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FA04DE">
        <w:rPr>
          <w:rFonts w:ascii="Times New Roman" w:eastAsia="方正仿宋简体" w:hAnsi="Times New Roman" w:hint="eastAsia"/>
          <w:sz w:val="32"/>
          <w:szCs w:val="24"/>
          <w:u w:val="single"/>
        </w:rPr>
        <w:t xml:space="preserve">    </w:t>
      </w:r>
      <w:r w:rsidR="00B63EBB">
        <w:rPr>
          <w:rFonts w:ascii="Times New Roman" w:eastAsia="方正仿宋简体" w:hAnsi="Times New Roman" w:hint="eastAsia"/>
          <w:sz w:val="32"/>
          <w:szCs w:val="24"/>
          <w:u w:val="single"/>
        </w:rPr>
        <w:t>专用设备</w:t>
      </w:r>
      <w:r>
        <w:rPr>
          <w:rFonts w:ascii="Times New Roman" w:eastAsia="方正仿宋简体" w:hAnsi="Times New Roman"/>
          <w:sz w:val="32"/>
          <w:szCs w:val="24"/>
          <w:u w:val="single"/>
        </w:rPr>
        <w:t xml:space="preserve">                              </w:t>
      </w:r>
    </w:p>
    <w:p w:rsidR="0052141C" w:rsidRDefault="006B4708" w:rsidP="0052141C">
      <w:pPr>
        <w:ind w:firstLine="800"/>
        <w:rPr>
          <w:rFonts w:ascii="Times New Roman" w:eastAsia="方正仿宋简体" w:hAnsi="Times New Roman"/>
          <w:sz w:val="32"/>
          <w:szCs w:val="24"/>
        </w:rPr>
      </w:pPr>
      <w:r w:rsidRPr="006B4708">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FA04DE">
        <w:rPr>
          <w:rFonts w:ascii="Times New Roman" w:eastAsia="方正仿宋简体" w:hAnsi="Times New Roman" w:hint="eastAsia"/>
          <w:sz w:val="32"/>
          <w:szCs w:val="24"/>
        </w:rPr>
        <w:t xml:space="preserve">    </w:t>
      </w:r>
      <w:r w:rsidR="000B751F">
        <w:rPr>
          <w:rFonts w:ascii="Times New Roman" w:eastAsia="方正仿宋简体" w:hAnsi="Times New Roman" w:hint="eastAsia"/>
          <w:sz w:val="32"/>
          <w:szCs w:val="24"/>
        </w:rPr>
        <w:t>常州</w:t>
      </w:r>
      <w:r w:rsidR="00B63EBB">
        <w:rPr>
          <w:rFonts w:ascii="Times New Roman" w:eastAsia="方正仿宋简体" w:hAnsi="Times New Roman" w:hint="eastAsia"/>
          <w:sz w:val="32"/>
          <w:szCs w:val="24"/>
        </w:rPr>
        <w:t>永杰自动化技术</w:t>
      </w:r>
      <w:r w:rsidR="000B751F">
        <w:rPr>
          <w:rFonts w:ascii="Times New Roman" w:eastAsia="方正仿宋简体" w:hAnsi="Times New Roman" w:hint="eastAsia"/>
          <w:sz w:val="32"/>
          <w:szCs w:val="24"/>
        </w:rPr>
        <w:t>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0234F0">
      <w:pPr>
        <w:tabs>
          <w:tab w:val="left" w:pos="6765"/>
        </w:tabs>
        <w:rPr>
          <w:rFonts w:ascii="宋体" w:hAnsi="宋体"/>
          <w:b/>
          <w:sz w:val="28"/>
          <w:szCs w:val="24"/>
        </w:rPr>
      </w:pPr>
      <w:r>
        <w:rPr>
          <w:rFonts w:ascii="宋体" w:hAnsi="宋体" w:hint="eastAsia"/>
          <w:b/>
          <w:sz w:val="28"/>
          <w:szCs w:val="24"/>
        </w:rPr>
        <w:t>主要内容：</w:t>
      </w:r>
      <w:r w:rsidR="000234F0">
        <w:rPr>
          <w:rFonts w:ascii="宋体" w:hAnsi="宋体"/>
          <w:b/>
          <w:sz w:val="28"/>
          <w:szCs w:val="24"/>
        </w:rPr>
        <w:tab/>
      </w:r>
    </w:p>
    <w:tbl>
      <w:tblPr>
        <w:tblW w:w="9915" w:type="dxa"/>
        <w:tblInd w:w="103" w:type="dxa"/>
        <w:tblLook w:val="04A0"/>
      </w:tblPr>
      <w:tblGrid>
        <w:gridCol w:w="1266"/>
        <w:gridCol w:w="1141"/>
        <w:gridCol w:w="1266"/>
        <w:gridCol w:w="1266"/>
        <w:gridCol w:w="1266"/>
        <w:gridCol w:w="1425"/>
        <w:gridCol w:w="719"/>
        <w:gridCol w:w="1566"/>
      </w:tblGrid>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b/>
                <w:bCs/>
                <w:kern w:val="0"/>
                <w:sz w:val="24"/>
                <w:szCs w:val="24"/>
              </w:rPr>
            </w:pPr>
            <w:r w:rsidRPr="002D1779">
              <w:rPr>
                <w:rFonts w:ascii="宋体" w:hAnsi="宋体" w:cs="宋体" w:hint="eastAsia"/>
                <w:b/>
                <w:bCs/>
                <w:kern w:val="0"/>
                <w:sz w:val="24"/>
                <w:szCs w:val="24"/>
              </w:rPr>
              <w:t>纳入环境保护登记管理建设项目自查评估报告</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一、项目基本情况</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B63EBB">
            <w:pPr>
              <w:widowControl/>
              <w:spacing w:line="240" w:lineRule="auto"/>
              <w:jc w:val="center"/>
              <w:rPr>
                <w:rFonts w:asciiTheme="minorEastAsia" w:eastAsiaTheme="minorEastAsia" w:hAnsiTheme="minorEastAsia" w:cs="宋体"/>
                <w:kern w:val="0"/>
                <w:sz w:val="20"/>
                <w:szCs w:val="20"/>
              </w:rPr>
            </w:pPr>
            <w:r w:rsidRPr="002D1779">
              <w:rPr>
                <w:rFonts w:asciiTheme="minorEastAsia" w:eastAsiaTheme="minorEastAsia" w:hAnsiTheme="minorEastAsia" w:hint="eastAsia"/>
                <w:sz w:val="20"/>
                <w:szCs w:val="20"/>
              </w:rPr>
              <w:t>常州</w:t>
            </w:r>
            <w:r w:rsidR="00B63EBB">
              <w:rPr>
                <w:rFonts w:asciiTheme="minorEastAsia" w:eastAsiaTheme="minorEastAsia" w:hAnsiTheme="minorEastAsia" w:hint="eastAsia"/>
                <w:sz w:val="20"/>
                <w:szCs w:val="20"/>
              </w:rPr>
              <w:t>永杰自动化技术</w:t>
            </w:r>
            <w:r w:rsidRPr="002D1779">
              <w:rPr>
                <w:rFonts w:asciiTheme="minorEastAsia" w:eastAsiaTheme="minorEastAsia" w:hAnsiTheme="minorEastAsia" w:hint="eastAsia"/>
                <w:sz w:val="20"/>
                <w:szCs w:val="20"/>
              </w:rPr>
              <w:t>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B63EBB" w:rsidP="002D1779">
            <w:pPr>
              <w:widowControl/>
              <w:spacing w:line="240" w:lineRule="auto"/>
              <w:jc w:val="left"/>
              <w:rPr>
                <w:rFonts w:ascii="宋体" w:hAnsi="宋体" w:cs="宋体"/>
                <w:kern w:val="0"/>
                <w:sz w:val="20"/>
                <w:szCs w:val="20"/>
              </w:rPr>
            </w:pPr>
            <w:proofErr w:type="gramStart"/>
            <w:r>
              <w:rPr>
                <w:rFonts w:ascii="宋体" w:hAnsi="宋体" w:cs="宋体" w:hint="eastAsia"/>
                <w:kern w:val="0"/>
                <w:sz w:val="20"/>
                <w:szCs w:val="20"/>
              </w:rPr>
              <w:t>陆如敏</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B63EBB"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88122338</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B63EBB" w:rsidP="00B63E39">
            <w:pPr>
              <w:widowControl/>
              <w:spacing w:line="240" w:lineRule="auto"/>
              <w:jc w:val="center"/>
              <w:rPr>
                <w:rFonts w:ascii="宋体" w:hAnsi="宋体" w:cs="宋体"/>
                <w:kern w:val="0"/>
                <w:sz w:val="20"/>
                <w:szCs w:val="20"/>
              </w:rPr>
            </w:pPr>
            <w:r>
              <w:rPr>
                <w:rFonts w:ascii="宋体" w:hAnsi="宋体" w:cs="宋体" w:hint="eastAsia"/>
                <w:kern w:val="0"/>
                <w:sz w:val="20"/>
                <w:szCs w:val="20"/>
              </w:rPr>
              <w:t>镜湖路5号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B63EBB" w:rsidP="002D1779">
            <w:pPr>
              <w:widowControl/>
              <w:spacing w:line="240" w:lineRule="auto"/>
              <w:jc w:val="left"/>
              <w:rPr>
                <w:rFonts w:ascii="宋体" w:hAnsi="宋体" w:cs="宋体"/>
                <w:kern w:val="0"/>
                <w:sz w:val="20"/>
                <w:szCs w:val="20"/>
              </w:rPr>
            </w:pPr>
            <w:proofErr w:type="gramStart"/>
            <w:r>
              <w:rPr>
                <w:rFonts w:ascii="宋体" w:hAnsi="宋体" w:cs="宋体" w:hint="eastAsia"/>
                <w:kern w:val="0"/>
                <w:sz w:val="20"/>
                <w:szCs w:val="20"/>
              </w:rPr>
              <w:t>陆如敏</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B63EBB"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88122338</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自建□</w:t>
            </w:r>
            <w:r w:rsidRPr="002D1779">
              <w:rPr>
                <w:rFonts w:ascii="宋体" w:hAnsi="宋体" w:cs="宋体" w:hint="eastAsia"/>
                <w:kern w:val="0"/>
                <w:sz w:val="20"/>
                <w:szCs w:val="20"/>
              </w:rPr>
              <w:t xml:space="preserve">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B63EBB">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统一社会信用代码 </w:t>
            </w:r>
            <w:r w:rsidR="00B63EBB">
              <w:rPr>
                <w:rFonts w:ascii="宋体" w:hAnsi="宋体" w:cs="宋体" w:hint="eastAsia"/>
                <w:kern w:val="0"/>
                <w:sz w:val="20"/>
                <w:szCs w:val="20"/>
              </w:rPr>
              <w:t xml:space="preserve">   </w:t>
            </w:r>
            <w:r w:rsidR="00B63E39">
              <w:rPr>
                <w:rFonts w:ascii="宋体" w:hAnsi="宋体" w:cs="宋体" w:hint="eastAsia"/>
                <w:kern w:val="0"/>
                <w:sz w:val="20"/>
                <w:szCs w:val="20"/>
              </w:rPr>
              <w:t>913</w:t>
            </w:r>
            <w:r w:rsidR="00B63EBB">
              <w:rPr>
                <w:rFonts w:ascii="宋体" w:hAnsi="宋体" w:cs="宋体" w:hint="eastAsia"/>
                <w:kern w:val="0"/>
                <w:sz w:val="20"/>
                <w:szCs w:val="20"/>
              </w:rPr>
              <w:t>20411666842415H</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B63EBB">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r w:rsidR="00B63EBB">
              <w:rPr>
                <w:rFonts w:ascii="宋体" w:hAnsi="宋体" w:cs="宋体" w:hint="eastAsia"/>
                <w:kern w:val="0"/>
                <w:sz w:val="20"/>
                <w:szCs w:val="20"/>
              </w:rPr>
              <w:t>常州艾斯达电气</w:t>
            </w:r>
            <w:r>
              <w:rPr>
                <w:rFonts w:ascii="宋体" w:hAnsi="宋体" w:cs="宋体" w:hint="eastAsia"/>
                <w:kern w:val="0"/>
                <w:sz w:val="20"/>
                <w:szCs w:val="20"/>
              </w:rPr>
              <w:t>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B63EBB" w:rsidP="002D1779">
            <w:pPr>
              <w:widowControl/>
              <w:spacing w:line="240" w:lineRule="auto"/>
              <w:jc w:val="left"/>
              <w:rPr>
                <w:rFonts w:ascii="宋体" w:hAnsi="宋体" w:cs="宋体"/>
                <w:kern w:val="0"/>
                <w:sz w:val="20"/>
                <w:szCs w:val="20"/>
              </w:rPr>
            </w:pPr>
            <w:proofErr w:type="gramStart"/>
            <w:r>
              <w:rPr>
                <w:rFonts w:ascii="宋体" w:hAnsi="宋体" w:cs="宋体" w:hint="eastAsia"/>
                <w:kern w:val="0"/>
                <w:sz w:val="20"/>
                <w:szCs w:val="20"/>
              </w:rPr>
              <w:t>虞宪琼</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B63EBB"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13706123686</w:t>
            </w:r>
          </w:p>
        </w:tc>
      </w:tr>
      <w:tr w:rsidR="002D1779" w:rsidRPr="002D1779" w:rsidTr="002D1779">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2D1779" w:rsidRPr="002D1779" w:rsidRDefault="002D1779" w:rsidP="00B63EBB">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公司，于</w:t>
            </w:r>
            <w:r>
              <w:rPr>
                <w:rFonts w:ascii="宋体" w:hAnsi="宋体" w:cs="宋体" w:hint="eastAsia"/>
                <w:kern w:val="0"/>
                <w:sz w:val="20"/>
                <w:szCs w:val="20"/>
              </w:rPr>
              <w:t>20</w:t>
            </w:r>
            <w:r w:rsidR="00B63E39">
              <w:rPr>
                <w:rFonts w:ascii="宋体" w:hAnsi="宋体" w:cs="宋体" w:hint="eastAsia"/>
                <w:kern w:val="0"/>
                <w:sz w:val="20"/>
                <w:szCs w:val="20"/>
              </w:rPr>
              <w:t>0</w:t>
            </w:r>
            <w:r w:rsidR="00B63EBB">
              <w:rPr>
                <w:rFonts w:ascii="宋体" w:hAnsi="宋体" w:cs="宋体" w:hint="eastAsia"/>
                <w:kern w:val="0"/>
                <w:sz w:val="20"/>
                <w:szCs w:val="20"/>
              </w:rPr>
              <w:t>7</w:t>
            </w:r>
            <w:r w:rsidRPr="002D1779">
              <w:rPr>
                <w:rFonts w:ascii="宋体" w:hAnsi="宋体" w:cs="宋体" w:hint="eastAsia"/>
                <w:kern w:val="0"/>
                <w:sz w:val="20"/>
                <w:szCs w:val="20"/>
              </w:rPr>
              <w:t>年</w:t>
            </w:r>
            <w:r w:rsidR="00B63EBB">
              <w:rPr>
                <w:rFonts w:ascii="宋体" w:hAnsi="宋体" w:cs="宋体" w:hint="eastAsia"/>
                <w:kern w:val="0"/>
                <w:sz w:val="20"/>
                <w:szCs w:val="20"/>
              </w:rPr>
              <w:t>9</w:t>
            </w:r>
            <w:r w:rsidRPr="002D1779">
              <w:rPr>
                <w:rFonts w:ascii="宋体" w:hAnsi="宋体" w:cs="宋体" w:hint="eastAsia"/>
                <w:kern w:val="0"/>
                <w:sz w:val="20"/>
                <w:szCs w:val="20"/>
              </w:rPr>
              <w:t>月建成投运，目前主要从事</w:t>
            </w:r>
            <w:r w:rsidR="00B63EBB">
              <w:rPr>
                <w:rFonts w:ascii="宋体" w:hAnsi="宋体" w:cs="宋体" w:hint="eastAsia"/>
                <w:kern w:val="0"/>
                <w:sz w:val="20"/>
                <w:szCs w:val="20"/>
              </w:rPr>
              <w:t>工业自动化设备,自动化控制系统</w:t>
            </w:r>
            <w:r w:rsidRPr="002D1779">
              <w:rPr>
                <w:rFonts w:ascii="宋体" w:hAnsi="宋体" w:cs="宋体" w:hint="eastAsia"/>
                <w:kern w:val="0"/>
                <w:sz w:val="20"/>
                <w:szCs w:val="20"/>
              </w:rPr>
              <w:t>销售，没有任何生产加工工艺，公司现有职工</w:t>
            </w:r>
            <w:r w:rsidR="00B63EBB">
              <w:rPr>
                <w:rFonts w:ascii="宋体" w:hAnsi="宋体" w:cs="宋体" w:hint="eastAsia"/>
                <w:kern w:val="0"/>
                <w:sz w:val="20"/>
                <w:szCs w:val="20"/>
              </w:rPr>
              <w:t>16</w:t>
            </w:r>
            <w:r w:rsidRPr="002D1779">
              <w:rPr>
                <w:rFonts w:ascii="宋体" w:hAnsi="宋体" w:cs="宋体" w:hint="eastAsia"/>
                <w:kern w:val="0"/>
                <w:sz w:val="20"/>
                <w:szCs w:val="20"/>
              </w:rPr>
              <w:t>人，主要进行</w:t>
            </w:r>
            <w:r>
              <w:rPr>
                <w:rFonts w:ascii="宋体" w:hAnsi="宋体" w:cs="宋体" w:hint="eastAsia"/>
                <w:kern w:val="0"/>
                <w:sz w:val="20"/>
                <w:szCs w:val="20"/>
              </w:rPr>
              <w:t>贸易业务</w:t>
            </w:r>
            <w:r w:rsidRPr="002D1779">
              <w:rPr>
                <w:rFonts w:ascii="宋体" w:hAnsi="宋体" w:cs="宋体" w:hint="eastAsia"/>
                <w:kern w:val="0"/>
                <w:sz w:val="20"/>
                <w:szCs w:val="20"/>
              </w:rPr>
              <w:t>。</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B63EBB"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100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B63EBB"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90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污水管网□√ 雨水管网□ 其它□(     )</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是□    </w:t>
            </w:r>
            <w:proofErr w:type="gramStart"/>
            <w:r w:rsidRPr="002D1779">
              <w:rPr>
                <w:rFonts w:ascii="宋体" w:hAnsi="宋体" w:cs="宋体" w:hint="eastAsia"/>
                <w:kern w:val="0"/>
                <w:sz w:val="20"/>
                <w:szCs w:val="20"/>
              </w:rPr>
              <w:t>否</w:t>
            </w:r>
            <w:proofErr w:type="gramEnd"/>
            <w:r w:rsidRPr="002D1779">
              <w:rPr>
                <w:rFonts w:ascii="宋体" w:hAnsi="宋体" w:cs="宋体" w:hint="eastAsia"/>
                <w:kern w:val="0"/>
                <w:sz w:val="20"/>
                <w:szCs w:val="20"/>
              </w:rPr>
              <w:t>□√</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二、项目选址及生态红线保护规划管</w:t>
            </w:r>
            <w:proofErr w:type="gramStart"/>
            <w:r w:rsidRPr="002D1779">
              <w:rPr>
                <w:rFonts w:ascii="宋体" w:hAnsi="宋体" w:cs="宋体" w:hint="eastAsia"/>
                <w:b/>
                <w:bCs/>
                <w:kern w:val="0"/>
                <w:sz w:val="22"/>
              </w:rPr>
              <w:t>控要求</w:t>
            </w:r>
            <w:proofErr w:type="gramEnd"/>
            <w:r w:rsidRPr="002D1779">
              <w:rPr>
                <w:rFonts w:ascii="宋体" w:hAnsi="宋体" w:cs="宋体" w:hint="eastAsia"/>
                <w:b/>
                <w:bCs/>
                <w:kern w:val="0"/>
                <w:sz w:val="22"/>
              </w:rPr>
              <w:t>相符情况</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集体土地□  国有土地□  其它□</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三、主体工艺装备建设及与国家产业政策相符情况</w:t>
            </w:r>
          </w:p>
        </w:tc>
      </w:tr>
      <w:tr w:rsidR="002D1779" w:rsidRPr="002D1779" w:rsidTr="002D1779">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四、污染防治措施及运行情况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w:t>
            </w:r>
            <w:proofErr w:type="gramStart"/>
            <w:r w:rsidRPr="002D1779">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无□√</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有无其它需要说明的情况：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五、污染物排放标准及稳定达标排放情况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废水产生及排放情况表</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排放量(kg/a)</w:t>
            </w:r>
          </w:p>
        </w:tc>
      </w:tr>
      <w:tr w:rsidR="002D1779" w:rsidRPr="002D1779" w:rsidTr="002D1779">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8A7EB5"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90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六、污染物排放总量控制指标及完成情况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仿宋_GB2312" w:eastAsia="仿宋_GB2312" w:hAnsi="宋体" w:cs="宋体"/>
                <w:kern w:val="0"/>
                <w:szCs w:val="21"/>
              </w:rPr>
            </w:pPr>
            <w:r w:rsidRPr="002D1779">
              <w:rPr>
                <w:rFonts w:ascii="仿宋_GB2312" w:eastAsia="仿宋_GB2312" w:hAnsi="宋体" w:cs="宋体" w:hint="eastAsia"/>
                <w:kern w:val="0"/>
                <w:szCs w:val="21"/>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七、环境污染事故及重大环境风险隐患排查情况</w:t>
            </w:r>
          </w:p>
        </w:tc>
      </w:tr>
      <w:tr w:rsidR="002D1779" w:rsidRPr="002D1779" w:rsidTr="002D1779">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lastRenderedPageBreak/>
              <w:t>未发生环境污染事故，无重大环境风险隐患</w:t>
            </w:r>
          </w:p>
        </w:tc>
      </w:tr>
      <w:tr w:rsidR="002D1779" w:rsidRPr="002D1779" w:rsidTr="002D1779">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八、卫生防护距离设置及落实情况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无需设置卫生防护距离</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九、环境信访情况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本项目建成投运至今，没有环境信访情况发生。</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十、排污费征缴情况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未缴纳排污费</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十一、其他需要说明的情况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其他需说明的环保情况：本公司与常州长兴暖通设备有限公司为同一法人单位，现该公司已停业状态</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十二、结论</w:t>
            </w:r>
          </w:p>
        </w:tc>
      </w:tr>
      <w:tr w:rsidR="002D1779" w:rsidRPr="002D1779" w:rsidTr="002D1779">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经自查对照，本项目选址符合《江苏省生态红线区域保护规划》管控要求，为销售公司。污染物排放达到排放标准、符合总量减</w:t>
            </w:r>
            <w:proofErr w:type="gramStart"/>
            <w:r w:rsidRPr="002D1779">
              <w:rPr>
                <w:rFonts w:ascii="宋体" w:hAnsi="宋体" w:cs="宋体" w:hint="eastAsia"/>
                <w:kern w:val="0"/>
                <w:sz w:val="20"/>
                <w:szCs w:val="20"/>
              </w:rPr>
              <w:t>排控制</w:t>
            </w:r>
            <w:proofErr w:type="gramEnd"/>
            <w:r w:rsidRPr="002D1779">
              <w:rPr>
                <w:rFonts w:ascii="宋体" w:hAnsi="宋体" w:cs="宋体" w:hint="eastAsia"/>
                <w:kern w:val="0"/>
                <w:sz w:val="20"/>
                <w:szCs w:val="20"/>
              </w:rPr>
              <w:t>要求，有关环境信息也按要求完成污染源“</w:t>
            </w:r>
            <w:proofErr w:type="gramStart"/>
            <w:r w:rsidRPr="002D1779">
              <w:rPr>
                <w:rFonts w:ascii="宋体" w:hAnsi="宋体" w:cs="宋体" w:hint="eastAsia"/>
                <w:kern w:val="0"/>
                <w:sz w:val="20"/>
                <w:szCs w:val="20"/>
              </w:rPr>
              <w:t>一</w:t>
            </w:r>
            <w:proofErr w:type="gramEnd"/>
            <w:r w:rsidRPr="002D1779">
              <w:rPr>
                <w:rFonts w:ascii="宋体" w:hAnsi="宋体" w:cs="宋体" w:hint="eastAsia"/>
                <w:kern w:val="0"/>
                <w:sz w:val="20"/>
                <w:szCs w:val="20"/>
              </w:rPr>
              <w:t>企一档”动态信息管理系统填报，符合“登记一批”要求。</w:t>
            </w:r>
          </w:p>
        </w:tc>
      </w:tr>
    </w:tbl>
    <w:p w:rsidR="0052141C" w:rsidRPr="002D1779"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EC3F22" w:rsidP="0052141C">
      <w:pPr>
        <w:jc w:val="left"/>
        <w:rPr>
          <w:rFonts w:ascii="宋体" w:hAnsi="宋体"/>
          <w:b/>
          <w:sz w:val="28"/>
          <w:szCs w:val="24"/>
        </w:rPr>
      </w:pPr>
    </w:p>
    <w:p w:rsidR="00EC3F22" w:rsidRDefault="00B63EBB" w:rsidP="0052141C">
      <w:pPr>
        <w:jc w:val="left"/>
        <w:rPr>
          <w:rFonts w:ascii="宋体" w:hAnsi="宋体"/>
          <w:b/>
          <w:sz w:val="28"/>
          <w:szCs w:val="24"/>
        </w:rPr>
      </w:pPr>
      <w:r>
        <w:rPr>
          <w:rFonts w:ascii="宋体" w:hAnsi="宋体"/>
          <w:b/>
          <w:noProof/>
          <w:sz w:val="28"/>
          <w:szCs w:val="24"/>
        </w:rPr>
        <w:drawing>
          <wp:anchor distT="0" distB="0" distL="114300" distR="114300" simplePos="0" relativeHeight="251665408" behindDoc="1" locked="0" layoutInCell="1" allowOverlap="1">
            <wp:simplePos x="0" y="0"/>
            <wp:positionH relativeFrom="column">
              <wp:posOffset>257175</wp:posOffset>
            </wp:positionH>
            <wp:positionV relativeFrom="paragraph">
              <wp:posOffset>9525</wp:posOffset>
            </wp:positionV>
            <wp:extent cx="5274310" cy="3533775"/>
            <wp:effectExtent l="19050" t="0" r="2540" b="0"/>
            <wp:wrapNone/>
            <wp:docPr id="2" name="图片 0" descr="QQ截图20161027163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1027163304.png"/>
                    <pic:cNvPicPr/>
                  </pic:nvPicPr>
                  <pic:blipFill>
                    <a:blip r:embed="rId6" cstate="print"/>
                    <a:stretch>
                      <a:fillRect/>
                    </a:stretch>
                  </pic:blipFill>
                  <pic:spPr>
                    <a:xfrm>
                      <a:off x="0" y="0"/>
                      <a:ext cx="5274310" cy="3533775"/>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6B4708" w:rsidP="0052141C">
      <w:pPr>
        <w:jc w:val="left"/>
        <w:rPr>
          <w:rFonts w:ascii="宋体" w:hAnsi="宋体"/>
          <w:b/>
          <w:sz w:val="28"/>
          <w:szCs w:val="24"/>
        </w:rPr>
      </w:pPr>
      <w:r w:rsidRPr="006B4708">
        <w:rPr>
          <w:noProof/>
        </w:rPr>
        <w:pict>
          <v:rect id="_x0000_s2051" style="position:absolute;margin-left:19.5pt;margin-top:18.75pt;width:402.75pt;height:236.25pt;z-index:251659264">
            <v:textbox>
              <w:txbxContent>
                <w:p w:rsidR="00EC3F22" w:rsidRDefault="00EC3F22" w:rsidP="00EC3F22">
                  <w:pPr>
                    <w:rPr>
                      <w:sz w:val="28"/>
                      <w:szCs w:val="28"/>
                    </w:rPr>
                  </w:pPr>
                  <w:r>
                    <w:rPr>
                      <w:rFonts w:hint="eastAsia"/>
                    </w:rPr>
                    <w:t xml:space="preserve">                                                                       N</w:t>
                  </w:r>
                </w:p>
                <w:p w:rsidR="00EC3F22" w:rsidRDefault="00EC3F22" w:rsidP="00EC3F22">
                  <w:pPr>
                    <w:rPr>
                      <w:sz w:val="28"/>
                      <w:szCs w:val="28"/>
                    </w:rPr>
                  </w:pPr>
                </w:p>
                <w:p w:rsidR="00EC3F22" w:rsidRPr="003A66E0" w:rsidRDefault="00EC3F22" w:rsidP="00EC3F22">
                  <w:pPr>
                    <w:rPr>
                      <w:sz w:val="28"/>
                      <w:szCs w:val="28"/>
                    </w:rPr>
                  </w:pPr>
                  <w:r w:rsidRPr="003A66E0">
                    <w:rPr>
                      <w:rFonts w:hint="eastAsia"/>
                      <w:sz w:val="28"/>
                      <w:szCs w:val="28"/>
                    </w:rPr>
                    <w:t>厂</w:t>
                  </w:r>
                </w:p>
                <w:p w:rsidR="00EC3F22" w:rsidRDefault="00EC3F22" w:rsidP="00EC3F22">
                  <w:r w:rsidRPr="003A66E0">
                    <w:rPr>
                      <w:rFonts w:hint="eastAsia"/>
                      <w:sz w:val="28"/>
                      <w:szCs w:val="28"/>
                    </w:rPr>
                    <w:t>房</w:t>
                  </w:r>
                  <w:r>
                    <w:rPr>
                      <w:rFonts w:hint="eastAsia"/>
                    </w:rPr>
                    <w:t xml:space="preserve">                                                                </w:t>
                  </w:r>
                </w:p>
                <w:p w:rsidR="00EC3F22" w:rsidRDefault="00EC3F22" w:rsidP="00EC3F22"/>
              </w:txbxContent>
            </v:textbox>
          </v:rect>
        </w:pict>
      </w:r>
    </w:p>
    <w:p w:rsidR="00EC3F22" w:rsidRDefault="006B4708" w:rsidP="0052141C">
      <w:pPr>
        <w:jc w:val="left"/>
        <w:rPr>
          <w:rFonts w:ascii="宋体" w:hAnsi="宋体"/>
          <w:b/>
          <w:sz w:val="28"/>
          <w:szCs w:val="24"/>
        </w:rPr>
      </w:pPr>
      <w:r>
        <w:rPr>
          <w:rFonts w:ascii="宋体" w:hAnsi="宋体"/>
          <w:b/>
          <w:noProof/>
          <w:sz w:val="28"/>
          <w:szCs w:val="24"/>
        </w:rPr>
        <w:pict>
          <v:shapetype id="_x0000_t32" coordsize="21600,21600" o:spt="32" o:oned="t" path="m,l21600,21600e" filled="f">
            <v:path arrowok="t" fillok="f" o:connecttype="none"/>
            <o:lock v:ext="edit" shapetype="t"/>
          </v:shapetype>
          <v:shape id="_x0000_s2054" type="#_x0000_t32" style="position:absolute;margin-left:387.75pt;margin-top:24pt;width:0;height:24.75pt;z-index:251663360" o:connectortype="straight"/>
        </w:pict>
      </w:r>
    </w:p>
    <w:p w:rsidR="00EC3F22" w:rsidRDefault="006B4708" w:rsidP="0052141C">
      <w:pPr>
        <w:jc w:val="left"/>
        <w:rPr>
          <w:rFonts w:ascii="宋体" w:hAnsi="宋体"/>
          <w:b/>
          <w:sz w:val="28"/>
          <w:szCs w:val="24"/>
        </w:rPr>
      </w:pPr>
      <w:r>
        <w:rPr>
          <w:rFonts w:ascii="宋体" w:hAnsi="宋体"/>
          <w:b/>
          <w:noProof/>
          <w:sz w:val="28"/>
          <w:szCs w:val="24"/>
        </w:rPr>
        <w:pict>
          <v:shape id="_x0000_s2055" type="#_x0000_t32" style="position:absolute;margin-left:376.5pt;margin-top:9pt;width:24pt;height:0;flip:x;z-index:251664384" o:connectortype="straigh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6B4708" w:rsidP="0052141C">
      <w:pPr>
        <w:jc w:val="left"/>
        <w:rPr>
          <w:rFonts w:ascii="宋体" w:hAnsi="宋体"/>
          <w:b/>
          <w:sz w:val="28"/>
          <w:szCs w:val="24"/>
        </w:rPr>
      </w:pPr>
      <w:r>
        <w:rPr>
          <w:rFonts w:ascii="宋体" w:hAnsi="宋体"/>
          <w:b/>
          <w:noProof/>
          <w:sz w:val="28"/>
          <w:szCs w:val="24"/>
        </w:rPr>
        <w:pict>
          <v:rect id="_x0000_s2052" style="position:absolute;margin-left:176.25pt;margin-top:20.25pt;width:156pt;height:63.75pt;z-index:251661312">
            <v:textbox>
              <w:txbxContent>
                <w:p w:rsidR="00F664AC" w:rsidRDefault="00F664AC">
                  <w:r>
                    <w:rPr>
                      <w:rFonts w:hint="eastAsia"/>
                    </w:rPr>
                    <w:t>办公室</w:t>
                  </w:r>
                </w:p>
              </w:txbxContent>
            </v:textbox>
          </v:rect>
        </w:pict>
      </w:r>
    </w:p>
    <w:p w:rsidR="00EC3F22" w:rsidRDefault="006B4708" w:rsidP="0052141C">
      <w:pPr>
        <w:jc w:val="left"/>
        <w:rPr>
          <w:rFonts w:ascii="宋体" w:hAnsi="宋体"/>
          <w:b/>
          <w:sz w:val="28"/>
          <w:szCs w:val="24"/>
        </w:rPr>
      </w:pPr>
      <w:r>
        <w:rPr>
          <w:rFonts w:ascii="宋体" w:hAnsi="宋体"/>
          <w:b/>
          <w:noProof/>
          <w:sz w:val="28"/>
          <w:szCs w:val="24"/>
        </w:rPr>
        <w:pict>
          <v:rect id="_x0000_s2053" style="position:absolute;margin-left:87.75pt;margin-top:.75pt;width:79.5pt;height:56.25pt;z-index:251662336">
            <v:textbox>
              <w:txbxContent>
                <w:p w:rsidR="00F664AC" w:rsidRDefault="00F664AC">
                  <w:r>
                    <w:rPr>
                      <w:rFonts w:hint="eastAsia"/>
                    </w:rPr>
                    <w:t>仓库</w:t>
                  </w:r>
                </w:p>
              </w:txbxContent>
            </v:textbox>
          </v:rec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sectPr w:rsidR="00EC3F22"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CF7" w:rsidRDefault="00721CF7" w:rsidP="0052141C">
      <w:pPr>
        <w:spacing w:line="240" w:lineRule="auto"/>
      </w:pPr>
      <w:r>
        <w:separator/>
      </w:r>
    </w:p>
  </w:endnote>
  <w:endnote w:type="continuationSeparator" w:id="0">
    <w:p w:rsidR="00721CF7" w:rsidRDefault="00721CF7"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CF7" w:rsidRDefault="00721CF7" w:rsidP="0052141C">
      <w:pPr>
        <w:spacing w:line="240" w:lineRule="auto"/>
      </w:pPr>
      <w:r>
        <w:separator/>
      </w:r>
    </w:p>
  </w:footnote>
  <w:footnote w:type="continuationSeparator" w:id="0">
    <w:p w:rsidR="00721CF7" w:rsidRDefault="00721CF7"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234F0"/>
    <w:rsid w:val="00096909"/>
    <w:rsid w:val="000B751F"/>
    <w:rsid w:val="000F4E32"/>
    <w:rsid w:val="001D7BA7"/>
    <w:rsid w:val="00227C83"/>
    <w:rsid w:val="00240E45"/>
    <w:rsid w:val="00293CA8"/>
    <w:rsid w:val="002D1779"/>
    <w:rsid w:val="003662CD"/>
    <w:rsid w:val="003719E8"/>
    <w:rsid w:val="003C41F0"/>
    <w:rsid w:val="004357BC"/>
    <w:rsid w:val="00445B70"/>
    <w:rsid w:val="004A14D6"/>
    <w:rsid w:val="004A7680"/>
    <w:rsid w:val="00512391"/>
    <w:rsid w:val="0052141C"/>
    <w:rsid w:val="005456CC"/>
    <w:rsid w:val="006B2469"/>
    <w:rsid w:val="006B4708"/>
    <w:rsid w:val="00721CF7"/>
    <w:rsid w:val="007B0316"/>
    <w:rsid w:val="00864618"/>
    <w:rsid w:val="008A10BE"/>
    <w:rsid w:val="008A7EB5"/>
    <w:rsid w:val="008B520A"/>
    <w:rsid w:val="008E0ECB"/>
    <w:rsid w:val="00922D4C"/>
    <w:rsid w:val="00A84EAD"/>
    <w:rsid w:val="00A94BBD"/>
    <w:rsid w:val="00B63E39"/>
    <w:rsid w:val="00B63EBB"/>
    <w:rsid w:val="00B76DC3"/>
    <w:rsid w:val="00B82AB2"/>
    <w:rsid w:val="00BA60F0"/>
    <w:rsid w:val="00CC7228"/>
    <w:rsid w:val="00D127F1"/>
    <w:rsid w:val="00D722EB"/>
    <w:rsid w:val="00EA0061"/>
    <w:rsid w:val="00EC3F22"/>
    <w:rsid w:val="00F06E8F"/>
    <w:rsid w:val="00F65A94"/>
    <w:rsid w:val="00F664AC"/>
    <w:rsid w:val="00FA04DE"/>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rules v:ext="edit">
        <o:r id="V:Rule3" type="connector" idref="#_x0000_s2054"/>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19222869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735401802">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1328559725">
      <w:bodyDiv w:val="1"/>
      <w:marLeft w:val="0"/>
      <w:marRight w:val="0"/>
      <w:marTop w:val="0"/>
      <w:marBottom w:val="0"/>
      <w:divBdr>
        <w:top w:val="none" w:sz="0" w:space="0" w:color="auto"/>
        <w:left w:val="none" w:sz="0" w:space="0" w:color="auto"/>
        <w:bottom w:val="none" w:sz="0" w:space="0" w:color="auto"/>
        <w:right w:val="none" w:sz="0" w:space="0" w:color="auto"/>
      </w:divBdr>
    </w:div>
    <w:div w:id="1751854875">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19</cp:revision>
  <cp:lastPrinted>2016-10-26T06:21:00Z</cp:lastPrinted>
  <dcterms:created xsi:type="dcterms:W3CDTF">2016-10-26T07:14:00Z</dcterms:created>
  <dcterms:modified xsi:type="dcterms:W3CDTF">2016-12-14T07:02:00Z</dcterms:modified>
</cp:coreProperties>
</file>