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2017年新北区IPO、“新三板”</w:t>
      </w:r>
    </w:p>
    <w:p>
      <w:pPr>
        <w:spacing w:line="560" w:lineRule="exact"/>
        <w:ind w:firstLine="0" w:firstLineChars="0"/>
        <w:jc w:val="center"/>
        <w:rPr>
          <w:rFonts w:hint="eastAsia" w:asci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val="en-US" w:eastAsia="zh-CN"/>
        </w:rPr>
        <w:t>及后备企业</w:t>
      </w:r>
      <w:r>
        <w:rPr>
          <w:rFonts w:hint="eastAsia" w:ascii="方正小标宋简体" w:hAnsi="方正小标宋简体" w:eastAsia="方正小标宋简体" w:cs="方正小标宋简体"/>
          <w:sz w:val="44"/>
          <w:szCs w:val="44"/>
          <w:lang w:eastAsia="zh-CN"/>
        </w:rPr>
        <w:t>奖励申报工作的通知</w:t>
      </w:r>
    </w:p>
    <w:p>
      <w:pPr>
        <w:spacing w:line="560" w:lineRule="exact"/>
        <w:ind w:firstLine="0" w:firstLineChars="0"/>
        <w:jc w:val="left"/>
        <w:rPr>
          <w:rFonts w:hint="eastAsia" w:ascii="仿宋_GB2312" w:hAnsi="仿宋_GB2312" w:cs="仿宋_GB2312"/>
          <w:kern w:val="0"/>
          <w:sz w:val="32"/>
          <w:szCs w:val="32"/>
          <w:lang w:eastAsia="zh-CN"/>
        </w:rPr>
      </w:pPr>
      <w:r>
        <w:rPr>
          <w:rFonts w:hint="eastAsia" w:ascii="仿宋_GB2312" w:hAnsi="仿宋_GB2312" w:cs="仿宋_GB2312"/>
          <w:kern w:val="0"/>
          <w:sz w:val="32"/>
          <w:szCs w:val="32"/>
          <w:lang w:eastAsia="zh-CN"/>
        </w:rPr>
        <w:t>各有关单位：</w:t>
      </w:r>
    </w:p>
    <w:p>
      <w:pPr>
        <w:spacing w:line="560" w:lineRule="exact"/>
        <w:ind w:firstLine="632"/>
        <w:rPr>
          <w:rFonts w:hint="eastAsia" w:ascii="仿宋_GB2312" w:hAnsi="仿宋_GB2312" w:cs="仿宋_GB2312"/>
          <w:sz w:val="32"/>
          <w:lang w:val="en-US" w:eastAsia="zh-CN"/>
        </w:rPr>
      </w:pPr>
      <w:r>
        <w:rPr>
          <w:rFonts w:hint="eastAsia" w:ascii="仿宋_GB2312" w:hAnsi="仿宋_GB2312" w:eastAsia="仿宋_GB2312" w:cs="仿宋_GB2312"/>
          <w:sz w:val="32"/>
        </w:rPr>
        <w:t>根据《常州国家高新区管委会关于促进企业加快利用资本市场实现转型发展若干政策意见（修订）》（常开委[2017]14号）和《关于促进企业加快利用资本市场实现转型发展若干政策意见（修订）的实施细则》（常新经发[2017]20号）</w:t>
      </w:r>
      <w:r>
        <w:rPr>
          <w:rFonts w:hint="eastAsia" w:ascii="仿宋_GB2312" w:hAnsi="仿宋_GB2312" w:cs="仿宋_GB2312"/>
          <w:sz w:val="32"/>
          <w:lang w:eastAsia="zh-CN"/>
        </w:rPr>
        <w:t>，相关奖励申报工作已经开始，</w:t>
      </w:r>
      <w:r>
        <w:rPr>
          <w:rFonts w:hint="eastAsia" w:ascii="仿宋_GB2312" w:hAnsi="仿宋_GB2312" w:cs="仿宋_GB2312"/>
          <w:sz w:val="32"/>
          <w:lang w:val="en-US" w:eastAsia="zh-CN"/>
        </w:rPr>
        <w:t>具体申报要求见</w:t>
      </w:r>
      <w:r>
        <w:rPr>
          <w:rFonts w:hint="eastAsia" w:ascii="仿宋_GB2312" w:hAnsi="仿宋_GB2312" w:eastAsia="仿宋_GB2312" w:cs="仿宋_GB2312"/>
          <w:sz w:val="32"/>
        </w:rPr>
        <w:t>《关于促进企业加快利用资本市场实现转型发展若干政策意见（修订）的实施细则》（常新经发[2017]20</w:t>
      </w:r>
      <w:r>
        <w:rPr>
          <w:rFonts w:hint="eastAsia" w:ascii="仿宋_GB2312" w:hAnsi="仿宋_GB2312" w:cs="仿宋_GB2312"/>
          <w:sz w:val="32"/>
          <w:lang w:val="en-US" w:eastAsia="zh-CN"/>
        </w:rPr>
        <w:t>号）。</w:t>
      </w:r>
      <w:r>
        <w:rPr>
          <w:rFonts w:hint="eastAsia" w:ascii="仿宋_GB2312" w:hAnsi="仿宋_GB2312" w:cs="仿宋_GB2312"/>
          <w:sz w:val="32"/>
          <w:highlight w:val="none"/>
          <w:lang w:eastAsia="zh-CN"/>
        </w:rPr>
        <w:t>符合条件的企业请在每月</w:t>
      </w:r>
      <w:r>
        <w:rPr>
          <w:rFonts w:hint="eastAsia" w:ascii="仿宋_GB2312" w:hAnsi="仿宋_GB2312" w:cs="仿宋_GB2312"/>
          <w:sz w:val="32"/>
          <w:highlight w:val="none"/>
          <w:lang w:val="en-US" w:eastAsia="zh-CN"/>
        </w:rPr>
        <w:t>5日前向园区、镇、街道进行申报，由园区、镇、街道汇总后报至新北区经济发展局。</w:t>
      </w:r>
      <w:r>
        <w:rPr>
          <w:rFonts w:hint="eastAsia" w:ascii="仿宋_GB2312" w:hAnsi="仿宋_GB2312" w:cs="仿宋_GB2312"/>
          <w:sz w:val="32"/>
          <w:lang w:val="en-US" w:eastAsia="zh-CN"/>
        </w:rPr>
        <w:t>请按照实施细则的要求，认真做好奖励申报工作。</w:t>
      </w:r>
    </w:p>
    <w:p>
      <w:pPr>
        <w:spacing w:line="560" w:lineRule="exact"/>
        <w:ind w:firstLine="632"/>
        <w:rPr>
          <w:rFonts w:hint="eastAsia" w:ascii="仿宋_GB2312" w:hAnsi="仿宋_GB2312" w:cs="仿宋_GB2312"/>
          <w:sz w:val="32"/>
          <w:lang w:val="en-US" w:eastAsia="zh-CN"/>
        </w:rPr>
      </w:pPr>
      <w:r>
        <w:rPr>
          <w:rFonts w:hint="eastAsia" w:ascii="仿宋_GB2312" w:hAnsi="仿宋_GB2312" w:cs="仿宋_GB2312"/>
          <w:sz w:val="32"/>
          <w:lang w:val="en-US" w:eastAsia="zh-CN"/>
        </w:rPr>
        <w:t>联系人：张旭博，联系电话：85127821.</w:t>
      </w:r>
    </w:p>
    <w:p>
      <w:pPr>
        <w:spacing w:line="560" w:lineRule="exact"/>
        <w:rPr>
          <w:rFonts w:hint="eastAsia" w:ascii="仿宋_GB2312" w:hAnsi="仿宋_GB2312" w:cs="仿宋_GB2312"/>
          <w:sz w:val="32"/>
          <w:lang w:val="en-US" w:eastAsia="zh-CN"/>
        </w:rPr>
      </w:pPr>
    </w:p>
    <w:p>
      <w:pPr>
        <w:spacing w:line="560" w:lineRule="exact"/>
        <w:rPr>
          <w:rFonts w:hint="eastAsia" w:ascii="仿宋_GB2312" w:hAnsi="仿宋_GB2312" w:cs="仿宋_GB2312"/>
          <w:sz w:val="32"/>
          <w:lang w:val="en-US" w:eastAsia="zh-CN"/>
        </w:rPr>
      </w:pPr>
    </w:p>
    <w:p>
      <w:pPr>
        <w:spacing w:line="560" w:lineRule="exact"/>
        <w:rPr>
          <w:rFonts w:hint="eastAsia" w:ascii="仿宋_GB2312" w:hAnsi="仿宋_GB2312" w:cs="仿宋_GB2312"/>
          <w:sz w:val="32"/>
          <w:lang w:val="en-US" w:eastAsia="zh-CN"/>
        </w:rPr>
      </w:pPr>
      <w:r>
        <w:rPr>
          <w:rFonts w:hint="eastAsia" w:ascii="仿宋_GB2312" w:hAnsi="仿宋_GB2312" w:cs="仿宋_GB2312"/>
          <w:sz w:val="32"/>
          <w:lang w:val="en-US" w:eastAsia="zh-CN"/>
        </w:rPr>
        <w:t>附件1：园区、镇、街道申报受理联系人</w:t>
      </w:r>
    </w:p>
    <w:p>
      <w:pPr>
        <w:spacing w:line="560" w:lineRule="exact"/>
        <w:ind w:left="1600" w:leftChars="200" w:hanging="960" w:hangingChars="300"/>
        <w:rPr>
          <w:rFonts w:hint="eastAsia" w:ascii="仿宋_GB2312" w:hAnsi="仿宋_GB2312" w:cs="仿宋_GB2312"/>
          <w:sz w:val="32"/>
          <w:lang w:val="en-US" w:eastAsia="zh-CN"/>
        </w:rPr>
      </w:pPr>
      <w:r>
        <w:rPr>
          <w:rFonts w:hint="eastAsia" w:ascii="仿宋_GB2312" w:hAnsi="仿宋_GB2312" w:cs="仿宋_GB2312"/>
          <w:sz w:val="32"/>
          <w:lang w:val="en-US" w:eastAsia="zh-CN"/>
        </w:rPr>
        <w:t>附件2：《</w:t>
      </w:r>
      <w:r>
        <w:rPr>
          <w:rFonts w:hint="eastAsia" w:ascii="仿宋_GB2312" w:hAnsi="仿宋_GB2312" w:eastAsia="仿宋_GB2312" w:cs="仿宋_GB2312"/>
          <w:sz w:val="32"/>
        </w:rPr>
        <w:t>关于促进企业加快利用资本市场实现转型发展若干政策意见（修订）的实施细则》</w:t>
      </w:r>
    </w:p>
    <w:p>
      <w:pPr>
        <w:adjustRightInd w:val="0"/>
        <w:spacing w:line="480" w:lineRule="exact"/>
        <w:ind w:firstLine="198" w:firstLineChars="0"/>
        <w:rPr>
          <w:rFonts w:hint="eastAsia" w:ascii="仿宋_GB2312"/>
          <w:color w:val="000000"/>
          <w:szCs w:val="32"/>
        </w:rPr>
      </w:pPr>
    </w:p>
    <w:p>
      <w:pPr>
        <w:adjustRightInd w:val="0"/>
        <w:spacing w:line="480" w:lineRule="exact"/>
        <w:ind w:firstLine="198" w:firstLineChars="0"/>
        <w:rPr>
          <w:rFonts w:hint="eastAsia" w:ascii="仿宋_GB2312"/>
          <w:color w:val="000000"/>
          <w:szCs w:val="32"/>
        </w:rPr>
      </w:pPr>
    </w:p>
    <w:p>
      <w:pPr>
        <w:adjustRightInd w:val="0"/>
        <w:spacing w:line="480" w:lineRule="exact"/>
        <w:ind w:firstLine="198" w:firstLineChars="0"/>
        <w:rPr>
          <w:rFonts w:hint="eastAsia" w:ascii="仿宋_GB2312"/>
          <w:color w:val="000000"/>
          <w:szCs w:val="32"/>
        </w:rPr>
      </w:pPr>
      <w:bookmarkStart w:id="0" w:name="_GoBack"/>
      <w:bookmarkEnd w:id="0"/>
    </w:p>
    <w:p>
      <w:pPr>
        <w:adjustRightInd w:val="0"/>
        <w:spacing w:line="480" w:lineRule="exact"/>
        <w:ind w:firstLine="198" w:firstLineChars="0"/>
        <w:rPr>
          <w:rFonts w:hint="eastAsia" w:ascii="仿宋_GB2312"/>
          <w:color w:val="000000"/>
          <w:szCs w:val="32"/>
          <w:lang w:val="en-US" w:eastAsia="zh-CN"/>
        </w:rPr>
      </w:pPr>
      <w:r>
        <w:rPr>
          <w:rFonts w:hint="eastAsia" w:ascii="仿宋_GB2312"/>
          <w:color w:val="000000"/>
          <w:szCs w:val="32"/>
          <w:lang w:val="en-US" w:eastAsia="zh-CN"/>
        </w:rPr>
        <w:t xml:space="preserve">                               新北区经济发展局                                </w:t>
      </w:r>
    </w:p>
    <w:p>
      <w:pPr>
        <w:adjustRightInd w:val="0"/>
        <w:spacing w:line="480" w:lineRule="exact"/>
        <w:ind w:firstLine="5120" w:firstLineChars="1600"/>
        <w:rPr>
          <w:rFonts w:hint="eastAsia" w:ascii="仿宋_GB2312"/>
          <w:color w:val="000000"/>
          <w:szCs w:val="32"/>
          <w:lang w:val="en-US" w:eastAsia="zh-CN"/>
        </w:rPr>
      </w:pPr>
      <w:r>
        <w:rPr>
          <w:rFonts w:hint="eastAsia" w:ascii="仿宋_GB2312"/>
          <w:color w:val="000000"/>
          <w:szCs w:val="32"/>
          <w:lang w:val="en-US" w:eastAsia="zh-CN"/>
        </w:rPr>
        <w:t xml:space="preserve"> 2017年9月14日</w:t>
      </w:r>
    </w:p>
    <w:p>
      <w:pPr>
        <w:spacing w:line="560" w:lineRule="exact"/>
        <w:ind w:left="0" w:leftChars="0" w:firstLine="0" w:firstLineChars="0"/>
        <w:jc w:val="left"/>
        <w:rPr>
          <w:rFonts w:hint="eastAsia" w:ascii="仿宋_GB2312" w:hAnsi="仿宋_GB2312" w:cs="仿宋_GB2312"/>
          <w:kern w:val="0"/>
          <w:sz w:val="32"/>
          <w:szCs w:val="32"/>
          <w:lang w:eastAsia="zh-CN"/>
        </w:rPr>
      </w:pPr>
    </w:p>
    <w:p>
      <w:pPr>
        <w:spacing w:line="560" w:lineRule="exact"/>
        <w:ind w:left="0" w:leftChars="0" w:firstLine="0" w:firstLineChars="0"/>
        <w:jc w:val="left"/>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eastAsia="zh-CN"/>
        </w:rPr>
        <w:t>附件</w:t>
      </w:r>
      <w:r>
        <w:rPr>
          <w:rFonts w:hint="eastAsia" w:ascii="仿宋_GB2312" w:hAnsi="仿宋_GB2312" w:cs="仿宋_GB2312"/>
          <w:kern w:val="0"/>
          <w:sz w:val="32"/>
          <w:szCs w:val="32"/>
          <w:lang w:val="en-US" w:eastAsia="zh-CN"/>
        </w:rPr>
        <w:t>1：</w:t>
      </w:r>
    </w:p>
    <w:p>
      <w:pPr>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园区、镇、街道申报受理联系人</w:t>
      </w:r>
    </w:p>
    <w:p>
      <w:pPr>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985"/>
        <w:gridCol w:w="20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6"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序号</w:t>
            </w:r>
          </w:p>
        </w:tc>
        <w:tc>
          <w:tcPr>
            <w:tcW w:w="2985"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园区、镇、街道</w:t>
            </w:r>
          </w:p>
        </w:tc>
        <w:tc>
          <w:tcPr>
            <w:tcW w:w="2070"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联系人</w:t>
            </w:r>
          </w:p>
        </w:tc>
        <w:tc>
          <w:tcPr>
            <w:tcW w:w="2611"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春江镇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邹梅一</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13584382867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2</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孟河镇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郑延山</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13806117226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3</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新桥镇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丁国平</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13861013510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4</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薛家镇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张召丽</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13775283644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5</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罗溪镇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金军</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15189762505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6</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西夏墅镇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邱燕峰</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18961461870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7</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奔牛镇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孙伟忠</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18625289883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8</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河海街道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高鹏</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13401307088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9</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三井街道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黄洁</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13861025987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10</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龙虎塘街道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韩雯</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13776890178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11</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创意产业基地</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庄之</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15961110098</w:t>
            </w:r>
          </w:p>
        </w:tc>
      </w:tr>
    </w:tbl>
    <w:p>
      <w:pPr>
        <w:spacing w:line="560" w:lineRule="exact"/>
        <w:ind w:left="0" w:leftChars="0" w:firstLine="0" w:firstLineChars="0"/>
        <w:jc w:val="left"/>
        <w:rPr>
          <w:rFonts w:hint="eastAsia" w:ascii="仿宋_GB2312" w:hAnsi="仿宋_GB2312" w:cs="仿宋_GB2312"/>
          <w:kern w:val="0"/>
          <w:sz w:val="32"/>
          <w:szCs w:val="32"/>
          <w:lang w:val="en-US"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p>
    <w:p>
      <w:pPr>
        <w:spacing w:line="560" w:lineRule="exact"/>
        <w:ind w:left="0" w:leftChars="0" w:firstLine="0" w:firstLineChars="0"/>
        <w:jc w:val="center"/>
        <w:rPr>
          <w:rFonts w:hint="eastAsia" w:ascii="方正小标宋简体" w:hAnsi="方正小标宋简体" w:eastAsia="方正小标宋简体" w:cs="方正小标宋简体"/>
          <w:kern w:val="0"/>
          <w:sz w:val="44"/>
          <w:szCs w:val="44"/>
        </w:rPr>
      </w:pPr>
    </w:p>
    <w:p>
      <w:pPr>
        <w:spacing w:line="560" w:lineRule="exact"/>
        <w:ind w:left="0" w:leftChars="0" w:firstLine="0" w:firstLineChars="0"/>
        <w:jc w:val="center"/>
        <w:rPr>
          <w:rFonts w:hint="eastAsia" w:ascii="仿宋_GB2312" w:cs="仿宋_GB2312"/>
        </w:rPr>
      </w:pPr>
      <w:r>
        <w:rPr>
          <w:rFonts w:hint="eastAsia" w:ascii="方正小标宋简体" w:hAnsi="方正小标宋简体" w:eastAsia="方正小标宋简体" w:cs="方正小标宋简体"/>
          <w:kern w:val="0"/>
          <w:sz w:val="44"/>
          <w:szCs w:val="44"/>
        </w:rPr>
        <w:t>关于促进企业加快利用资本市场实现转型发展若干政策意见（修订）的实施细则</w:t>
      </w:r>
    </w:p>
    <w:p>
      <w:pPr>
        <w:spacing w:line="560" w:lineRule="exact"/>
        <w:ind w:firstLine="31680"/>
        <w:rPr>
          <w:rFonts w:hint="eastAsia" w:ascii="仿宋_GB2312" w:cs="仿宋_GB2312"/>
        </w:rPr>
      </w:pPr>
    </w:p>
    <w:p>
      <w:pPr>
        <w:spacing w:line="560" w:lineRule="exact"/>
        <w:ind w:firstLine="31680"/>
        <w:rPr>
          <w:rFonts w:ascii="仿宋_GB2312" w:cs="Times New Roman"/>
        </w:rPr>
      </w:pPr>
      <w:r>
        <w:rPr>
          <w:rFonts w:hint="eastAsia" w:ascii="仿宋_GB2312" w:cs="仿宋_GB2312"/>
        </w:rPr>
        <w:t>为促进企业利用资本市场实现转型发展，根据常州国家高新区管委会《关于促进企业加快利用资本市场实现转型发展若干政策意见（修订）》（常开委</w:t>
      </w:r>
      <w:r>
        <w:rPr>
          <w:rFonts w:hint="eastAsia" w:ascii="仿宋_GB2312" w:cs="仿宋_GB2312"/>
          <w:lang w:val="en-US" w:eastAsia="zh-CN"/>
        </w:rPr>
        <w:t>[</w:t>
      </w:r>
      <w:r>
        <w:rPr>
          <w:rFonts w:ascii="仿宋_GB2312" w:cs="仿宋_GB2312"/>
        </w:rPr>
        <w:t>2017</w:t>
      </w:r>
      <w:r>
        <w:rPr>
          <w:rFonts w:hint="eastAsia" w:ascii="仿宋_GB2312" w:cs="仿宋_GB2312"/>
          <w:lang w:val="en-US" w:eastAsia="zh-CN"/>
        </w:rPr>
        <w:t>]</w:t>
      </w:r>
      <w:r>
        <w:rPr>
          <w:rFonts w:ascii="仿宋_GB2312" w:cs="仿宋_GB2312"/>
        </w:rPr>
        <w:t>14</w:t>
      </w:r>
      <w:r>
        <w:rPr>
          <w:rFonts w:hint="eastAsia" w:ascii="仿宋_GB2312" w:cs="仿宋_GB2312"/>
        </w:rPr>
        <w:t>号）精神，现就落实区内企业股改、</w:t>
      </w:r>
      <w:r>
        <w:rPr>
          <w:rFonts w:ascii="仿宋_GB2312" w:cs="仿宋_GB2312"/>
        </w:rPr>
        <w:t>IPO</w:t>
      </w:r>
      <w:r>
        <w:rPr>
          <w:rFonts w:hint="eastAsia" w:ascii="仿宋_GB2312" w:cs="仿宋_GB2312"/>
        </w:rPr>
        <w:t>上市、“新三板”挂牌、开展资本运作政策制定本实施细则。</w:t>
      </w:r>
    </w:p>
    <w:p>
      <w:pPr>
        <w:spacing w:line="560" w:lineRule="exact"/>
        <w:ind w:firstLine="31680"/>
        <w:rPr>
          <w:rFonts w:ascii="黑体" w:eastAsia="黑体" w:cs="Times New Roman"/>
        </w:rPr>
      </w:pPr>
      <w:r>
        <w:rPr>
          <w:rFonts w:hint="eastAsia" w:ascii="黑体" w:eastAsia="黑体" w:cs="黑体"/>
        </w:rPr>
        <w:t>一、申请范围</w:t>
      </w:r>
    </w:p>
    <w:p>
      <w:pPr>
        <w:spacing w:line="560" w:lineRule="exact"/>
        <w:ind w:firstLine="31680"/>
        <w:rPr>
          <w:rFonts w:ascii="仿宋_GB2312" w:cs="Times New Roman"/>
        </w:rPr>
      </w:pPr>
      <w:r>
        <w:rPr>
          <w:rFonts w:hint="eastAsia" w:ascii="仿宋_GB2312" w:cs="仿宋_GB2312"/>
        </w:rPr>
        <w:t>注册地、纳税地均在常州高新区（新北区），拟在</w:t>
      </w:r>
      <w:r>
        <w:rPr>
          <w:rFonts w:hint="eastAsia" w:ascii="仿宋_GB2312" w:cs="仿宋_GB2312"/>
          <w:lang w:eastAsia="zh-CN"/>
        </w:rPr>
        <w:t>境内外上市、“新三板”挂牌</w:t>
      </w:r>
      <w:r>
        <w:rPr>
          <w:rFonts w:hint="eastAsia" w:ascii="仿宋_GB2312" w:cs="仿宋_GB2312"/>
        </w:rPr>
        <w:t>，利用资本市场融资发展、并购重组的企业。</w:t>
      </w:r>
    </w:p>
    <w:p>
      <w:pPr>
        <w:spacing w:line="560" w:lineRule="exact"/>
        <w:ind w:firstLine="31680"/>
        <w:rPr>
          <w:rFonts w:ascii="黑体" w:eastAsia="黑体" w:cs="Times New Roman"/>
        </w:rPr>
      </w:pPr>
      <w:r>
        <w:rPr>
          <w:rFonts w:hint="eastAsia" w:ascii="黑体" w:eastAsia="黑体" w:cs="黑体"/>
        </w:rPr>
        <w:t>二、申报流程</w:t>
      </w:r>
    </w:p>
    <w:p>
      <w:pPr>
        <w:spacing w:line="560" w:lineRule="exact"/>
        <w:ind w:firstLine="31680"/>
        <w:rPr>
          <w:rFonts w:ascii="仿宋_GB2312" w:cs="Times New Roman"/>
        </w:rPr>
      </w:pPr>
      <w:r>
        <w:rPr>
          <w:rFonts w:hint="eastAsia" w:ascii="仿宋_GB2312" w:cs="仿宋_GB2312"/>
        </w:rPr>
        <w:t>奖励专项资金由区经发局和财政局共同管理，由区经发局牵头组织奖励资金申报工作。符合条件的企业在每个阶段工作结束后，向区经发局提出奖励申请并提供所需资料。区经发局、财政局对奖励申请进行联合审核，必要时可请第三方机构进行审计，审核通过</w:t>
      </w:r>
      <w:r>
        <w:rPr>
          <w:rFonts w:hint="eastAsia" w:ascii="仿宋_GB2312" w:cs="仿宋_GB2312"/>
          <w:spacing w:val="-4"/>
        </w:rPr>
        <w:t>后报区政府，经区分管领导同意，区经发局、财政局以文件形式下达奖励款项。</w:t>
      </w:r>
    </w:p>
    <w:p>
      <w:pPr>
        <w:spacing w:line="560" w:lineRule="exact"/>
        <w:ind w:firstLine="31680"/>
        <w:rPr>
          <w:rFonts w:ascii="黑体" w:eastAsia="黑体" w:cs="Times New Roman"/>
        </w:rPr>
      </w:pPr>
      <w:r>
        <w:rPr>
          <w:rFonts w:hint="eastAsia" w:ascii="黑体" w:eastAsia="黑体" w:cs="黑体"/>
        </w:rPr>
        <w:t>三、股改奖励申请</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spacing w:line="560" w:lineRule="exact"/>
        <w:ind w:firstLine="640" w:firstLineChars="0"/>
        <w:rPr>
          <w:rFonts w:ascii="仿宋_GB2312" w:cs="Times New Roman"/>
        </w:rPr>
      </w:pPr>
      <w:r>
        <w:rPr>
          <w:rFonts w:hint="eastAsia" w:ascii="仿宋_GB2312" w:cs="仿宋_GB2312"/>
        </w:rPr>
        <w:t>企业为境内外上市、“新三板”挂牌，完成股改或发起设立股份有限公司并经市场监督管理局登记的，由区财政给予</w:t>
      </w:r>
      <w:r>
        <w:rPr>
          <w:rFonts w:ascii="仿宋_GB2312" w:cs="仿宋_GB2312"/>
        </w:rPr>
        <w:t>100</w:t>
      </w:r>
      <w:r>
        <w:rPr>
          <w:rFonts w:hint="eastAsia" w:ascii="仿宋_GB2312" w:cs="仿宋_GB2312"/>
        </w:rPr>
        <w:t>万元奖励（其中</w:t>
      </w:r>
      <w:r>
        <w:rPr>
          <w:rFonts w:ascii="仿宋_GB2312" w:cs="仿宋_GB2312"/>
        </w:rPr>
        <w:t>50</w:t>
      </w:r>
      <w:r>
        <w:rPr>
          <w:rFonts w:hint="eastAsia" w:ascii="仿宋_GB2312" w:cs="仿宋_GB2312"/>
        </w:rPr>
        <w:t>万元用于奖励企业高管团队）。</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60" w:lineRule="exact"/>
        <w:ind w:firstLine="31680"/>
        <w:rPr>
          <w:rFonts w:ascii="仿宋_GB2312" w:cs="Times New Roman"/>
        </w:rPr>
      </w:pPr>
      <w:r>
        <w:rPr>
          <w:rFonts w:ascii="仿宋_GB2312" w:cs="仿宋_GB2312"/>
        </w:rPr>
        <w:t>1.</w:t>
      </w:r>
      <w:r>
        <w:rPr>
          <w:rFonts w:hint="eastAsia" w:ascii="仿宋_GB2312" w:cs="仿宋_GB2312"/>
        </w:rPr>
        <w:t>企业股改奖励审核表（附件</w:t>
      </w:r>
      <w:r>
        <w:rPr>
          <w:rFonts w:ascii="仿宋_GB2312" w:cs="仿宋_GB2312"/>
        </w:rPr>
        <w:t>1</w:t>
      </w:r>
      <w:r>
        <w:rPr>
          <w:rFonts w:hint="eastAsia" w:ascii="仿宋_GB2312" w:cs="仿宋_GB2312"/>
        </w:rPr>
        <w:t>）；</w:t>
      </w:r>
    </w:p>
    <w:p>
      <w:pPr>
        <w:spacing w:line="560" w:lineRule="exact"/>
        <w:ind w:firstLine="31680"/>
        <w:rPr>
          <w:rFonts w:ascii="仿宋_GB2312" w:cs="Times New Roman"/>
        </w:rPr>
      </w:pPr>
      <w:r>
        <w:rPr>
          <w:rFonts w:ascii="仿宋_GB2312" w:cs="仿宋_GB2312"/>
        </w:rPr>
        <w:t>2.</w:t>
      </w:r>
      <w:r>
        <w:rPr>
          <w:rFonts w:hint="eastAsia" w:ascii="仿宋_GB2312" w:cs="仿宋_GB2312"/>
        </w:rPr>
        <w:t>企业股改前后营业执照副本复印件或新设股份公司营业执照副本复印件；</w:t>
      </w:r>
    </w:p>
    <w:p>
      <w:pPr>
        <w:spacing w:line="560" w:lineRule="exact"/>
        <w:ind w:firstLine="31680"/>
        <w:rPr>
          <w:rFonts w:ascii="仿宋_GB2312" w:cs="Times New Roman"/>
        </w:rPr>
      </w:pP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31680"/>
        <w:rPr>
          <w:rFonts w:ascii="仿宋_GB2312" w:cs="Times New Roman"/>
        </w:rPr>
      </w:pP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四、</w:t>
      </w:r>
      <w:r>
        <w:rPr>
          <w:rFonts w:ascii="黑体" w:eastAsia="黑体" w:cs="黑体"/>
        </w:rPr>
        <w:t>IPO</w:t>
      </w:r>
      <w:r>
        <w:rPr>
          <w:rFonts w:hint="eastAsia" w:ascii="黑体" w:eastAsia="黑体" w:cs="黑体"/>
        </w:rPr>
        <w:t>奖励申请</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numPr>
          <w:ilvl w:val="0"/>
          <w:numId w:val="1"/>
        </w:numPr>
        <w:spacing w:line="560" w:lineRule="exact"/>
        <w:ind w:firstLine="640" w:firstLineChars="0"/>
        <w:rPr>
          <w:rFonts w:ascii="仿宋_GB2312" w:hAnsi="仿宋" w:cs="Times New Roman"/>
        </w:rPr>
      </w:pPr>
      <w:r>
        <w:rPr>
          <w:rFonts w:hint="eastAsia" w:ascii="仿宋_GB2312" w:hAnsi="仿宋" w:cs="仿宋_GB2312"/>
        </w:rPr>
        <w:t>在主板（中小板）、创业板</w:t>
      </w:r>
      <w:r>
        <w:rPr>
          <w:rFonts w:ascii="仿宋_GB2312" w:hAnsi="仿宋" w:cs="仿宋_GB2312"/>
        </w:rPr>
        <w:t>IPO</w:t>
      </w:r>
      <w:r>
        <w:rPr>
          <w:rFonts w:hint="eastAsia" w:ascii="仿宋_GB2312" w:hAnsi="仿宋" w:cs="仿宋_GB2312"/>
        </w:rPr>
        <w:t>的后备企业，向中国证监会申报上市并正式受理的，给予</w:t>
      </w:r>
      <w:r>
        <w:rPr>
          <w:rFonts w:ascii="仿宋_GB2312" w:hAnsi="仿宋" w:cs="仿宋_GB2312"/>
        </w:rPr>
        <w:t>50</w:t>
      </w:r>
      <w:r>
        <w:rPr>
          <w:rFonts w:hint="eastAsia" w:ascii="仿宋_GB2312" w:hAnsi="仿宋" w:cs="仿宋_GB2312"/>
        </w:rPr>
        <w:t>万元奖励；对通过证监会审核的，给予</w:t>
      </w:r>
      <w:r>
        <w:rPr>
          <w:rFonts w:ascii="仿宋_GB2312" w:hAnsi="仿宋" w:cs="仿宋_GB2312"/>
        </w:rPr>
        <w:t>150</w:t>
      </w:r>
      <w:r>
        <w:rPr>
          <w:rFonts w:hint="eastAsia" w:ascii="仿宋_GB2312" w:hAnsi="仿宋" w:cs="仿宋_GB2312"/>
        </w:rPr>
        <w:t>万元奖励（其中</w:t>
      </w:r>
      <w:r>
        <w:rPr>
          <w:rFonts w:ascii="仿宋_GB2312" w:hAnsi="仿宋" w:cs="仿宋_GB2312"/>
        </w:rPr>
        <w:t>50</w:t>
      </w:r>
      <w:r>
        <w:rPr>
          <w:rFonts w:hint="eastAsia" w:ascii="仿宋_GB2312" w:hAnsi="仿宋" w:cs="仿宋_GB2312"/>
        </w:rPr>
        <w:t>万元用于奖励企业高管团队及上市有功人员）；成功首发上市的，区财政给予</w:t>
      </w:r>
      <w:r>
        <w:rPr>
          <w:rFonts w:ascii="仿宋_GB2312" w:hAnsi="仿宋" w:cs="仿宋_GB2312"/>
        </w:rPr>
        <w:t>200</w:t>
      </w:r>
      <w:r>
        <w:rPr>
          <w:rFonts w:hint="eastAsia" w:ascii="仿宋_GB2312" w:hAnsi="仿宋" w:cs="仿宋_GB2312"/>
        </w:rPr>
        <w:t>万元奖励。</w:t>
      </w:r>
    </w:p>
    <w:p>
      <w:pPr>
        <w:numPr>
          <w:ilvl w:val="0"/>
          <w:numId w:val="1"/>
        </w:numPr>
        <w:spacing w:line="560" w:lineRule="exact"/>
        <w:ind w:firstLine="640" w:firstLineChars="0"/>
        <w:rPr>
          <w:rFonts w:ascii="仿宋_GB2312" w:hAnsi="仿宋" w:cs="Times New Roman"/>
        </w:rPr>
      </w:pPr>
      <w:r>
        <w:rPr>
          <w:rFonts w:hint="eastAsia" w:ascii="仿宋_GB2312" w:hAnsi="仿宋" w:cs="仿宋_GB2312"/>
        </w:rPr>
        <w:t>企业上市所募集资金投资于区内（在区内实施募投项目、兼并重组区内企业）的，若</w:t>
      </w:r>
      <w:r>
        <w:rPr>
          <w:rFonts w:ascii="仿宋_GB2312" w:hAnsi="仿宋" w:cs="仿宋_GB2312"/>
        </w:rPr>
        <w:t>2</w:t>
      </w:r>
      <w:r>
        <w:rPr>
          <w:rFonts w:hint="eastAsia" w:ascii="仿宋_GB2312" w:hAnsi="仿宋" w:cs="仿宋_GB2312"/>
        </w:rPr>
        <w:t>年内投入占募集资金的</w:t>
      </w:r>
      <w:r>
        <w:rPr>
          <w:rFonts w:ascii="仿宋_GB2312" w:hAnsi="仿宋" w:cs="仿宋_GB2312"/>
        </w:rPr>
        <w:t>50%</w:t>
      </w:r>
      <w:r>
        <w:rPr>
          <w:rFonts w:hint="eastAsia" w:ascii="仿宋_GB2312" w:hAnsi="仿宋" w:cs="仿宋_GB2312"/>
        </w:rPr>
        <w:t>、</w:t>
      </w:r>
      <w:r>
        <w:rPr>
          <w:rFonts w:ascii="仿宋_GB2312" w:hAnsi="仿宋" w:cs="仿宋_GB2312"/>
        </w:rPr>
        <w:t>60%</w:t>
      </w:r>
      <w:r>
        <w:rPr>
          <w:rFonts w:hint="eastAsia" w:ascii="仿宋_GB2312" w:hAnsi="仿宋" w:cs="仿宋_GB2312"/>
        </w:rPr>
        <w:t>和</w:t>
      </w:r>
      <w:r>
        <w:rPr>
          <w:rFonts w:ascii="仿宋_GB2312" w:hAnsi="仿宋" w:cs="仿宋_GB2312"/>
        </w:rPr>
        <w:t>100%</w:t>
      </w:r>
      <w:r>
        <w:rPr>
          <w:rFonts w:hint="eastAsia" w:ascii="仿宋_GB2312" w:hAnsi="仿宋" w:cs="仿宋_GB2312"/>
        </w:rPr>
        <w:t>，分别奖励</w:t>
      </w:r>
      <w:r>
        <w:rPr>
          <w:rFonts w:ascii="仿宋_GB2312" w:hAnsi="仿宋" w:cs="仿宋_GB2312"/>
        </w:rPr>
        <w:t>200</w:t>
      </w:r>
      <w:r>
        <w:rPr>
          <w:rFonts w:hint="eastAsia" w:ascii="仿宋_GB2312" w:hAnsi="仿宋" w:cs="仿宋_GB2312"/>
        </w:rPr>
        <w:t>万元、</w:t>
      </w:r>
      <w:r>
        <w:rPr>
          <w:rFonts w:ascii="仿宋_GB2312" w:hAnsi="仿宋" w:cs="仿宋_GB2312"/>
        </w:rPr>
        <w:t>300</w:t>
      </w:r>
      <w:r>
        <w:rPr>
          <w:rFonts w:hint="eastAsia" w:ascii="仿宋_GB2312" w:hAnsi="仿宋" w:cs="仿宋_GB2312"/>
        </w:rPr>
        <w:t>万元和</w:t>
      </w:r>
      <w:r>
        <w:rPr>
          <w:rFonts w:ascii="仿宋_GB2312" w:hAnsi="仿宋" w:cs="仿宋_GB2312"/>
        </w:rPr>
        <w:t>500</w:t>
      </w:r>
      <w:r>
        <w:rPr>
          <w:rFonts w:hint="eastAsia" w:ascii="仿宋_GB2312" w:hAnsi="仿宋" w:cs="仿宋_GB2312"/>
        </w:rPr>
        <w:t>万元。</w:t>
      </w:r>
    </w:p>
    <w:p>
      <w:pPr>
        <w:spacing w:line="560" w:lineRule="exact"/>
        <w:ind w:firstLine="31680"/>
        <w:rPr>
          <w:rFonts w:ascii="仿宋_GB2312" w:hAnsi="仿宋" w:cs="Times New Roman"/>
        </w:rPr>
      </w:pPr>
      <w:r>
        <w:rPr>
          <w:rFonts w:ascii="仿宋_GB2312" w:hAnsi="仿宋" w:cs="仿宋_GB2312"/>
        </w:rPr>
        <w:t>3.</w:t>
      </w:r>
      <w:r>
        <w:rPr>
          <w:rFonts w:hint="eastAsia" w:ascii="仿宋_GB2312" w:hAnsi="仿宋" w:cs="仿宋_GB2312"/>
        </w:rPr>
        <w:t>企业境外上市的，按照上述标准执行，其中奖励标准第</w:t>
      </w:r>
      <w:r>
        <w:rPr>
          <w:rFonts w:ascii="仿宋_GB2312" w:hAnsi="仿宋" w:cs="仿宋_GB2312"/>
        </w:rPr>
        <w:t>1</w:t>
      </w:r>
      <w:r>
        <w:rPr>
          <w:rFonts w:hint="eastAsia" w:ascii="仿宋_GB2312" w:hAnsi="仿宋" w:cs="仿宋_GB2312"/>
        </w:rPr>
        <w:t>条在企业成功首发上市后一次性兑现。</w:t>
      </w:r>
    </w:p>
    <w:p>
      <w:pPr>
        <w:spacing w:line="560" w:lineRule="exact"/>
        <w:ind w:firstLine="640" w:firstLineChars="0"/>
        <w:rPr>
          <w:rFonts w:ascii="仿宋_GB2312" w:hAnsi="仿宋" w:cs="Times New Roman"/>
        </w:rPr>
      </w:pPr>
      <w:r>
        <w:rPr>
          <w:rFonts w:ascii="仿宋_GB2312" w:hAnsi="仿宋" w:cs="仿宋_GB2312"/>
        </w:rPr>
        <w:t>4.</w:t>
      </w:r>
      <w:r>
        <w:rPr>
          <w:rFonts w:hint="eastAsia" w:ascii="仿宋_GB2312" w:hAnsi="仿宋" w:cs="仿宋_GB2312"/>
        </w:rPr>
        <w:t>企业通过资产重组等方式“借壳”上市，取得上市公司控制权的，并将上市公司总部迁到本区的，或者区外上市公司总部搬迁至区内的，一次性奖励</w:t>
      </w:r>
      <w:r>
        <w:rPr>
          <w:rFonts w:ascii="仿宋_GB2312" w:hAnsi="仿宋" w:cs="仿宋_GB2312"/>
        </w:rPr>
        <w:t>500</w:t>
      </w:r>
      <w:r>
        <w:rPr>
          <w:rFonts w:hint="eastAsia" w:ascii="仿宋_GB2312" w:hAnsi="仿宋" w:cs="仿宋_GB2312"/>
        </w:rPr>
        <w:t>万元。</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60" w:lineRule="exact"/>
        <w:ind w:firstLine="640" w:firstLineChars="0"/>
        <w:rPr>
          <w:rFonts w:ascii="仿宋_GB2312" w:cs="Times New Roman"/>
        </w:rPr>
      </w:pPr>
      <w:r>
        <w:rPr>
          <w:rFonts w:ascii="仿宋_GB2312" w:cs="仿宋_GB2312"/>
        </w:rPr>
        <w:t>1.</w:t>
      </w:r>
      <w:r>
        <w:rPr>
          <w:rFonts w:hint="eastAsia" w:ascii="仿宋_GB2312" w:cs="仿宋_GB2312"/>
        </w:rPr>
        <w:t>境内上市申报并正式受理奖励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）证监会行政许可申请受理通知书等复印件；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hAnsi="仿宋" w:cs="仿宋_GB2312"/>
        </w:rPr>
        <w:t>主要股东股权托管减持承诺函</w:t>
      </w:r>
      <w:r>
        <w:rPr>
          <w:rFonts w:hint="eastAsia" w:ascii="仿宋_GB2312" w:cs="仿宋_GB2312"/>
        </w:rPr>
        <w:t>（附件</w:t>
      </w:r>
      <w:r>
        <w:rPr>
          <w:rFonts w:ascii="仿宋_GB2312" w:cs="仿宋_GB2312"/>
        </w:rPr>
        <w:t>11</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2.</w:t>
      </w:r>
      <w:r>
        <w:rPr>
          <w:rFonts w:hint="eastAsia" w:ascii="仿宋_GB2312" w:cs="仿宋_GB2312"/>
        </w:rPr>
        <w:t>境内上市通过审核奖励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）证监会关于核准首次公开发行股票的批复等复印件；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3.</w:t>
      </w:r>
      <w:r>
        <w:rPr>
          <w:rFonts w:hint="eastAsia" w:ascii="仿宋_GB2312" w:cs="仿宋_GB2312"/>
        </w:rPr>
        <w:t>境内成功首发上市奖励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）同意企业挂牌确认函、股票证券简称及证券代码证明文件和股份登记确认书等复印件；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480" w:firstLineChars="150"/>
        <w:rPr>
          <w:rFonts w:ascii="仿宋_GB2312" w:cs="Times New Roman"/>
        </w:rPr>
      </w:pPr>
      <w:r>
        <w:rPr>
          <w:rFonts w:ascii="仿宋_GB2312" w:cs="仿宋_GB2312"/>
        </w:rPr>
        <w:t xml:space="preserve"> 4.</w:t>
      </w:r>
      <w:r>
        <w:rPr>
          <w:rFonts w:hint="eastAsia" w:ascii="仿宋_GB2312" w:cs="仿宋_GB2312"/>
        </w:rPr>
        <w:t>企业境外上市奖励</w:t>
      </w:r>
    </w:p>
    <w:p>
      <w:pPr>
        <w:numPr>
          <w:ilvl w:val="0"/>
          <w:numId w:val="2"/>
        </w:numPr>
        <w:spacing w:line="560" w:lineRule="exact"/>
        <w:ind w:firstLine="480" w:firstLineChars="150"/>
        <w:rPr>
          <w:rFonts w:ascii="仿宋_GB2312" w:cs="Times New Roman"/>
        </w:rPr>
      </w:pP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numPr>
          <w:ilvl w:val="0"/>
          <w:numId w:val="2"/>
        </w:numPr>
        <w:spacing w:line="560" w:lineRule="exact"/>
        <w:ind w:firstLine="480" w:firstLineChars="150"/>
        <w:rPr>
          <w:rFonts w:ascii="仿宋_GB2312" w:cs="Times New Roman"/>
        </w:rPr>
      </w:pPr>
      <w:r>
        <w:rPr>
          <w:rFonts w:hint="eastAsia" w:ascii="仿宋_GB2312" w:cs="仿宋_GB2312"/>
        </w:rPr>
        <w:t>境外主管部门的批复文件复印件；</w:t>
      </w:r>
    </w:p>
    <w:p>
      <w:pPr>
        <w:numPr>
          <w:ilvl w:val="0"/>
          <w:numId w:val="2"/>
        </w:numPr>
        <w:spacing w:line="560" w:lineRule="exact"/>
        <w:ind w:firstLine="480" w:firstLineChars="150"/>
        <w:rPr>
          <w:rFonts w:ascii="仿宋_GB2312" w:cs="Times New Roman"/>
        </w:rPr>
      </w:pPr>
      <w:r>
        <w:rPr>
          <w:rFonts w:hint="eastAsia" w:ascii="仿宋_GB2312" w:cs="仿宋_GB2312"/>
        </w:rPr>
        <w:t>募集资金金额的证明文件；</w:t>
      </w:r>
    </w:p>
    <w:p>
      <w:pPr>
        <w:numPr>
          <w:ilvl w:val="0"/>
          <w:numId w:val="2"/>
        </w:numPr>
        <w:spacing w:line="560" w:lineRule="exact"/>
        <w:ind w:firstLine="480" w:firstLineChars="150"/>
        <w:rPr>
          <w:rFonts w:ascii="仿宋_GB2312" w:cs="Times New Roman"/>
        </w:rPr>
      </w:pP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）企业与券商、会计师事务所和律师事务所等中介机构签订协议复印件；</w:t>
      </w:r>
    </w:p>
    <w:p>
      <w:pPr>
        <w:spacing w:line="560" w:lineRule="exact"/>
        <w:ind w:firstLine="0" w:firstLineChars="0"/>
        <w:rPr>
          <w:rFonts w:ascii="仿宋_GB2312" w:cs="Times New Roman"/>
        </w:rPr>
      </w:pPr>
      <w:r>
        <w:rPr>
          <w:rFonts w:ascii="仿宋_GB2312" w:cs="仿宋_GB2312"/>
        </w:rPr>
        <w:t xml:space="preserve">   </w:t>
      </w: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5.</w:t>
      </w:r>
      <w:r>
        <w:rPr>
          <w:rFonts w:hint="eastAsia" w:ascii="仿宋_GB2312" w:cs="仿宋_GB2312"/>
        </w:rPr>
        <w:t>上市公司首次募集资金投资于区内的奖励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w:t>
      </w:r>
    </w:p>
    <w:p>
      <w:pPr>
        <w:spacing w:line="560" w:lineRule="exact"/>
        <w:ind w:firstLine="0" w:firstLineChars="0"/>
        <w:rPr>
          <w:rFonts w:ascii="仿宋_GB2312" w:cs="Times New Roman"/>
        </w:rPr>
      </w:pPr>
      <w:r>
        <w:rPr>
          <w:rFonts w:hint="eastAsia" w:ascii="仿宋_GB2312" w:cs="仿宋_GB2312"/>
        </w:rPr>
        <w:t>（附件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）由具有证券资质的会计师事务所出具的企业上市募集资金</w:t>
      </w:r>
      <w:r>
        <w:rPr>
          <w:rFonts w:ascii="仿宋_GB2312" w:cs="仿宋_GB2312"/>
        </w:rPr>
        <w:t>2</w:t>
      </w:r>
      <w:r>
        <w:rPr>
          <w:rFonts w:hint="eastAsia" w:ascii="仿宋_GB2312" w:cs="仿宋_GB2312"/>
        </w:rPr>
        <w:t>年内（自挂牌之日起计算）投资区内（在区内实施募投项目、兼并重组区内企业）资金的审计报告；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3</w:t>
      </w:r>
      <w:r>
        <w:rPr>
          <w:rFonts w:hint="eastAsia" w:ascii="仿宋_GB2312" w:cs="仿宋_GB2312"/>
        </w:rPr>
        <w:t>）</w:t>
      </w:r>
      <w:r>
        <w:rPr>
          <w:rFonts w:hint="eastAsia" w:ascii="仿宋_GB2312" w:cs="仿宋_GB2312"/>
          <w:spacing w:val="-10"/>
        </w:rPr>
        <w:t>募投项目的立项、规划、国土、环保、建设等审批手续或其他相关证明文件；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6.</w:t>
      </w:r>
      <w:r>
        <w:rPr>
          <w:rFonts w:hint="eastAsia" w:ascii="仿宋_GB2312" w:cs="仿宋_GB2312"/>
        </w:rPr>
        <w:t>上市公司总部搬迁奖励（含“借壳”上市）</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1</w:t>
      </w:r>
      <w:r>
        <w:rPr>
          <w:rFonts w:hint="eastAsia" w:ascii="仿宋_GB2312" w:cs="仿宋_GB2312"/>
        </w:rPr>
        <w:t>）</w:t>
      </w:r>
      <w:r>
        <w:rPr>
          <w:rFonts w:hint="eastAsia" w:ascii="仿宋_GB2312" w:cs="仿宋_GB2312"/>
          <w:spacing w:val="-10"/>
        </w:rPr>
        <w:t>上市（挂牌）企业总部搬迁奖励审核表（附件</w:t>
      </w:r>
      <w:r>
        <w:rPr>
          <w:rFonts w:ascii="仿宋_GB2312" w:cs="仿宋_GB2312"/>
          <w:spacing w:val="-10"/>
        </w:rPr>
        <w:t>4</w:t>
      </w:r>
      <w:r>
        <w:rPr>
          <w:rFonts w:hint="eastAsia" w:ascii="仿宋_GB2312" w:cs="仿宋_GB2312"/>
          <w:spacing w:val="-10"/>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）营业执照变更前后的副本复印件；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）证监会或境外主管部门批复文件，股票证券简称及证券代码证明文件；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w:t>
      </w:r>
      <w:r>
        <w:rPr>
          <w:rFonts w:hint="eastAsia" w:ascii="仿宋_GB2312" w:hAnsi="仿宋" w:cs="仿宋_GB2312"/>
        </w:rPr>
        <w:t>主要股东股权托管减持承诺函</w:t>
      </w:r>
      <w:r>
        <w:rPr>
          <w:rFonts w:hint="eastAsia" w:ascii="仿宋_GB2312" w:cs="仿宋_GB2312"/>
        </w:rPr>
        <w:t>（附件</w:t>
      </w:r>
      <w:r>
        <w:rPr>
          <w:rFonts w:ascii="仿宋_GB2312" w:cs="仿宋_GB2312"/>
        </w:rPr>
        <w:t>11</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黑体" w:eastAsia="黑体" w:cs="Times New Roman"/>
        </w:rPr>
      </w:pPr>
      <w:r>
        <w:rPr>
          <w:rFonts w:hint="eastAsia" w:ascii="黑体" w:eastAsia="黑体" w:cs="黑体"/>
        </w:rPr>
        <w:t>五、“新三板”奖励</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spacing w:line="560" w:lineRule="exact"/>
        <w:ind w:firstLine="0" w:firstLineChars="0"/>
        <w:rPr>
          <w:rFonts w:ascii="仿宋_GB2312" w:hAnsi="仿宋" w:cs="Times New Roman"/>
        </w:rPr>
      </w:pPr>
      <w:r>
        <w:rPr>
          <w:rFonts w:ascii="仿宋_GB2312" w:cs="仿宋_GB2312"/>
        </w:rPr>
        <w:t xml:space="preserve">    1.</w:t>
      </w:r>
      <w:r>
        <w:rPr>
          <w:rFonts w:hint="eastAsia" w:ascii="仿宋_GB2312" w:hAnsi="仿宋" w:cs="仿宋_GB2312"/>
        </w:rPr>
        <w:t>企业在“新三板”成功挂牌后，自挂牌当年起</w:t>
      </w:r>
      <w:r>
        <w:rPr>
          <w:rFonts w:ascii="仿宋_GB2312" w:hAnsi="仿宋" w:cs="仿宋_GB2312"/>
        </w:rPr>
        <w:t>3</w:t>
      </w:r>
      <w:r>
        <w:rPr>
          <w:rFonts w:hint="eastAsia" w:ascii="仿宋_GB2312" w:hAnsi="仿宋" w:cs="仿宋_GB2312"/>
        </w:rPr>
        <w:t>年内，以挂牌前一年实际入库的企业所得税为基数，其所缴纳的新增企业所得税地方留成部分，由区财政给予企业奖励。</w:t>
      </w:r>
    </w:p>
    <w:p>
      <w:pPr>
        <w:spacing w:line="560" w:lineRule="exact"/>
        <w:ind w:firstLine="640" w:firstLineChars="0"/>
        <w:rPr>
          <w:rFonts w:ascii="仿宋_GB2312" w:hAnsi="仿宋" w:cs="Times New Roman"/>
        </w:rPr>
      </w:pPr>
      <w:r>
        <w:rPr>
          <w:rFonts w:ascii="仿宋_GB2312" w:hAnsi="仿宋" w:cs="仿宋_GB2312"/>
        </w:rPr>
        <w:t>2.</w:t>
      </w:r>
      <w:r>
        <w:rPr>
          <w:rFonts w:hint="eastAsia" w:ascii="仿宋_GB2312" w:hAnsi="仿宋" w:cs="仿宋_GB2312"/>
        </w:rPr>
        <w:t>在“新三板”挂牌的后备企业，通过“新三板”国家主管部门备案确认，区财政给予</w:t>
      </w:r>
      <w:r>
        <w:rPr>
          <w:rFonts w:ascii="仿宋_GB2312" w:hAnsi="仿宋" w:cs="仿宋_GB2312"/>
        </w:rPr>
        <w:t>50</w:t>
      </w:r>
      <w:r>
        <w:rPr>
          <w:rFonts w:hint="eastAsia" w:ascii="仿宋_GB2312" w:hAnsi="仿宋" w:cs="仿宋_GB2312"/>
        </w:rPr>
        <w:t>万元奖励；“新三板”成功挂牌，区财政给予</w:t>
      </w:r>
      <w:r>
        <w:rPr>
          <w:rFonts w:ascii="仿宋_GB2312" w:hAnsi="仿宋" w:cs="仿宋_GB2312"/>
        </w:rPr>
        <w:t>50</w:t>
      </w:r>
      <w:r>
        <w:rPr>
          <w:rFonts w:hint="eastAsia" w:ascii="仿宋_GB2312" w:hAnsi="仿宋" w:cs="仿宋_GB2312"/>
        </w:rPr>
        <w:t>万元奖励。</w:t>
      </w:r>
    </w:p>
    <w:p>
      <w:pPr>
        <w:spacing w:line="560" w:lineRule="exact"/>
        <w:ind w:firstLine="640" w:firstLineChars="0"/>
        <w:rPr>
          <w:rFonts w:ascii="仿宋_GB2312" w:hAnsi="仿宋" w:cs="Times New Roman"/>
        </w:rPr>
      </w:pPr>
      <w:r>
        <w:rPr>
          <w:rFonts w:ascii="仿宋_GB2312" w:hAnsi="仿宋" w:cs="仿宋_GB2312"/>
        </w:rPr>
        <w:t>3.</w:t>
      </w:r>
      <w:r>
        <w:rPr>
          <w:rFonts w:hint="eastAsia" w:ascii="仿宋_GB2312" w:hAnsi="仿宋" w:cs="仿宋_GB2312"/>
        </w:rPr>
        <w:t>企业通过资产重组等方式取得“新三板”挂牌企业控制权并将该企业迁至区内的，以及区外“新三板”挂牌企业搬迁至区内的，由区财政一次性奖励</w:t>
      </w:r>
      <w:r>
        <w:rPr>
          <w:rFonts w:ascii="仿宋_GB2312" w:hAnsi="仿宋" w:cs="仿宋_GB2312"/>
        </w:rPr>
        <w:t>150</w:t>
      </w:r>
      <w:r>
        <w:rPr>
          <w:rFonts w:hint="eastAsia" w:ascii="仿宋_GB2312" w:hAnsi="仿宋" w:cs="仿宋_GB2312"/>
        </w:rPr>
        <w:t>万元。</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numPr>
          <w:ilvl w:val="0"/>
          <w:numId w:val="3"/>
        </w:numPr>
        <w:spacing w:line="560" w:lineRule="exact"/>
        <w:ind w:firstLine="31680"/>
        <w:rPr>
          <w:rFonts w:ascii="仿宋_GB2312" w:hAnsi="仿宋" w:cs="Times New Roman"/>
        </w:rPr>
      </w:pPr>
      <w:r>
        <w:rPr>
          <w:rFonts w:hint="eastAsia" w:ascii="仿宋_GB2312" w:hAnsi="仿宋" w:cs="仿宋_GB2312"/>
        </w:rPr>
        <w:t>“新三板”挂牌企业新增企业所得税地方留成部分部分奖励</w:t>
      </w:r>
    </w:p>
    <w:p>
      <w:pPr>
        <w:spacing w:line="560" w:lineRule="exact"/>
        <w:ind w:firstLine="512" w:firstLineChars="16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）“新三板”挂牌企业企业所得税奖励申请表（附件</w:t>
      </w:r>
      <w:r>
        <w:rPr>
          <w:rFonts w:ascii="仿宋_GB2312" w:hAnsi="仿宋" w:cs="仿宋_GB2312"/>
        </w:rPr>
        <w:t>5</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）申请年度和上年度企业缴纳的企业所得税证明材料（经相关税务部门鉴证）；</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cs="Times New Roman"/>
        </w:rPr>
      </w:pPr>
      <w:r>
        <w:rPr>
          <w:rFonts w:ascii="仿宋_GB2312" w:cs="仿宋_GB2312"/>
        </w:rPr>
        <w:t>2.</w:t>
      </w:r>
      <w:r>
        <w:rPr>
          <w:rFonts w:hint="eastAsia" w:ascii="仿宋_GB2312" w:cs="仿宋_GB2312"/>
        </w:rPr>
        <w:t>“新三板”备案确认奖励</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）“新三板”挂牌奖励审核表（附件</w:t>
      </w:r>
      <w:r>
        <w:rPr>
          <w:rFonts w:ascii="仿宋_GB2312" w:cs="仿宋_GB2312"/>
        </w:rPr>
        <w:t>6</w:t>
      </w:r>
      <w:r>
        <w:rPr>
          <w:rFonts w:hint="eastAsia" w:ascii="仿宋_GB2312" w:cs="仿宋_GB2312"/>
        </w:rPr>
        <w:t>）；</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）国家主管部门出具的受理通知书等复印件；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cs="Times New Roman"/>
        </w:rPr>
      </w:pPr>
      <w:r>
        <w:rPr>
          <w:rFonts w:ascii="仿宋_GB2312" w:cs="仿宋_GB2312"/>
        </w:rPr>
        <w:t>3.</w:t>
      </w:r>
      <w:r>
        <w:rPr>
          <w:rFonts w:hint="eastAsia" w:ascii="仿宋_GB2312" w:cs="仿宋_GB2312"/>
        </w:rPr>
        <w:t>“新三板”挂牌奖励</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）“新三板”挂牌奖励审核表（附件</w:t>
      </w:r>
      <w:r>
        <w:rPr>
          <w:rFonts w:ascii="仿宋_GB2312" w:cs="仿宋_GB2312"/>
        </w:rPr>
        <w:t>6</w:t>
      </w:r>
      <w:r>
        <w:rPr>
          <w:rFonts w:hint="eastAsia" w:ascii="仿宋_GB2312" w:cs="仿宋_GB2312"/>
        </w:rPr>
        <w:t>）；</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）同意企业挂牌确认函、股票证券简称及证券代码证明文件和股份登记确认书等复印件；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4.</w:t>
      </w:r>
      <w:r>
        <w:rPr>
          <w:rFonts w:hint="eastAsia" w:ascii="仿宋_GB2312" w:hAnsi="仿宋" w:cs="仿宋_GB2312"/>
        </w:rPr>
        <w:t>“新三板”挂牌企业搬迁奖励（含资产重组）</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1</w:t>
      </w:r>
      <w:r>
        <w:rPr>
          <w:rFonts w:hint="eastAsia" w:ascii="仿宋_GB2312" w:cs="仿宋_GB2312"/>
        </w:rPr>
        <w:t>）</w:t>
      </w:r>
      <w:r>
        <w:rPr>
          <w:rFonts w:hint="eastAsia" w:ascii="仿宋_GB2312" w:cs="仿宋_GB2312"/>
          <w:spacing w:val="-10"/>
        </w:rPr>
        <w:t>上市（挂牌）企业总部搬迁奖励审核表（附件</w:t>
      </w:r>
      <w:r>
        <w:rPr>
          <w:rFonts w:ascii="仿宋_GB2312" w:cs="仿宋_GB2312"/>
          <w:spacing w:val="-10"/>
        </w:rPr>
        <w:t>4</w:t>
      </w:r>
      <w:r>
        <w:rPr>
          <w:rFonts w:hint="eastAsia" w:ascii="仿宋_GB2312" w:cs="仿宋_GB2312"/>
          <w:spacing w:val="-10"/>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）营业执照变更前后的副本复印件；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）国家主管部门批复文件，股票证券简称及证券代码证明文件；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六、企业持续开展资本运作奖励</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已上市企业通过增发、配股等方式成功实现再融资，且两年内募集资金</w:t>
      </w:r>
      <w:r>
        <w:rPr>
          <w:rFonts w:ascii="仿宋_GB2312" w:hAnsi="仿宋" w:cs="仿宋_GB2312"/>
        </w:rPr>
        <w:t>75%</w:t>
      </w:r>
      <w:r>
        <w:rPr>
          <w:rFonts w:hint="eastAsia" w:ascii="仿宋_GB2312" w:hAnsi="仿宋" w:cs="仿宋_GB2312"/>
        </w:rPr>
        <w:t>以上（含）投入区内项目建设的，筹资</w:t>
      </w:r>
      <w:r>
        <w:rPr>
          <w:rFonts w:ascii="仿宋_GB2312" w:hAnsi="仿宋" w:cs="仿宋_GB2312"/>
        </w:rPr>
        <w:t>1</w:t>
      </w:r>
      <w:r>
        <w:rPr>
          <w:rFonts w:hint="eastAsia" w:ascii="仿宋_GB2312" w:hAnsi="仿宋" w:cs="仿宋_GB2312"/>
        </w:rPr>
        <w:t>亿元以内的，区财政给予</w:t>
      </w:r>
      <w:r>
        <w:rPr>
          <w:rFonts w:ascii="仿宋_GB2312" w:hAnsi="仿宋" w:cs="仿宋_GB2312"/>
        </w:rPr>
        <w:t>50</w:t>
      </w:r>
      <w:r>
        <w:rPr>
          <w:rFonts w:hint="eastAsia" w:ascii="仿宋_GB2312" w:hAnsi="仿宋" w:cs="仿宋_GB2312"/>
        </w:rPr>
        <w:t>万元奖励；筹资</w:t>
      </w:r>
      <w:r>
        <w:rPr>
          <w:rFonts w:ascii="仿宋_GB2312" w:hAnsi="仿宋" w:cs="仿宋_GB2312"/>
        </w:rPr>
        <w:t>1</w:t>
      </w:r>
      <w:r>
        <w:rPr>
          <w:rFonts w:hint="eastAsia" w:ascii="仿宋_GB2312" w:hAnsi="仿宋" w:cs="仿宋_GB2312"/>
        </w:rPr>
        <w:t>亿元以上的，区财政给予</w:t>
      </w:r>
      <w:r>
        <w:rPr>
          <w:rFonts w:ascii="仿宋_GB2312" w:hAnsi="仿宋" w:cs="仿宋_GB2312"/>
        </w:rPr>
        <w:t>100</w:t>
      </w:r>
      <w:r>
        <w:rPr>
          <w:rFonts w:hint="eastAsia" w:ascii="仿宋_GB2312" w:hAnsi="仿宋" w:cs="仿宋_GB2312"/>
        </w:rPr>
        <w:t>万元奖励。</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“新三板”挂牌企业通过发行股份等方式实现融资且两年内募集资金</w:t>
      </w:r>
      <w:r>
        <w:rPr>
          <w:rFonts w:ascii="仿宋_GB2312" w:hAnsi="仿宋" w:cs="仿宋_GB2312"/>
        </w:rPr>
        <w:t>75%</w:t>
      </w:r>
      <w:r>
        <w:rPr>
          <w:rFonts w:hint="eastAsia" w:ascii="仿宋_GB2312" w:hAnsi="仿宋" w:cs="仿宋_GB2312"/>
        </w:rPr>
        <w:t>以上（含）投入区内项目建设的，由区财政按照融资额的</w:t>
      </w:r>
      <w:r>
        <w:rPr>
          <w:rFonts w:ascii="仿宋_GB2312" w:hAnsi="仿宋" w:cs="仿宋_GB2312"/>
        </w:rPr>
        <w:t>1%</w:t>
      </w:r>
      <w:r>
        <w:rPr>
          <w:rFonts w:hint="eastAsia" w:ascii="仿宋_GB2312" w:hAnsi="仿宋" w:cs="仿宋_GB2312"/>
        </w:rPr>
        <w:t>给予奖励，单次融资奖励最高不超过</w:t>
      </w:r>
      <w:r>
        <w:rPr>
          <w:rFonts w:ascii="仿宋_GB2312" w:hAnsi="仿宋" w:cs="仿宋_GB2312"/>
        </w:rPr>
        <w:t>150</w:t>
      </w:r>
      <w:r>
        <w:rPr>
          <w:rFonts w:hint="eastAsia" w:ascii="仿宋_GB2312" w:hAnsi="仿宋" w:cs="仿宋_GB2312"/>
        </w:rPr>
        <w:t>万元。</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上市挂牌（后备）企业并购重组区外企业，并将其迁入区内的，由区财政按实际发生并购金额的</w:t>
      </w:r>
      <w:r>
        <w:rPr>
          <w:rFonts w:ascii="仿宋_GB2312" w:hAnsi="仿宋" w:cs="仿宋_GB2312"/>
        </w:rPr>
        <w:t>1%</w:t>
      </w:r>
      <w:r>
        <w:rPr>
          <w:rFonts w:hint="eastAsia" w:ascii="仿宋_GB2312" w:hAnsi="仿宋" w:cs="仿宋_GB2312"/>
        </w:rPr>
        <w:t>给予区内上市挂牌（后备）企业奖励，最高不超过</w:t>
      </w:r>
      <w:r>
        <w:rPr>
          <w:rFonts w:ascii="仿宋_GB2312" w:hAnsi="仿宋" w:cs="仿宋_GB2312"/>
        </w:rPr>
        <w:t>150</w:t>
      </w:r>
      <w:r>
        <w:rPr>
          <w:rFonts w:hint="eastAsia" w:ascii="仿宋_GB2312" w:hAnsi="仿宋" w:cs="仿宋_GB2312"/>
        </w:rPr>
        <w:t>万元。</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区外上市挂牌企业将募集资金投入到区内被并购重组企业用于技术改造或项目建设的，或区内企业争取区外母公司（上市挂牌企业）募集资金投资于区内的，由区财政按照投资额度的</w:t>
      </w:r>
      <w:r>
        <w:rPr>
          <w:rFonts w:ascii="仿宋_GB2312" w:hAnsi="仿宋" w:cs="仿宋_GB2312"/>
        </w:rPr>
        <w:t>1%</w:t>
      </w:r>
      <w:r>
        <w:rPr>
          <w:rFonts w:hint="eastAsia" w:ascii="仿宋_GB2312" w:hAnsi="仿宋" w:cs="仿宋_GB2312"/>
        </w:rPr>
        <w:t>给予区内企业奖励，最高不超过</w:t>
      </w:r>
      <w:r>
        <w:rPr>
          <w:rFonts w:ascii="仿宋_GB2312" w:hAnsi="仿宋" w:cs="仿宋_GB2312"/>
        </w:rPr>
        <w:t>150</w:t>
      </w:r>
      <w:r>
        <w:rPr>
          <w:rFonts w:hint="eastAsia" w:ascii="仿宋_GB2312" w:hAnsi="仿宋" w:cs="仿宋_GB2312"/>
        </w:rPr>
        <w:t>万元。</w:t>
      </w:r>
    </w:p>
    <w:p>
      <w:pPr>
        <w:spacing w:line="560" w:lineRule="exact"/>
        <w:ind w:firstLine="640" w:firstLineChars="0"/>
        <w:rPr>
          <w:rFonts w:ascii="仿宋_GB2312" w:hAnsi="仿宋" w:cs="Times New Roman"/>
        </w:rPr>
      </w:pPr>
      <w:r>
        <w:rPr>
          <w:rFonts w:ascii="仿宋_GB2312" w:hAnsi="仿宋" w:cs="仿宋_GB2312"/>
        </w:rPr>
        <w:t>5.</w:t>
      </w:r>
      <w:r>
        <w:rPr>
          <w:rFonts w:hint="eastAsia" w:ascii="仿宋_GB2312" w:hAnsi="仿宋" w:cs="仿宋_GB2312"/>
        </w:rPr>
        <w:t>区内企业被上市挂牌企业并购重组中涉及自然人股东股权转让，其所缴纳的个人所得税地方留成部分，由区财政给予奖励。</w:t>
      </w:r>
    </w:p>
    <w:p>
      <w:pPr>
        <w:spacing w:line="560" w:lineRule="exact"/>
        <w:ind w:firstLine="640" w:firstLineChars="0"/>
        <w:rPr>
          <w:rFonts w:ascii="仿宋_GB2312" w:hAnsi="仿宋" w:cs="Times New Roman"/>
        </w:rPr>
      </w:pPr>
      <w:r>
        <w:rPr>
          <w:rFonts w:ascii="仿宋_GB2312" w:hAnsi="仿宋" w:cs="仿宋_GB2312"/>
        </w:rPr>
        <w:t xml:space="preserve">6. </w:t>
      </w:r>
      <w:r>
        <w:rPr>
          <w:rFonts w:hint="eastAsia" w:ascii="仿宋_GB2312" w:hAnsi="仿宋" w:cs="仿宋_GB2312"/>
        </w:rPr>
        <w:t>上市挂牌（后备）企业</w:t>
      </w:r>
      <w:r>
        <w:rPr>
          <w:rFonts w:ascii="仿宋_GB2312" w:hAnsi="仿宋" w:cs="仿宋_GB2312"/>
        </w:rPr>
        <w:t>2017</w:t>
      </w:r>
      <w:r>
        <w:rPr>
          <w:rFonts w:hint="eastAsia" w:ascii="仿宋_GB2312" w:hAnsi="仿宋" w:cs="仿宋_GB2312"/>
        </w:rPr>
        <w:t>年</w:t>
      </w:r>
      <w:r>
        <w:rPr>
          <w:rFonts w:ascii="仿宋_GB2312" w:hAnsi="仿宋" w:cs="仿宋_GB2312"/>
        </w:rPr>
        <w:t>1</w:t>
      </w:r>
      <w:r>
        <w:rPr>
          <w:rFonts w:hint="eastAsia" w:ascii="仿宋_GB2312" w:hAnsi="仿宋" w:cs="仿宋_GB2312"/>
        </w:rPr>
        <w:t>月</w:t>
      </w:r>
      <w:r>
        <w:rPr>
          <w:rFonts w:ascii="仿宋_GB2312" w:hAnsi="仿宋" w:cs="仿宋_GB2312"/>
        </w:rPr>
        <w:t>1</w:t>
      </w:r>
      <w:r>
        <w:rPr>
          <w:rFonts w:hint="eastAsia" w:ascii="仿宋_GB2312" w:hAnsi="仿宋" w:cs="仿宋_GB2312"/>
        </w:rPr>
        <w:t>日起新引进的高管及金融、财务、法律等关键人才且年薪</w:t>
      </w:r>
      <w:r>
        <w:rPr>
          <w:rFonts w:ascii="仿宋_GB2312" w:hAnsi="仿宋" w:cs="仿宋_GB2312"/>
        </w:rPr>
        <w:t>30</w:t>
      </w:r>
      <w:r>
        <w:rPr>
          <w:rFonts w:hint="eastAsia" w:ascii="仿宋_GB2312" w:hAnsi="仿宋" w:cs="仿宋_GB2312"/>
        </w:rPr>
        <w:t>万元以上的，自聘用年度起</w:t>
      </w:r>
      <w:r>
        <w:rPr>
          <w:rFonts w:ascii="仿宋_GB2312" w:hAnsi="仿宋" w:cs="仿宋_GB2312"/>
        </w:rPr>
        <w:t>3</w:t>
      </w:r>
      <w:r>
        <w:rPr>
          <w:rFonts w:hint="eastAsia" w:ascii="仿宋_GB2312" w:hAnsi="仿宋" w:cs="仿宋_GB2312"/>
        </w:rPr>
        <w:t>年内，其所缴纳的个人所得税地方留成部分，由区财政给予奖励。（</w:t>
      </w:r>
      <w:r>
        <w:rPr>
          <w:rFonts w:ascii="仿宋_GB2312" w:hAnsi="仿宋" w:cs="仿宋_GB2312"/>
        </w:rPr>
        <w:t>2017</w:t>
      </w:r>
      <w:r>
        <w:rPr>
          <w:rFonts w:hint="eastAsia" w:ascii="仿宋_GB2312" w:hAnsi="仿宋" w:cs="仿宋_GB2312"/>
        </w:rPr>
        <w:t>至</w:t>
      </w:r>
      <w:r>
        <w:rPr>
          <w:rFonts w:ascii="仿宋_GB2312" w:hAnsi="仿宋" w:cs="仿宋_GB2312"/>
        </w:rPr>
        <w:t>2019</w:t>
      </w:r>
      <w:r>
        <w:rPr>
          <w:rFonts w:hint="eastAsia" w:ascii="仿宋_GB2312" w:hAnsi="仿宋" w:cs="仿宋_GB2312"/>
        </w:rPr>
        <w:t>年期间，每家企业每年申报不超过</w:t>
      </w:r>
      <w:r>
        <w:rPr>
          <w:rFonts w:ascii="仿宋_GB2312" w:hAnsi="仿宋" w:cs="仿宋_GB2312"/>
        </w:rPr>
        <w:t>10</w:t>
      </w:r>
      <w:r>
        <w:rPr>
          <w:rFonts w:hint="eastAsia" w:ascii="仿宋_GB2312" w:hAnsi="仿宋" w:cs="仿宋_GB2312"/>
        </w:rPr>
        <w:t>人）</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40" w:lineRule="exact"/>
        <w:ind w:firstLine="640" w:firstLineChars="0"/>
        <w:rPr>
          <w:rFonts w:ascii="仿宋_GB2312" w:cs="Times New Roman"/>
        </w:rPr>
      </w:pPr>
      <w:r>
        <w:rPr>
          <w:rFonts w:ascii="仿宋_GB2312" w:cs="仿宋_GB2312"/>
        </w:rPr>
        <w:t>1.</w:t>
      </w:r>
      <w:r>
        <w:rPr>
          <w:rFonts w:hint="eastAsia" w:ascii="仿宋_GB2312" w:cs="仿宋_GB2312"/>
        </w:rPr>
        <w:t>上市公司再融资投入区内项目建设的奖励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）具有证券资质的会计师事务所出具的两年内（自再融资资金正式到账之日起计算）募集资金投资于区内项目的资金审计报告；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0" w:firstLineChars="0"/>
        <w:rPr>
          <w:rFonts w:ascii="仿宋_GB2312" w:cs="Times New Roman"/>
        </w:rPr>
      </w:pPr>
      <w:r>
        <w:rPr>
          <w:rFonts w:ascii="仿宋_GB2312" w:cs="仿宋_GB2312"/>
        </w:rPr>
        <w:t xml:space="preserve">    2.</w:t>
      </w:r>
      <w:r>
        <w:rPr>
          <w:rFonts w:hint="eastAsia" w:ascii="仿宋_GB2312" w:cs="仿宋_GB2312"/>
        </w:rPr>
        <w:t>“新三板”挂牌企业融资投入区内项目建设的奖励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）具有证券资质的会计师事务所出具的两年内（自融资资金正式到账之日起计算）募集资金投资于区内项目的资金审计报告；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3.</w:t>
      </w:r>
      <w:r>
        <w:rPr>
          <w:rFonts w:hint="eastAsia" w:ascii="仿宋_GB2312" w:hAnsi="仿宋" w:cs="仿宋_GB2312"/>
        </w:rPr>
        <w:t>上市挂牌（后备）企业并购重组区外企业并迁入区内的奖励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w:t>
      </w:r>
      <w:r>
        <w:rPr>
          <w:rFonts w:hint="eastAsia" w:ascii="仿宋_GB2312" w:cs="仿宋_GB2312"/>
        </w:rPr>
        <w:t>上市挂牌（后备）企业并购重组区外企业并迁入区内奖励申请表</w:t>
      </w:r>
      <w:r>
        <w:rPr>
          <w:rFonts w:hint="eastAsia" w:ascii="仿宋_GB2312" w:hAnsi="仿宋" w:cs="仿宋_GB2312"/>
        </w:rPr>
        <w:t>（附件</w:t>
      </w:r>
      <w:r>
        <w:rPr>
          <w:rFonts w:ascii="仿宋_GB2312" w:hAnsi="仿宋" w:cs="仿宋_GB2312"/>
        </w:rPr>
        <w:t>7</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）企业与券商、会计师事务所和律师事务所等中介机构签订协议复印件；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）收购方营业执照副本复印件、被收购方营业执照变更前后副本复印件；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4</w:t>
      </w:r>
      <w:r>
        <w:rPr>
          <w:rFonts w:hint="eastAsia" w:ascii="仿宋_GB2312" w:hAnsi="仿宋" w:cs="仿宋_GB2312"/>
        </w:rPr>
        <w:t>）收购合同复印件；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）具有证券资质的</w:t>
      </w:r>
      <w:r>
        <w:rPr>
          <w:rFonts w:hint="eastAsia" w:ascii="仿宋_GB2312" w:cs="仿宋_GB2312"/>
        </w:rPr>
        <w:t>会计师事务所出具的相关审计报告；</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4.</w:t>
      </w:r>
      <w:r>
        <w:rPr>
          <w:rFonts w:hint="eastAsia" w:ascii="仿宋_GB2312" w:hAnsi="仿宋" w:cs="仿宋_GB2312"/>
        </w:rPr>
        <w:t>区外上市挂牌企业将募集资金投入到区内的奖励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）区外上市挂牌企业将募集资金投入到区内的奖励申请表（附件</w:t>
      </w:r>
      <w:r>
        <w:rPr>
          <w:rFonts w:ascii="仿宋_GB2312" w:hAnsi="仿宋" w:cs="仿宋_GB2312"/>
        </w:rPr>
        <w:t>8</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）区外上市挂牌企业与区内被投企业营业执照副本复印件及相关股权关系证明文件；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主管部门批复文件，股票证券简称及证券代码证明文件；</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）具有证券资质的会计师事务所出具的相关审计报告；</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5.</w:t>
      </w:r>
      <w:r>
        <w:rPr>
          <w:rFonts w:hint="eastAsia" w:ascii="仿宋_GB2312" w:hAnsi="仿宋" w:cs="仿宋_GB2312"/>
        </w:rPr>
        <w:t>并购重组中涉及自然人股东股权转让个所税奖励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）企业并购重组个所税奖励申请表（附件</w:t>
      </w:r>
      <w:r>
        <w:rPr>
          <w:rFonts w:ascii="仿宋_GB2312" w:hAnsi="仿宋" w:cs="仿宋_GB2312"/>
        </w:rPr>
        <w:t>9</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）收购方与被收购方营业执照副本复印件；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）自然人股东股权证明文件；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4</w:t>
      </w:r>
      <w:r>
        <w:rPr>
          <w:rFonts w:hint="eastAsia" w:ascii="仿宋_GB2312" w:hAnsi="仿宋" w:cs="仿宋_GB2312"/>
        </w:rPr>
        <w:t>）股权转让合同复印件；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）股权转让所缴纳的个所税完税证明（经相关税务部门鉴证）；</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6</w:t>
      </w:r>
      <w:r>
        <w:rPr>
          <w:rFonts w:hint="eastAsia" w:ascii="仿宋_GB2312" w:hAnsi="仿宋" w:cs="仿宋_GB2312"/>
        </w:rPr>
        <w:t>）</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0" w:firstLineChars="0"/>
        <w:rPr>
          <w:rFonts w:ascii="仿宋_GB2312" w:cs="Times New Roman"/>
        </w:rPr>
      </w:pPr>
      <w:r>
        <w:rPr>
          <w:rFonts w:ascii="仿宋_GB2312" w:cs="仿宋_GB2312"/>
        </w:rPr>
        <w:t xml:space="preserve">    6.</w:t>
      </w:r>
      <w:r>
        <w:rPr>
          <w:rFonts w:hint="eastAsia" w:ascii="仿宋_GB2312" w:hAnsi="仿宋" w:cs="仿宋_GB2312"/>
        </w:rPr>
        <w:t>上市挂牌（后备）企业高管及关键人才个所税奖励</w:t>
      </w:r>
    </w:p>
    <w:p>
      <w:pPr>
        <w:numPr>
          <w:ilvl w:val="0"/>
          <w:numId w:val="5"/>
        </w:numPr>
        <w:spacing w:line="560" w:lineRule="exact"/>
        <w:ind w:firstLine="480" w:firstLineChars="150"/>
        <w:rPr>
          <w:rFonts w:ascii="仿宋_GB2312" w:hAnsi="仿宋" w:cs="Times New Roman"/>
        </w:rPr>
      </w:pPr>
      <w:r>
        <w:rPr>
          <w:rFonts w:hint="eastAsia" w:ascii="仿宋_GB2312" w:hAnsi="仿宋" w:cs="仿宋_GB2312"/>
        </w:rPr>
        <w:t>上市挂牌（后备）企业高管及关键人才个所税奖励申请表（附件</w:t>
      </w:r>
      <w:r>
        <w:rPr>
          <w:rFonts w:ascii="仿宋_GB2312" w:hAnsi="仿宋" w:cs="仿宋_GB2312"/>
        </w:rPr>
        <w:t>10</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企业营业执照副本复印件；</w:t>
      </w:r>
    </w:p>
    <w:p>
      <w:pPr>
        <w:spacing w:line="560" w:lineRule="exact"/>
        <w:ind w:firstLine="480" w:firstLineChars="150"/>
        <w:rPr>
          <w:rFonts w:ascii="仿宋_GB2312" w:hAnsi="仿宋" w:cs="Times New Roman"/>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hAnsi="仿宋" w:cs="仿宋_GB2312"/>
        </w:rPr>
        <w:t>新引进的高管及关键人才劳动合同复印件；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）高管及关键人才个人所得税纳税申报表；</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6</w:t>
      </w:r>
      <w:r>
        <w:rPr>
          <w:rFonts w:hint="eastAsia" w:ascii="仿宋_GB2312" w:hAnsi="仿宋" w:cs="仿宋_GB2312"/>
        </w:rPr>
        <w:t>）高管及关键人才所缴纳的工资薪</w:t>
      </w:r>
      <w:r>
        <w:rPr>
          <w:rFonts w:hint="eastAsia" w:ascii="仿宋_GB2312" w:hAnsi="仿宋" w:cs="仿宋_GB2312"/>
          <w:lang w:eastAsia="zh-CN"/>
        </w:rPr>
        <w:t>金</w:t>
      </w:r>
      <w:r>
        <w:rPr>
          <w:rFonts w:hint="eastAsia" w:ascii="仿宋_GB2312" w:hAnsi="仿宋" w:cs="仿宋_GB2312"/>
        </w:rPr>
        <w:t>个所税完税证明（经相关税务部门鉴证）；</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7</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七、其他</w:t>
      </w:r>
    </w:p>
    <w:p>
      <w:pPr>
        <w:spacing w:line="560" w:lineRule="exact"/>
        <w:ind w:firstLine="31680"/>
        <w:rPr>
          <w:rFonts w:ascii="仿宋_GB2312" w:cs="Times New Roman"/>
        </w:rPr>
      </w:pPr>
      <w:r>
        <w:rPr>
          <w:rFonts w:ascii="仿宋_GB2312" w:cs="仿宋_GB2312"/>
        </w:rPr>
        <w:t>1.</w:t>
      </w:r>
      <w:r>
        <w:rPr>
          <w:rFonts w:hint="eastAsia" w:ascii="仿宋_GB2312" w:cs="仿宋_GB2312"/>
        </w:rPr>
        <w:t>申请奖励的企业应提供真实的材料和凭证，所提供的复印件全部加盖企业公章，如有弄虚作假，骗取奖励的，一经发现，已奖励资金全数追回。情节严重的依法追究其有关责任。</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2</w:t>
      </w:r>
      <w:r>
        <w:rPr>
          <w:rFonts w:hint="eastAsia" w:ascii="仿宋_GB2312" w:hAnsi="仿宋" w:cs="仿宋_GB2312"/>
          <w:snapToGrid w:val="0"/>
          <w:kern w:val="0"/>
        </w:rPr>
        <w:t>．</w:t>
      </w:r>
      <w:r>
        <w:rPr>
          <w:rFonts w:hint="eastAsia" w:ascii="仿宋_GB2312" w:cs="仿宋_GB2312"/>
          <w:snapToGrid w:val="0"/>
          <w:kern w:val="0"/>
        </w:rPr>
        <w:t>企业在</w:t>
      </w:r>
      <w:r>
        <w:rPr>
          <w:rFonts w:hint="eastAsia" w:ascii="仿宋_GB2312" w:hAnsi="仿宋" w:cs="仿宋_GB2312"/>
          <w:snapToGrid w:val="0"/>
          <w:kern w:val="0"/>
        </w:rPr>
        <w:t>“新三板”</w:t>
      </w:r>
      <w:r>
        <w:rPr>
          <w:rFonts w:hint="eastAsia" w:ascii="仿宋_GB2312" w:cs="仿宋_GB2312"/>
          <w:snapToGrid w:val="0"/>
          <w:kern w:val="0"/>
        </w:rPr>
        <w:t>挂牌后若转至主板、创业板等市场成功上市（含境外上市）的，按现行企业上市政策进行差额奖励。</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3</w:t>
      </w:r>
      <w:r>
        <w:rPr>
          <w:rFonts w:hint="eastAsia" w:ascii="仿宋_GB2312" w:hAnsi="仿宋" w:cs="仿宋_GB2312"/>
          <w:snapToGrid w:val="0"/>
          <w:kern w:val="0"/>
        </w:rPr>
        <w:t>．</w:t>
      </w:r>
      <w:r>
        <w:rPr>
          <w:rFonts w:hint="eastAsia" w:ascii="仿宋_GB2312" w:cs="仿宋_GB2312"/>
          <w:snapToGrid w:val="0"/>
          <w:kern w:val="0"/>
        </w:rPr>
        <w:t>企业享受上述奖励按就高原则，不重复享受区内其他同类别政策。对于重大事项采取“一事一议”的原则。</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4</w:t>
      </w:r>
      <w:r>
        <w:rPr>
          <w:rFonts w:hint="eastAsia" w:ascii="仿宋_GB2312" w:hAnsi="仿宋" w:cs="仿宋_GB2312"/>
          <w:snapToGrid w:val="0"/>
          <w:kern w:val="0"/>
        </w:rPr>
        <w:t>．</w:t>
      </w:r>
      <w:r>
        <w:rPr>
          <w:rFonts w:hint="eastAsia" w:ascii="仿宋_GB2312" w:cs="仿宋_GB2312"/>
          <w:snapToGrid w:val="0"/>
          <w:kern w:val="0"/>
        </w:rPr>
        <w:t>从最近一次享受政策奖励算起</w:t>
      </w:r>
      <w:r>
        <w:rPr>
          <w:rFonts w:ascii="仿宋_GB2312" w:cs="仿宋_GB2312"/>
          <w:snapToGrid w:val="0"/>
          <w:kern w:val="0"/>
        </w:rPr>
        <w:t>5</w:t>
      </w:r>
      <w:r>
        <w:rPr>
          <w:rFonts w:hint="eastAsia" w:ascii="仿宋_GB2312" w:cs="仿宋_GB2312"/>
          <w:snapToGrid w:val="0"/>
          <w:kern w:val="0"/>
        </w:rPr>
        <w:t>年内，企业不得迁到常州高新区外发展，否则将收回企业所享受本意见的财政奖励。</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5.</w:t>
      </w:r>
      <w:r>
        <w:rPr>
          <w:rFonts w:hint="eastAsia" w:ascii="仿宋_GB2312" w:cs="仿宋_GB2312"/>
          <w:snapToGrid w:val="0"/>
          <w:kern w:val="0"/>
        </w:rPr>
        <w:t>凡涉及个人的奖励政策均由其所在企业统一申报。</w:t>
      </w:r>
    </w:p>
    <w:p>
      <w:pPr>
        <w:spacing w:line="560" w:lineRule="exact"/>
        <w:ind w:firstLine="31680"/>
        <w:rPr>
          <w:rFonts w:ascii="仿宋_GB2312" w:cs="Times New Roman"/>
        </w:rPr>
      </w:pPr>
      <w:r>
        <w:rPr>
          <w:rFonts w:ascii="仿宋_GB2312" w:cs="仿宋_GB2312"/>
        </w:rPr>
        <w:t>6.</w:t>
      </w:r>
      <w:r>
        <w:rPr>
          <w:rFonts w:hint="eastAsia" w:ascii="仿宋_GB2312" w:cs="仿宋_GB2312"/>
        </w:rPr>
        <w:t>所有涉及税收的奖励政策均由区、镇（街道）各半共同承担。</w:t>
      </w:r>
    </w:p>
    <w:p>
      <w:pPr>
        <w:spacing w:line="560" w:lineRule="exact"/>
        <w:ind w:firstLine="31680"/>
        <w:rPr>
          <w:rFonts w:ascii="仿宋_GB2312" w:cs="Times New Roman"/>
        </w:rPr>
      </w:pPr>
      <w:r>
        <w:rPr>
          <w:rFonts w:hint="eastAsia" w:ascii="仿宋_GB2312" w:cs="仿宋_GB2312"/>
          <w:lang w:val="en-US" w:eastAsia="zh-CN"/>
        </w:rPr>
        <w:t>7</w:t>
      </w:r>
      <w:r>
        <w:rPr>
          <w:rFonts w:ascii="仿宋_GB2312" w:cs="仿宋_GB2312"/>
        </w:rPr>
        <w:t>.</w:t>
      </w:r>
      <w:r>
        <w:rPr>
          <w:rFonts w:hint="eastAsia" w:ascii="仿宋_GB2312" w:cs="仿宋_GB2312"/>
        </w:rPr>
        <w:t>本实施细则由区经发局负责解释。</w:t>
      </w: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ascii="仿宋_GB2312" w:cs="Times New Roman"/>
        </w:rPr>
      </w:pPr>
      <w:r>
        <w:rPr>
          <w:rFonts w:hint="eastAsia" w:ascii="仿宋_GB2312" w:cs="仿宋_GB2312"/>
        </w:rPr>
        <w:t>附件：</w:t>
      </w:r>
      <w:r>
        <w:rPr>
          <w:rFonts w:ascii="仿宋_GB2312" w:cs="仿宋_GB2312"/>
        </w:rPr>
        <w:t>1.</w:t>
      </w:r>
      <w:r>
        <w:rPr>
          <w:rFonts w:hint="eastAsia" w:ascii="仿宋_GB2312" w:cs="仿宋_GB2312"/>
        </w:rPr>
        <w:t>企业股改奖励审核表</w:t>
      </w:r>
    </w:p>
    <w:p>
      <w:pPr>
        <w:spacing w:line="560" w:lineRule="exact"/>
        <w:ind w:firstLine="640" w:firstLineChars="0"/>
        <w:rPr>
          <w:rFonts w:ascii="仿宋_GB2312" w:cs="Times New Roman"/>
        </w:rPr>
      </w:pPr>
      <w:r>
        <w:rPr>
          <w:rFonts w:ascii="仿宋_GB2312" w:cs="仿宋_GB2312"/>
        </w:rPr>
        <w:t xml:space="preserve">      2.</w:t>
      </w:r>
      <w:r>
        <w:rPr>
          <w:rFonts w:hint="eastAsia" w:ascii="仿宋_GB2312" w:cs="仿宋_GB2312"/>
        </w:rPr>
        <w:t>企业</w:t>
      </w:r>
      <w:r>
        <w:rPr>
          <w:rFonts w:ascii="仿宋_GB2312" w:cs="仿宋_GB2312"/>
        </w:rPr>
        <w:t>IPO</w:t>
      </w:r>
      <w:r>
        <w:rPr>
          <w:rFonts w:hint="eastAsia" w:ascii="仿宋_GB2312" w:cs="仿宋_GB2312"/>
        </w:rPr>
        <w:t>奖励审核表</w:t>
      </w:r>
    </w:p>
    <w:p>
      <w:pPr>
        <w:spacing w:line="560" w:lineRule="exact"/>
        <w:ind w:firstLine="640" w:firstLineChars="0"/>
        <w:rPr>
          <w:rFonts w:ascii="仿宋_GB2312" w:cs="Times New Roman"/>
        </w:rPr>
      </w:pPr>
      <w:r>
        <w:rPr>
          <w:rFonts w:ascii="仿宋_GB2312" w:cs="仿宋_GB2312"/>
        </w:rPr>
        <w:t xml:space="preserve">      3.</w:t>
      </w:r>
      <w:r>
        <w:rPr>
          <w:rFonts w:hint="eastAsia" w:ascii="仿宋_GB2312" w:cs="仿宋_GB2312"/>
          <w:spacing w:val="-12"/>
        </w:rPr>
        <w:t>上市（挂牌）企业募集资金投资区内的奖励申请表</w:t>
      </w:r>
    </w:p>
    <w:p>
      <w:pPr>
        <w:spacing w:line="560" w:lineRule="exact"/>
        <w:ind w:firstLine="0" w:firstLineChars="0"/>
        <w:rPr>
          <w:rFonts w:ascii="仿宋_GB2312" w:cs="Times New Roman"/>
        </w:rPr>
      </w:pPr>
      <w:r>
        <w:rPr>
          <w:rFonts w:ascii="仿宋_GB2312" w:cs="仿宋_GB2312"/>
        </w:rPr>
        <w:t xml:space="preserve">          4.</w:t>
      </w:r>
      <w:r>
        <w:rPr>
          <w:rFonts w:hint="eastAsia" w:ascii="仿宋_GB2312" w:cs="仿宋_GB2312"/>
          <w:spacing w:val="-10"/>
        </w:rPr>
        <w:t>上市（挂牌）企业总部搬迁奖励审核表</w:t>
      </w:r>
    </w:p>
    <w:p>
      <w:pPr>
        <w:spacing w:line="560" w:lineRule="exact"/>
        <w:ind w:firstLine="0" w:firstLineChars="0"/>
        <w:rPr>
          <w:rFonts w:ascii="仿宋_GB2312" w:cs="Times New Roman"/>
        </w:rPr>
      </w:pPr>
      <w:r>
        <w:rPr>
          <w:rFonts w:ascii="仿宋_GB2312" w:cs="仿宋_GB2312"/>
        </w:rPr>
        <w:t xml:space="preserve">          5.</w:t>
      </w:r>
      <w:r>
        <w:rPr>
          <w:rFonts w:hint="eastAsia" w:ascii="仿宋_GB2312" w:hAnsi="仿宋" w:cs="仿宋_GB2312"/>
        </w:rPr>
        <w:t>“新三板”挂牌企业企业所得税奖励申请表</w:t>
      </w:r>
    </w:p>
    <w:p>
      <w:pPr>
        <w:spacing w:line="560" w:lineRule="exact"/>
        <w:ind w:firstLine="0" w:firstLineChars="0"/>
        <w:rPr>
          <w:rFonts w:ascii="仿宋_GB2312" w:cs="Times New Roman"/>
        </w:rPr>
      </w:pPr>
      <w:r>
        <w:rPr>
          <w:rFonts w:ascii="仿宋_GB2312" w:cs="仿宋_GB2312"/>
        </w:rPr>
        <w:t xml:space="preserve">          6.</w:t>
      </w:r>
      <w:r>
        <w:rPr>
          <w:rFonts w:hint="eastAsia" w:ascii="仿宋_GB2312" w:cs="仿宋_GB2312"/>
        </w:rPr>
        <w:t>“新三板”挂牌奖励审核表</w:t>
      </w:r>
    </w:p>
    <w:p>
      <w:pPr>
        <w:spacing w:line="560" w:lineRule="exact"/>
        <w:ind w:firstLine="0" w:firstLineChars="0"/>
        <w:rPr>
          <w:rFonts w:ascii="仿宋_GB2312" w:cs="Times New Roman"/>
        </w:rPr>
      </w:pPr>
      <w:r>
        <w:rPr>
          <w:rFonts w:ascii="仿宋_GB2312" w:cs="仿宋_GB2312"/>
        </w:rPr>
        <w:t xml:space="preserve">          7.</w:t>
      </w:r>
      <w:r>
        <w:rPr>
          <w:rFonts w:hint="eastAsia" w:ascii="仿宋_GB2312" w:cs="仿宋_GB2312"/>
        </w:rPr>
        <w:t>上市挂牌（后备）企业并购重组区外企业并迁入区内奖励申请表</w:t>
      </w:r>
    </w:p>
    <w:p>
      <w:pPr>
        <w:spacing w:line="560" w:lineRule="exact"/>
        <w:ind w:firstLine="0" w:firstLineChars="0"/>
        <w:rPr>
          <w:rFonts w:ascii="仿宋_GB2312" w:cs="Times New Roman"/>
        </w:rPr>
      </w:pPr>
      <w:r>
        <w:rPr>
          <w:rFonts w:ascii="仿宋_GB2312" w:cs="仿宋_GB2312"/>
        </w:rPr>
        <w:t xml:space="preserve">          8.</w:t>
      </w:r>
      <w:r>
        <w:rPr>
          <w:rFonts w:hint="eastAsia" w:ascii="仿宋_GB2312" w:hAnsi="仿宋" w:cs="仿宋_GB2312"/>
        </w:rPr>
        <w:t>区外上市挂牌企业将募集资金投入到区内的奖励申请表</w:t>
      </w:r>
    </w:p>
    <w:p>
      <w:pPr>
        <w:spacing w:line="560" w:lineRule="exact"/>
        <w:ind w:firstLine="0" w:firstLineChars="0"/>
        <w:rPr>
          <w:rFonts w:ascii="仿宋_GB2312" w:cs="Times New Roman"/>
        </w:rPr>
      </w:pPr>
      <w:r>
        <w:rPr>
          <w:rFonts w:ascii="仿宋_GB2312" w:cs="仿宋_GB2312"/>
        </w:rPr>
        <w:t xml:space="preserve">          9.</w:t>
      </w:r>
      <w:r>
        <w:rPr>
          <w:rFonts w:hint="eastAsia" w:ascii="仿宋_GB2312" w:hAnsi="仿宋" w:cs="仿宋_GB2312"/>
        </w:rPr>
        <w:t>企业并购重组个所税奖励申请表</w:t>
      </w:r>
    </w:p>
    <w:p>
      <w:pPr>
        <w:spacing w:line="560" w:lineRule="exact"/>
        <w:ind w:firstLine="0" w:firstLineChars="0"/>
        <w:rPr>
          <w:rFonts w:ascii="仿宋_GB2312" w:cs="Times New Roman"/>
        </w:rPr>
      </w:pPr>
      <w:r>
        <w:rPr>
          <w:rFonts w:ascii="仿宋_GB2312" w:cs="仿宋_GB2312"/>
        </w:rPr>
        <w:t xml:space="preserve">          10.</w:t>
      </w:r>
      <w:r>
        <w:rPr>
          <w:rFonts w:hint="eastAsia" w:ascii="仿宋_GB2312" w:hAnsi="仿宋" w:cs="仿宋_GB2312"/>
        </w:rPr>
        <w:t>上市挂牌（后备）企业高管及关键人才个所税奖励申请表</w:t>
      </w:r>
    </w:p>
    <w:p>
      <w:pPr>
        <w:spacing w:line="560" w:lineRule="exact"/>
        <w:ind w:firstLine="0" w:firstLineChars="0"/>
        <w:rPr>
          <w:rFonts w:ascii="仿宋_GB2312" w:hAnsi="仿宋" w:cs="Times New Roman"/>
        </w:rPr>
      </w:pPr>
      <w:r>
        <w:rPr>
          <w:rFonts w:ascii="仿宋_GB2312" w:cs="仿宋_GB2312"/>
        </w:rPr>
        <w:t xml:space="preserve">          11. </w:t>
      </w:r>
      <w:r>
        <w:rPr>
          <w:rFonts w:hint="eastAsia" w:ascii="仿宋_GB2312" w:hAnsi="仿宋" w:cs="仿宋_GB2312"/>
        </w:rPr>
        <w:t>主要股东股权托管减持承诺函</w:t>
      </w:r>
    </w:p>
    <w:p>
      <w:pPr>
        <w:spacing w:line="560" w:lineRule="exact"/>
        <w:ind w:firstLine="0" w:firstLineChars="0"/>
        <w:rPr>
          <w:rFonts w:ascii="仿宋_GB2312" w:cs="Times New Roman"/>
        </w:rPr>
      </w:pPr>
      <w:r>
        <w:rPr>
          <w:rFonts w:ascii="仿宋_GB2312" w:cs="仿宋_GB2312"/>
        </w:rPr>
        <w:t xml:space="preserve">          12. </w:t>
      </w:r>
      <w:r>
        <w:rPr>
          <w:rFonts w:hint="eastAsia" w:ascii="仿宋_GB2312" w:cs="仿宋_GB2312"/>
        </w:rPr>
        <w:t>承诺函</w:t>
      </w:r>
    </w:p>
    <w:p>
      <w:pPr>
        <w:spacing w:line="560" w:lineRule="exact"/>
        <w:ind w:firstLine="0" w:firstLineChars="0"/>
        <w:rPr>
          <w:rFonts w:ascii="仿宋_GB2312" w:cs="Times New Roman"/>
        </w:rPr>
      </w:pPr>
    </w:p>
    <w:p>
      <w:pPr>
        <w:spacing w:line="560" w:lineRule="exact"/>
        <w:ind w:firstLine="0" w:firstLineChars="0"/>
        <w:rPr>
          <w:rFonts w:ascii="仿宋_GB2312" w:cs="Times New Roman"/>
        </w:rPr>
      </w:pPr>
    </w:p>
    <w:p>
      <w:pPr>
        <w:spacing w:line="560" w:lineRule="exact"/>
        <w:ind w:firstLine="0" w:firstLineChars="0"/>
        <w:rPr>
          <w:rFonts w:ascii="仿宋_GB2312" w:cs="Times New Roman"/>
        </w:rPr>
      </w:pPr>
    </w:p>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1</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企业股改奖励审核表</w:t>
      </w:r>
    </w:p>
    <w:p>
      <w:pPr>
        <w:spacing w:before="240" w:line="240" w:lineRule="exact"/>
        <w:ind w:firstLine="31680"/>
        <w:jc w:val="right"/>
        <w:rPr>
          <w:rFonts w:ascii="宋体" w:eastAsia="宋体" w:cs="Times New Roman"/>
          <w:sz w:val="28"/>
          <w:szCs w:val="28"/>
        </w:rPr>
      </w:pP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6"/>
        <w:gridCol w:w="780"/>
        <w:gridCol w:w="1035"/>
        <w:gridCol w:w="810"/>
        <w:gridCol w:w="825"/>
        <w:gridCol w:w="1552"/>
        <w:gridCol w:w="126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3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组织机构代码</w:t>
            </w:r>
          </w:p>
        </w:tc>
        <w:tc>
          <w:tcPr>
            <w:tcW w:w="3450" w:type="dxa"/>
            <w:gridSpan w:val="4"/>
            <w:vAlign w:val="center"/>
          </w:tcPr>
          <w:p>
            <w:pPr>
              <w:spacing w:line="360" w:lineRule="auto"/>
              <w:ind w:firstLine="31680"/>
              <w:jc w:val="center"/>
              <w:rPr>
                <w:rFonts w:ascii="宋体" w:cs="Times New Roman"/>
                <w:sz w:val="24"/>
                <w:szCs w:val="24"/>
              </w:rPr>
            </w:pPr>
          </w:p>
        </w:tc>
        <w:tc>
          <w:tcPr>
            <w:tcW w:w="1552"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32"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注册资本</w:t>
            </w:r>
          </w:p>
        </w:tc>
        <w:tc>
          <w:tcPr>
            <w:tcW w:w="1815" w:type="dxa"/>
            <w:gridSpan w:val="2"/>
            <w:vAlign w:val="center"/>
          </w:tcPr>
          <w:p>
            <w:pPr>
              <w:spacing w:line="360" w:lineRule="auto"/>
              <w:ind w:firstLine="31680"/>
              <w:jc w:val="center"/>
              <w:rPr>
                <w:rFonts w:ascii="宋体" w:cs="Times New Roman"/>
                <w:sz w:val="24"/>
                <w:szCs w:val="24"/>
              </w:rPr>
            </w:pPr>
          </w:p>
        </w:tc>
        <w:tc>
          <w:tcPr>
            <w:tcW w:w="1635"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48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股改时间</w:t>
            </w:r>
          </w:p>
        </w:tc>
        <w:tc>
          <w:tcPr>
            <w:tcW w:w="1815" w:type="dxa"/>
            <w:gridSpan w:val="2"/>
            <w:vAlign w:val="center"/>
          </w:tcPr>
          <w:p>
            <w:pPr>
              <w:spacing w:line="360" w:lineRule="auto"/>
              <w:ind w:firstLine="31680"/>
              <w:jc w:val="center"/>
              <w:rPr>
                <w:rFonts w:ascii="宋体" w:cs="Times New Roman"/>
                <w:sz w:val="24"/>
                <w:szCs w:val="24"/>
              </w:rPr>
            </w:pPr>
          </w:p>
        </w:tc>
        <w:tc>
          <w:tcPr>
            <w:tcW w:w="1635"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（拟）上市地</w:t>
            </w:r>
          </w:p>
        </w:tc>
        <w:tc>
          <w:tcPr>
            <w:tcW w:w="448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78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845" w:type="dxa"/>
            <w:gridSpan w:val="2"/>
            <w:vAlign w:val="center"/>
          </w:tcPr>
          <w:p>
            <w:pPr>
              <w:spacing w:line="360" w:lineRule="auto"/>
              <w:ind w:firstLine="31680"/>
              <w:jc w:val="center"/>
              <w:rPr>
                <w:rFonts w:ascii="宋体" w:cs="Times New Roman"/>
                <w:sz w:val="24"/>
                <w:szCs w:val="24"/>
              </w:rPr>
            </w:pPr>
          </w:p>
        </w:tc>
        <w:tc>
          <w:tcPr>
            <w:tcW w:w="825"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552" w:type="dxa"/>
            <w:vAlign w:val="center"/>
          </w:tcPr>
          <w:p>
            <w:pPr>
              <w:spacing w:line="360" w:lineRule="auto"/>
              <w:ind w:firstLine="31680"/>
              <w:jc w:val="center"/>
              <w:rPr>
                <w:rFonts w:ascii="宋体" w:cs="Times New Roman"/>
                <w:sz w:val="24"/>
                <w:szCs w:val="24"/>
              </w:rPr>
            </w:pPr>
          </w:p>
        </w:tc>
        <w:tc>
          <w:tcPr>
            <w:tcW w:w="1268"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6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Merge w:val="continue"/>
            <w:vAlign w:val="center"/>
          </w:tcPr>
          <w:p>
            <w:pPr>
              <w:spacing w:line="360" w:lineRule="auto"/>
              <w:ind w:firstLine="31680"/>
              <w:jc w:val="center"/>
              <w:rPr>
                <w:rFonts w:ascii="宋体" w:cs="Times New Roman"/>
                <w:sz w:val="24"/>
                <w:szCs w:val="24"/>
              </w:rPr>
            </w:pPr>
          </w:p>
        </w:tc>
        <w:tc>
          <w:tcPr>
            <w:tcW w:w="78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845" w:type="dxa"/>
            <w:gridSpan w:val="2"/>
            <w:vAlign w:val="center"/>
          </w:tcPr>
          <w:p>
            <w:pPr>
              <w:spacing w:line="360" w:lineRule="auto"/>
              <w:ind w:firstLine="31680"/>
              <w:jc w:val="center"/>
              <w:rPr>
                <w:rFonts w:ascii="宋体" w:cs="Times New Roman"/>
                <w:sz w:val="24"/>
                <w:szCs w:val="24"/>
              </w:rPr>
            </w:pPr>
          </w:p>
        </w:tc>
        <w:tc>
          <w:tcPr>
            <w:tcW w:w="825"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552" w:type="dxa"/>
            <w:vAlign w:val="center"/>
          </w:tcPr>
          <w:p>
            <w:pPr>
              <w:spacing w:line="360" w:lineRule="auto"/>
              <w:ind w:firstLine="31680"/>
              <w:jc w:val="center"/>
              <w:rPr>
                <w:rFonts w:ascii="宋体" w:cs="Times New Roman"/>
                <w:sz w:val="24"/>
                <w:szCs w:val="24"/>
              </w:rPr>
            </w:pPr>
          </w:p>
        </w:tc>
        <w:tc>
          <w:tcPr>
            <w:tcW w:w="1268"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6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2625" w:type="dxa"/>
            <w:gridSpan w:val="3"/>
            <w:vAlign w:val="center"/>
          </w:tcPr>
          <w:p>
            <w:pPr>
              <w:spacing w:line="276" w:lineRule="auto"/>
              <w:ind w:firstLine="31680"/>
              <w:jc w:val="center"/>
              <w:rPr>
                <w:rFonts w:ascii="宋体" w:cs="Times New Roman"/>
                <w:sz w:val="24"/>
                <w:szCs w:val="24"/>
              </w:rPr>
            </w:pP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会计师事务所</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律师事务所</w:t>
            </w:r>
          </w:p>
        </w:tc>
        <w:tc>
          <w:tcPr>
            <w:tcW w:w="2625" w:type="dxa"/>
            <w:gridSpan w:val="3"/>
            <w:vAlign w:val="center"/>
          </w:tcPr>
          <w:p>
            <w:pPr>
              <w:spacing w:line="276" w:lineRule="auto"/>
              <w:ind w:firstLine="31680"/>
              <w:jc w:val="center"/>
              <w:rPr>
                <w:rFonts w:ascii="宋体" w:cs="Times New Roman"/>
                <w:sz w:val="24"/>
                <w:szCs w:val="24"/>
              </w:rPr>
            </w:pP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资产评估师事务所</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ind w:firstLine="200" w:firstLineChars="10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2625" w:type="dxa"/>
            <w:gridSpan w:val="3"/>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w:t>
            </w:r>
            <w:r>
              <w:rPr>
                <w:rFonts w:hint="eastAsia" w:ascii="宋体" w:cs="仿宋_GB2312"/>
                <w:sz w:val="24"/>
                <w:szCs w:val="24"/>
              </w:rPr>
              <w:t>企业股改奖励</w:t>
            </w: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申请奖励金额（万元）</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794"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2</w:t>
      </w:r>
      <w:r>
        <w:rPr>
          <w:rFonts w:hint="eastAsia" w:ascii="黑体" w:eastAsia="黑体" w:cs="黑体"/>
        </w:rPr>
        <w:t>：</w:t>
      </w:r>
    </w:p>
    <w:p>
      <w:pPr>
        <w:spacing w:line="560" w:lineRule="exact"/>
        <w:ind w:firstLine="0" w:firstLineChars="0"/>
        <w:jc w:val="center"/>
        <w:rPr>
          <w:rFonts w:ascii="宋体" w:eastAsia="宋体" w:cs="Times New Roman"/>
          <w:sz w:val="36"/>
          <w:szCs w:val="36"/>
        </w:rPr>
      </w:pPr>
      <w:r>
        <w:rPr>
          <w:rFonts w:hint="eastAsia" w:ascii="方正小标宋简体" w:hAnsi="方正小标宋简体" w:eastAsia="方正小标宋简体" w:cs="方正小标宋简体"/>
          <w:sz w:val="36"/>
          <w:szCs w:val="36"/>
        </w:rPr>
        <w:t>企业</w:t>
      </w:r>
      <w:r>
        <w:rPr>
          <w:rFonts w:ascii="方正小标宋简体" w:hAnsi="方正小标宋简体" w:eastAsia="方正小标宋简体" w:cs="方正小标宋简体"/>
          <w:sz w:val="36"/>
          <w:szCs w:val="36"/>
        </w:rPr>
        <w:t>IPO</w:t>
      </w:r>
      <w:r>
        <w:rPr>
          <w:rFonts w:hint="eastAsia" w:ascii="方正小标宋简体" w:hAnsi="方正小标宋简体" w:eastAsia="方正小标宋简体" w:cs="方正小标宋简体"/>
          <w:sz w:val="36"/>
          <w:szCs w:val="36"/>
        </w:rPr>
        <w:t>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81"/>
        <w:gridCol w:w="820"/>
        <w:gridCol w:w="720"/>
        <w:gridCol w:w="900"/>
        <w:gridCol w:w="1620"/>
        <w:gridCol w:w="14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8135"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421" w:type="dxa"/>
            <w:gridSpan w:val="4"/>
            <w:vAlign w:val="center"/>
          </w:tcPr>
          <w:p>
            <w:pPr>
              <w:spacing w:line="360" w:lineRule="auto"/>
              <w:ind w:firstLine="31680"/>
              <w:jc w:val="center"/>
              <w:rPr>
                <w:rFonts w:ascii="宋体" w:cs="Times New Roman"/>
                <w:sz w:val="24"/>
                <w:szCs w:val="24"/>
              </w:rPr>
            </w:pPr>
          </w:p>
        </w:tc>
        <w:tc>
          <w:tcPr>
            <w:tcW w:w="162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309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801"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continue"/>
            <w:vAlign w:val="center"/>
          </w:tcPr>
          <w:p>
            <w:pPr>
              <w:spacing w:line="360" w:lineRule="auto"/>
              <w:ind w:firstLine="31680"/>
              <w:jc w:val="center"/>
              <w:rPr>
                <w:rFonts w:ascii="宋体" w:cs="Times New Roman"/>
                <w:sz w:val="24"/>
                <w:szCs w:val="24"/>
              </w:rPr>
            </w:pP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会计师事务所</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pacing w:val="-14"/>
                <w:sz w:val="24"/>
                <w:szCs w:val="24"/>
              </w:rPr>
            </w:pPr>
            <w:r>
              <w:rPr>
                <w:rFonts w:hint="eastAsia" w:ascii="宋体" w:hAnsi="宋体" w:cs="仿宋_GB2312"/>
                <w:spacing w:val="-14"/>
                <w:sz w:val="24"/>
                <w:szCs w:val="24"/>
              </w:rPr>
              <w:t>律师事务所</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cs="Times New Roman"/>
              </w:rPr>
            </w:pPr>
            <w:r>
              <w:rPr>
                <w:rFonts w:hint="eastAsia" w:ascii="宋体" w:hAnsi="宋体" w:cs="仿宋_GB2312"/>
                <w:sz w:val="24"/>
                <w:szCs w:val="24"/>
              </w:rPr>
              <w:t>股改时间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ind w:firstLine="0" w:firstLineChars="0"/>
              <w:rPr>
                <w:rFonts w:cs="Times New Roman"/>
              </w:rPr>
            </w:pPr>
            <w:r>
              <w:rPr>
                <w:rFonts w:hint="eastAsia" w:ascii="仿宋_GB2312" w:hAnsi="华文仿宋" w:cs="仿宋_GB2312"/>
                <w:color w:val="000000"/>
                <w:spacing w:val="-20"/>
                <w:kern w:val="0"/>
                <w:sz w:val="24"/>
                <w:szCs w:val="24"/>
              </w:rPr>
              <w:t>申报受理时间</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ind w:firstLine="0" w:firstLineChars="0"/>
              <w:rPr>
                <w:rFonts w:cs="Times New Roman"/>
              </w:rPr>
            </w:pPr>
            <w:r>
              <w:rPr>
                <w:rFonts w:hint="eastAsia" w:ascii="仿宋_GB2312" w:hAnsi="华文仿宋" w:cs="仿宋_GB2312"/>
                <w:color w:val="000000"/>
                <w:spacing w:val="-20"/>
                <w:kern w:val="0"/>
                <w:sz w:val="24"/>
                <w:szCs w:val="24"/>
              </w:rPr>
              <w:t>通过审核时间</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cs="Times New Roman"/>
                <w:sz w:val="24"/>
                <w:szCs w:val="24"/>
              </w:rPr>
            </w:pPr>
            <w:r>
              <w:rPr>
                <w:rFonts w:hint="eastAsia" w:ascii="宋体" w:hAnsi="宋体" w:cs="仿宋_GB2312"/>
                <w:sz w:val="24"/>
                <w:szCs w:val="24"/>
              </w:rPr>
              <w:t>上市时间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276" w:lineRule="auto"/>
              <w:ind w:firstLine="0" w:firstLineChars="0"/>
              <w:jc w:val="center"/>
              <w:rPr>
                <w:rFonts w:ascii="宋体" w:cs="Times New Roman"/>
                <w:sz w:val="24"/>
                <w:szCs w:val="24"/>
              </w:rPr>
            </w:pPr>
            <w:r>
              <w:rPr>
                <w:rFonts w:hint="eastAsia" w:ascii="宋体" w:hAnsi="宋体" w:cs="仿宋_GB2312"/>
                <w:spacing w:val="-10"/>
                <w:sz w:val="24"/>
                <w:szCs w:val="24"/>
              </w:rPr>
              <w:t>上市板块</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募集资金（万元）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627"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1" w:type="dxa"/>
            <w:gridSpan w:val="5"/>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□申报受理奖励</w:t>
            </w:r>
          </w:p>
          <w:p>
            <w:pPr>
              <w:spacing w:line="300" w:lineRule="exact"/>
              <w:ind w:firstLine="120" w:firstLineChars="50"/>
              <w:rPr>
                <w:rFonts w:ascii="宋体" w:cs="Times New Roman"/>
                <w:sz w:val="24"/>
                <w:szCs w:val="24"/>
              </w:rPr>
            </w:pPr>
            <w:r>
              <w:rPr>
                <w:rFonts w:hint="eastAsia" w:ascii="宋体" w:hAnsi="宋体" w:cs="仿宋_GB2312"/>
                <w:sz w:val="24"/>
                <w:szCs w:val="24"/>
              </w:rPr>
              <w:t>□通过审核奖励</w:t>
            </w:r>
          </w:p>
          <w:p>
            <w:pPr>
              <w:spacing w:line="300" w:lineRule="exact"/>
              <w:ind w:firstLine="120" w:firstLineChars="50"/>
              <w:rPr>
                <w:rFonts w:ascii="宋体" w:cs="Times New Roman"/>
                <w:sz w:val="24"/>
                <w:szCs w:val="24"/>
              </w:rPr>
            </w:pPr>
            <w:r>
              <w:rPr>
                <w:rFonts w:hint="eastAsia" w:ascii="宋体" w:hAnsi="宋体" w:cs="仿宋_GB2312"/>
                <w:sz w:val="24"/>
                <w:szCs w:val="24"/>
              </w:rPr>
              <w:t>□成功首发上市奖励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627"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3</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上市（挂牌）企业募集资金投资区内的奖励申请表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820"/>
        <w:gridCol w:w="72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4"/>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pacing w:val="-20"/>
                <w:sz w:val="24"/>
                <w:szCs w:val="24"/>
              </w:rPr>
            </w:pPr>
            <w:r>
              <w:rPr>
                <w:rFonts w:hint="eastAsia" w:ascii="宋体" w:cs="仿宋_GB2312"/>
                <w:spacing w:val="-20"/>
                <w:sz w:val="24"/>
                <w:szCs w:val="24"/>
              </w:rPr>
              <w:t>上市（挂牌）板块</w:t>
            </w:r>
          </w:p>
        </w:tc>
        <w:tc>
          <w:tcPr>
            <w:tcW w:w="1620"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股票代码</w:t>
            </w:r>
          </w:p>
        </w:tc>
        <w:tc>
          <w:tcPr>
            <w:tcW w:w="1800" w:type="dxa"/>
            <w:vAlign w:val="center"/>
          </w:tcPr>
          <w:p>
            <w:pPr>
              <w:spacing w:line="276" w:lineRule="auto"/>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pacing w:val="-14"/>
                <w:sz w:val="24"/>
                <w:szCs w:val="24"/>
              </w:rPr>
            </w:pPr>
            <w:r>
              <w:rPr>
                <w:rFonts w:hint="eastAsia" w:ascii="宋体" w:cs="仿宋_GB2312"/>
                <w:sz w:val="24"/>
                <w:szCs w:val="24"/>
              </w:rPr>
              <w:t>募集资金（万元）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z w:val="24"/>
                <w:szCs w:val="24"/>
              </w:rPr>
            </w:pPr>
            <w:r>
              <w:rPr>
                <w:rFonts w:hint="eastAsia" w:ascii="宋体" w:hAnsi="宋体" w:cs="仿宋_GB2312"/>
                <w:spacing w:val="-10"/>
                <w:sz w:val="24"/>
                <w:szCs w:val="24"/>
              </w:rPr>
              <w:t>投资项目名称</w:t>
            </w:r>
          </w:p>
        </w:tc>
        <w:tc>
          <w:tcPr>
            <w:tcW w:w="3240" w:type="dxa"/>
            <w:gridSpan w:val="4"/>
            <w:vAlign w:val="center"/>
          </w:tcPr>
          <w:p>
            <w:pPr>
              <w:spacing w:line="276" w:lineRule="auto"/>
              <w:ind w:firstLine="3168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建设地点</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项目总投资</w:t>
            </w:r>
          </w:p>
        </w:tc>
        <w:tc>
          <w:tcPr>
            <w:tcW w:w="3240" w:type="dxa"/>
            <w:gridSpan w:val="4"/>
            <w:vAlign w:val="center"/>
          </w:tcPr>
          <w:p>
            <w:pPr>
              <w:widowControl/>
              <w:spacing w:line="240" w:lineRule="atLeast"/>
              <w:ind w:firstLine="31680"/>
              <w:jc w:val="center"/>
              <w:rPr>
                <w:rFonts w:ascii="仿宋_GB2312" w:hAnsi="华文仿宋" w:cs="Times New Roman"/>
                <w:color w:val="000000"/>
                <w:kern w:val="0"/>
                <w:sz w:val="24"/>
                <w:szCs w:val="24"/>
              </w:rPr>
            </w:pPr>
          </w:p>
        </w:tc>
        <w:tc>
          <w:tcPr>
            <w:tcW w:w="1800" w:type="dxa"/>
            <w:vAlign w:val="center"/>
          </w:tcPr>
          <w:p>
            <w:pPr>
              <w:widowControl/>
              <w:spacing w:line="240" w:lineRule="atLeast"/>
              <w:ind w:firstLine="0" w:firstLineChars="0"/>
              <w:jc w:val="center"/>
              <w:rPr>
                <w:rFonts w:ascii="仿宋_GB2312" w:hAnsi="华文仿宋" w:cs="Times New Roman"/>
                <w:color w:val="000000"/>
                <w:spacing w:val="-20"/>
                <w:kern w:val="0"/>
                <w:sz w:val="24"/>
                <w:szCs w:val="24"/>
              </w:rPr>
            </w:pPr>
            <w:r>
              <w:rPr>
                <w:rFonts w:hint="eastAsia" w:ascii="仿宋_GB2312" w:hAnsi="华文仿宋" w:cs="仿宋_GB2312"/>
                <w:color w:val="000000"/>
                <w:spacing w:val="-20"/>
                <w:kern w:val="0"/>
                <w:sz w:val="24"/>
                <w:szCs w:val="24"/>
              </w:rPr>
              <w:t>项目投资占募集资金比例（</w:t>
            </w:r>
            <w:r>
              <w:rPr>
                <w:rFonts w:ascii="仿宋_GB2312" w:hAnsi="华文仿宋" w:cs="仿宋_GB2312"/>
                <w:color w:val="000000"/>
                <w:spacing w:val="-20"/>
                <w:kern w:val="0"/>
                <w:sz w:val="24"/>
                <w:szCs w:val="24"/>
              </w:rPr>
              <w:t>%</w:t>
            </w:r>
            <w:r>
              <w:rPr>
                <w:rFonts w:hint="eastAsia" w:ascii="仿宋_GB2312" w:hAnsi="华文仿宋" w:cs="仿宋_GB2312"/>
                <w:color w:val="000000"/>
                <w:spacing w:val="-20"/>
                <w:kern w:val="0"/>
                <w:sz w:val="24"/>
                <w:szCs w:val="24"/>
              </w:rPr>
              <w:t>）</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项目建设内容</w:t>
            </w:r>
          </w:p>
        </w:tc>
        <w:tc>
          <w:tcPr>
            <w:tcW w:w="7954" w:type="dxa"/>
            <w:gridSpan w:val="7"/>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项目进展情况</w:t>
            </w:r>
          </w:p>
        </w:tc>
        <w:tc>
          <w:tcPr>
            <w:tcW w:w="7954" w:type="dxa"/>
            <w:gridSpan w:val="7"/>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5"/>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□上市公司首次募集资金投资于区内的奖励</w:t>
            </w:r>
          </w:p>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□上市公司再融资投入区内项目建设的奖励</w:t>
            </w:r>
          </w:p>
          <w:p>
            <w:pPr>
              <w:spacing w:line="300" w:lineRule="exact"/>
              <w:ind w:left="362" w:leftChars="38" w:hanging="240" w:hangingChars="100"/>
              <w:rPr>
                <w:rFonts w:ascii="宋体" w:eastAsia="宋体" w:cs="Times New Roman"/>
                <w:sz w:val="24"/>
                <w:szCs w:val="24"/>
              </w:rPr>
            </w:pPr>
            <w:r>
              <w:rPr>
                <w:rFonts w:hint="eastAsia" w:ascii="宋体" w:hAnsi="宋体" w:cs="仿宋_GB2312"/>
                <w:sz w:val="24"/>
                <w:szCs w:val="24"/>
              </w:rPr>
              <w:t>□</w:t>
            </w:r>
            <w:r>
              <w:rPr>
                <w:rFonts w:hint="eastAsia" w:ascii="宋体" w:hAnsi="宋体" w:cs="仿宋_GB2312"/>
                <w:spacing w:val="-20"/>
                <w:sz w:val="24"/>
                <w:szCs w:val="24"/>
              </w:rPr>
              <w:t>“新三板”挂牌企业融资投入区内项目建设的奖励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07"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4</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上市（挂牌）企业总部搬迁奖励审核表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原注册地址</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现注册地址</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pacing w:val="-20"/>
                <w:sz w:val="24"/>
                <w:szCs w:val="24"/>
              </w:rPr>
            </w:pPr>
            <w:r>
              <w:rPr>
                <w:rFonts w:hint="eastAsia" w:ascii="宋体" w:cs="仿宋_GB2312"/>
                <w:spacing w:val="-20"/>
                <w:sz w:val="24"/>
                <w:szCs w:val="24"/>
              </w:rPr>
              <w:t>上市（挂牌）板块</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276" w:lineRule="auto"/>
              <w:ind w:firstLine="199" w:firstLineChars="83"/>
              <w:rPr>
                <w:rFonts w:ascii="宋体" w:cs="Times New Roman"/>
                <w:sz w:val="24"/>
                <w:szCs w:val="24"/>
              </w:rPr>
            </w:pPr>
            <w:r>
              <w:rPr>
                <w:rFonts w:hint="eastAsia" w:ascii="宋体" w:cs="仿宋_GB2312"/>
                <w:sz w:val="24"/>
                <w:szCs w:val="24"/>
              </w:rPr>
              <w:t>股票代码</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股权结构变化情况</w:t>
            </w:r>
          </w:p>
        </w:tc>
        <w:tc>
          <w:tcPr>
            <w:tcW w:w="7954" w:type="dxa"/>
            <w:gridSpan w:val="6"/>
            <w:vAlign w:val="center"/>
          </w:tcPr>
          <w:p>
            <w:pPr>
              <w:spacing w:line="276" w:lineRule="auto"/>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□上市公司总部搬迁奖励（含“借壳”上市）</w:t>
            </w:r>
          </w:p>
          <w:p>
            <w:pPr>
              <w:spacing w:line="300" w:lineRule="exact"/>
              <w:ind w:firstLine="120" w:firstLineChars="50"/>
              <w:rPr>
                <w:rFonts w:ascii="宋体" w:eastAsia="宋体" w:cs="Times New Roman"/>
                <w:sz w:val="24"/>
                <w:szCs w:val="24"/>
              </w:rPr>
            </w:pPr>
            <w:r>
              <w:rPr>
                <w:rFonts w:hint="eastAsia" w:ascii="宋体" w:hAnsi="宋体" w:cs="仿宋_GB2312"/>
                <w:sz w:val="24"/>
                <w:szCs w:val="24"/>
              </w:rPr>
              <w:t>□“新三板”挂牌企业搬迁奖励（含资产重组）</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6"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5</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“新三板”挂牌企业企业所得税奖励申请表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820"/>
        <w:gridCol w:w="72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4"/>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jc w:val="center"/>
              <w:rPr>
                <w:rFonts w:ascii="宋体" w:cs="Times New Roman"/>
                <w:spacing w:val="-20"/>
                <w:sz w:val="24"/>
                <w:szCs w:val="24"/>
              </w:rPr>
            </w:pPr>
            <w:r>
              <w:rPr>
                <w:rFonts w:hint="eastAsia" w:ascii="宋体" w:cs="仿宋_GB2312"/>
                <w:spacing w:val="-20"/>
                <w:sz w:val="24"/>
                <w:szCs w:val="24"/>
              </w:rPr>
              <w:t>挂牌时间</w:t>
            </w:r>
          </w:p>
        </w:tc>
        <w:tc>
          <w:tcPr>
            <w:tcW w:w="3240" w:type="dxa"/>
            <w:gridSpan w:val="4"/>
            <w:vAlign w:val="center"/>
          </w:tcPr>
          <w:p>
            <w:pPr>
              <w:spacing w:line="360" w:lineRule="auto"/>
              <w:ind w:firstLine="0" w:firstLineChars="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股票代码</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cs="Times New Roman"/>
                <w:sz w:val="24"/>
                <w:szCs w:val="24"/>
              </w:rPr>
            </w:pPr>
            <w:r>
              <w:rPr>
                <w:rFonts w:hint="eastAsia" w:ascii="宋体" w:hAnsi="宋体" w:cs="仿宋_GB2312"/>
                <w:spacing w:val="-10"/>
                <w:sz w:val="24"/>
                <w:szCs w:val="24"/>
              </w:rPr>
              <w:t>申请年度</w:t>
            </w:r>
            <w:r>
              <w:rPr>
                <w:rFonts w:hint="eastAsia" w:ascii="宋体" w:hAnsi="宋体" w:cs="仿宋_GB2312"/>
                <w:sz w:val="24"/>
                <w:szCs w:val="24"/>
              </w:rPr>
              <w:t>企业所得税入库数（万元）</w:t>
            </w:r>
          </w:p>
        </w:tc>
        <w:tc>
          <w:tcPr>
            <w:tcW w:w="3240" w:type="dxa"/>
            <w:gridSpan w:val="4"/>
            <w:vAlign w:val="center"/>
          </w:tcPr>
          <w:p>
            <w:pPr>
              <w:spacing w:line="276" w:lineRule="auto"/>
              <w:ind w:firstLine="31680"/>
              <w:jc w:val="center"/>
              <w:rPr>
                <w:rFonts w:ascii="宋体" w:cs="Times New Roman"/>
                <w:sz w:val="24"/>
                <w:szCs w:val="24"/>
                <w:u w:val="single"/>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hAnsi="宋体" w:cs="仿宋_GB2312"/>
                <w:spacing w:val="-10"/>
                <w:sz w:val="24"/>
                <w:szCs w:val="24"/>
              </w:rPr>
              <w:t>上年度</w:t>
            </w:r>
            <w:r>
              <w:rPr>
                <w:rFonts w:hint="eastAsia" w:ascii="宋体" w:hAnsi="宋体" w:cs="仿宋_GB2312"/>
                <w:sz w:val="24"/>
                <w:szCs w:val="24"/>
              </w:rPr>
              <w:t>企业所得税入库数（万元）</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3240" w:type="dxa"/>
            <w:gridSpan w:val="4"/>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□“新三板”挂牌企业企业所得税奖励</w:t>
            </w:r>
          </w:p>
        </w:tc>
        <w:tc>
          <w:tcPr>
            <w:tcW w:w="1800" w:type="dxa"/>
            <w:vAlign w:val="center"/>
          </w:tcPr>
          <w:p>
            <w:pPr>
              <w:widowControl/>
              <w:spacing w:line="240" w:lineRule="atLeast"/>
              <w:ind w:firstLine="0" w:firstLineChars="0"/>
              <w:jc w:val="center"/>
              <w:rPr>
                <w:rFonts w:ascii="仿宋_GB2312" w:hAnsi="华文仿宋" w:cs="Times New Roman"/>
                <w:color w:val="000000"/>
                <w:spacing w:val="-20"/>
                <w:kern w:val="0"/>
                <w:sz w:val="24"/>
                <w:szCs w:val="24"/>
              </w:rPr>
            </w:pPr>
            <w:r>
              <w:rPr>
                <w:rFonts w:hint="eastAsia" w:ascii="仿宋_GB2312" w:hAnsi="华文仿宋" w:cs="仿宋_GB2312"/>
                <w:color w:val="000000"/>
                <w:kern w:val="0"/>
                <w:sz w:val="24"/>
                <w:szCs w:val="24"/>
              </w:rPr>
              <w:t>申请奖励金额（万元）</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57"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5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60"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6</w:t>
      </w:r>
      <w:r>
        <w:rPr>
          <w:rFonts w:hint="eastAsia" w:ascii="黑体" w:eastAsia="黑体" w:cs="黑体"/>
        </w:rPr>
        <w:t>：</w:t>
      </w:r>
    </w:p>
    <w:p>
      <w:pPr>
        <w:spacing w:line="560" w:lineRule="exact"/>
        <w:ind w:firstLine="0" w:firstLineChars="0"/>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“新三板”挂牌奖励审核表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81"/>
        <w:gridCol w:w="820"/>
        <w:gridCol w:w="720"/>
        <w:gridCol w:w="900"/>
        <w:gridCol w:w="1620"/>
        <w:gridCol w:w="14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8135"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421" w:type="dxa"/>
            <w:gridSpan w:val="4"/>
            <w:vAlign w:val="center"/>
          </w:tcPr>
          <w:p>
            <w:pPr>
              <w:spacing w:line="360" w:lineRule="auto"/>
              <w:ind w:firstLine="31680"/>
              <w:jc w:val="center"/>
              <w:rPr>
                <w:rFonts w:ascii="宋体" w:cs="Times New Roman"/>
                <w:sz w:val="24"/>
                <w:szCs w:val="24"/>
              </w:rPr>
            </w:pPr>
          </w:p>
        </w:tc>
        <w:tc>
          <w:tcPr>
            <w:tcW w:w="162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309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801"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continue"/>
            <w:vAlign w:val="center"/>
          </w:tcPr>
          <w:p>
            <w:pPr>
              <w:spacing w:line="360" w:lineRule="auto"/>
              <w:ind w:firstLine="31680"/>
              <w:jc w:val="center"/>
              <w:rPr>
                <w:rFonts w:ascii="宋体" w:cs="Times New Roman"/>
                <w:sz w:val="24"/>
                <w:szCs w:val="24"/>
              </w:rPr>
            </w:pP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会计师事务所</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pacing w:val="-14"/>
                <w:sz w:val="24"/>
                <w:szCs w:val="24"/>
              </w:rPr>
            </w:pPr>
            <w:r>
              <w:rPr>
                <w:rFonts w:hint="eastAsia" w:ascii="宋体" w:hAnsi="宋体" w:cs="仿宋_GB2312"/>
                <w:spacing w:val="-14"/>
                <w:sz w:val="24"/>
                <w:szCs w:val="24"/>
              </w:rPr>
              <w:t>律师事务所</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cs="Times New Roman"/>
              </w:rPr>
            </w:pPr>
            <w:r>
              <w:rPr>
                <w:rFonts w:hint="eastAsia" w:ascii="宋体" w:hAnsi="宋体" w:cs="仿宋_GB2312"/>
                <w:sz w:val="24"/>
                <w:szCs w:val="24"/>
              </w:rPr>
              <w:t>股改时间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ind w:firstLine="0" w:firstLineChars="0"/>
              <w:rPr>
                <w:rFonts w:cs="Times New Roman"/>
              </w:rPr>
            </w:pPr>
            <w:r>
              <w:rPr>
                <w:rFonts w:hint="eastAsia" w:ascii="仿宋_GB2312" w:hAnsi="华文仿宋" w:cs="仿宋_GB2312"/>
                <w:color w:val="000000"/>
                <w:spacing w:val="-20"/>
                <w:kern w:val="0"/>
                <w:sz w:val="24"/>
                <w:szCs w:val="24"/>
              </w:rPr>
              <w:t>申报受理时间</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ind w:firstLine="0" w:firstLineChars="0"/>
              <w:jc w:val="center"/>
              <w:rPr>
                <w:rFonts w:cs="Times New Roman"/>
              </w:rPr>
            </w:pPr>
            <w:r>
              <w:rPr>
                <w:rFonts w:hint="eastAsia" w:ascii="仿宋_GB2312" w:hAnsi="华文仿宋" w:cs="仿宋_GB2312"/>
                <w:color w:val="000000"/>
                <w:spacing w:val="-20"/>
                <w:kern w:val="0"/>
                <w:sz w:val="24"/>
                <w:szCs w:val="24"/>
              </w:rPr>
              <w:t>挂牌时间</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cs="Times New Roman"/>
                <w:sz w:val="24"/>
                <w:szCs w:val="24"/>
              </w:rPr>
            </w:pPr>
            <w:r>
              <w:rPr>
                <w:rFonts w:hint="eastAsia" w:ascii="宋体" w:hAnsi="宋体" w:cs="仿宋_GB2312"/>
                <w:sz w:val="24"/>
                <w:szCs w:val="24"/>
              </w:rPr>
              <w:t>股票代码</w:t>
            </w:r>
          </w:p>
        </w:tc>
        <w:tc>
          <w:tcPr>
            <w:tcW w:w="3421" w:type="dxa"/>
            <w:gridSpan w:val="4"/>
            <w:vAlign w:val="center"/>
          </w:tcPr>
          <w:p>
            <w:pPr>
              <w:spacing w:line="276" w:lineRule="auto"/>
              <w:ind w:firstLine="0" w:firstLineChars="0"/>
              <w:jc w:val="center"/>
              <w:rPr>
                <w:rFonts w:ascii="宋体" w:cs="Times New Roman"/>
                <w:sz w:val="24"/>
                <w:szCs w:val="24"/>
              </w:rPr>
            </w:pPr>
          </w:p>
        </w:tc>
        <w:tc>
          <w:tcPr>
            <w:tcW w:w="162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转让方式</w:t>
            </w:r>
          </w:p>
        </w:tc>
        <w:tc>
          <w:tcPr>
            <w:tcW w:w="309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627"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1" w:type="dxa"/>
            <w:gridSpan w:val="5"/>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□“新三板”备案确认奖励</w:t>
            </w:r>
          </w:p>
          <w:p>
            <w:pPr>
              <w:spacing w:line="300" w:lineRule="exact"/>
              <w:ind w:firstLine="120" w:firstLineChars="50"/>
              <w:rPr>
                <w:rFonts w:ascii="宋体" w:cs="Times New Roman"/>
                <w:sz w:val="24"/>
                <w:szCs w:val="24"/>
              </w:rPr>
            </w:pPr>
            <w:r>
              <w:rPr>
                <w:rFonts w:hint="eastAsia" w:ascii="宋体" w:hAnsi="宋体" w:cs="仿宋_GB2312"/>
                <w:sz w:val="24"/>
                <w:szCs w:val="24"/>
              </w:rPr>
              <w:t>□“新三板”挂牌奖励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627"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7</w:t>
      </w:r>
      <w:r>
        <w:rPr>
          <w:rFonts w:hint="eastAsia" w:ascii="黑体" w:eastAsia="黑体" w:cs="黑体"/>
        </w:rPr>
        <w:t>：</w:t>
      </w:r>
    </w:p>
    <w:p>
      <w:pPr>
        <w:spacing w:line="560" w:lineRule="exact"/>
        <w:ind w:firstLine="0" w:firstLineChars="0"/>
        <w:jc w:val="center"/>
        <w:rPr>
          <w:rFonts w:ascii="方正小标宋简体" w:hAnsi="仿宋" w:eastAsia="方正小标宋简体" w:cs="Times New Roman"/>
          <w:spacing w:val="-20"/>
        </w:rPr>
      </w:pPr>
      <w:r>
        <w:rPr>
          <w:rFonts w:hint="eastAsia" w:ascii="方正小标宋简体" w:hAnsi="仿宋" w:eastAsia="方正小标宋简体" w:cs="方正小标宋简体"/>
          <w:spacing w:val="-20"/>
        </w:rPr>
        <w:t>上市挂牌（后备）企业并购重组区外企业并迁入区内奖励申请表</w:t>
      </w:r>
    </w:p>
    <w:p>
      <w:pPr>
        <w:wordWrap w:val="0"/>
        <w:spacing w:line="560" w:lineRule="exact"/>
        <w:ind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收购方</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76" w:lineRule="auto"/>
              <w:ind w:firstLine="31680"/>
              <w:rPr>
                <w:rFonts w:ascii="宋体" w:cs="Times New Roman"/>
                <w:sz w:val="24"/>
                <w:szCs w:val="24"/>
              </w:rPr>
            </w:pPr>
          </w:p>
        </w:tc>
        <w:tc>
          <w:tcPr>
            <w:tcW w:w="1800" w:type="dxa"/>
            <w:vAlign w:val="center"/>
          </w:tcPr>
          <w:p>
            <w:pPr>
              <w:spacing w:line="276" w:lineRule="auto"/>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76" w:lineRule="auto"/>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被收购方</w:t>
            </w:r>
          </w:p>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企业名称</w:t>
            </w:r>
          </w:p>
        </w:tc>
        <w:tc>
          <w:tcPr>
            <w:tcW w:w="3240" w:type="dxa"/>
            <w:gridSpan w:val="3"/>
            <w:vAlign w:val="center"/>
          </w:tcPr>
          <w:p>
            <w:pPr>
              <w:spacing w:line="276" w:lineRule="auto"/>
              <w:ind w:firstLine="3168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并购金额</w:t>
            </w:r>
          </w:p>
          <w:p>
            <w:pPr>
              <w:spacing w:line="240" w:lineRule="atLeast"/>
              <w:ind w:firstLine="0" w:firstLineChars="0"/>
              <w:jc w:val="center"/>
              <w:rPr>
                <w:rFonts w:ascii="宋体" w:cs="Times New Roman"/>
                <w:sz w:val="24"/>
                <w:szCs w:val="24"/>
              </w:rPr>
            </w:pPr>
            <w:r>
              <w:rPr>
                <w:rFonts w:hint="eastAsia" w:ascii="宋体" w:cs="仿宋_GB2312"/>
                <w:sz w:val="24"/>
                <w:szCs w:val="24"/>
              </w:rPr>
              <w:t>（万元）</w:t>
            </w:r>
          </w:p>
        </w:tc>
        <w:tc>
          <w:tcPr>
            <w:tcW w:w="2914" w:type="dxa"/>
            <w:gridSpan w:val="2"/>
            <w:vAlign w:val="center"/>
          </w:tcPr>
          <w:p>
            <w:pPr>
              <w:spacing w:line="276" w:lineRule="auto"/>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被收购企业</w:t>
            </w:r>
          </w:p>
          <w:p>
            <w:pPr>
              <w:spacing w:line="276" w:lineRule="auto"/>
              <w:ind w:firstLine="0" w:firstLineChars="0"/>
              <w:jc w:val="center"/>
              <w:rPr>
                <w:rFonts w:ascii="宋体" w:cs="Times New Roman"/>
                <w:sz w:val="24"/>
                <w:szCs w:val="24"/>
              </w:rPr>
            </w:pPr>
            <w:r>
              <w:rPr>
                <w:rFonts w:hint="eastAsia" w:ascii="宋体" w:cs="仿宋_GB2312"/>
                <w:sz w:val="24"/>
                <w:szCs w:val="24"/>
              </w:rPr>
              <w:t>原注册地址</w:t>
            </w:r>
          </w:p>
        </w:tc>
        <w:tc>
          <w:tcPr>
            <w:tcW w:w="3240" w:type="dxa"/>
            <w:gridSpan w:val="3"/>
            <w:vAlign w:val="center"/>
          </w:tcPr>
          <w:p>
            <w:pPr>
              <w:spacing w:line="276" w:lineRule="auto"/>
              <w:ind w:firstLine="0" w:firstLineChars="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被收购企业</w:t>
            </w:r>
          </w:p>
          <w:p>
            <w:pPr>
              <w:spacing w:line="276" w:lineRule="auto"/>
              <w:ind w:firstLine="0" w:firstLineChars="0"/>
              <w:jc w:val="center"/>
              <w:rPr>
                <w:rFonts w:ascii="宋体" w:cs="Times New Roman"/>
                <w:sz w:val="24"/>
                <w:szCs w:val="24"/>
              </w:rPr>
            </w:pPr>
            <w:r>
              <w:rPr>
                <w:rFonts w:hint="eastAsia" w:ascii="宋体" w:cs="仿宋_GB2312"/>
                <w:sz w:val="24"/>
                <w:szCs w:val="24"/>
              </w:rPr>
              <w:t>现注册地址</w:t>
            </w:r>
          </w:p>
        </w:tc>
        <w:tc>
          <w:tcPr>
            <w:tcW w:w="2914" w:type="dxa"/>
            <w:gridSpan w:val="2"/>
            <w:vAlign w:val="center"/>
          </w:tcPr>
          <w:p>
            <w:pPr>
              <w:spacing w:line="276" w:lineRule="auto"/>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□上市挂牌（后备）企业并购重组区外企业并迁入区内奖励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6"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8</w:t>
      </w:r>
      <w:r>
        <w:rPr>
          <w:rFonts w:hint="eastAsia" w:ascii="黑体" w:eastAsia="黑体" w:cs="黑体"/>
        </w:rPr>
        <w:t>：</w:t>
      </w:r>
    </w:p>
    <w:p>
      <w:pPr>
        <w:spacing w:line="560" w:lineRule="exact"/>
        <w:ind w:firstLine="0" w:firstLineChars="0"/>
        <w:jc w:val="center"/>
        <w:rPr>
          <w:rFonts w:ascii="方正小标宋简体" w:hAnsi="仿宋" w:eastAsia="方正小标宋简体" w:cs="Times New Roman"/>
        </w:rPr>
      </w:pPr>
      <w:r>
        <w:rPr>
          <w:rFonts w:hint="eastAsia" w:ascii="方正小标宋简体" w:hAnsi="仿宋" w:eastAsia="方正小标宋简体" w:cs="方正小标宋简体"/>
        </w:rPr>
        <w:t>区外上市挂牌企业将募集资金投入到区内的奖励申请表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240" w:lineRule="atLeast"/>
              <w:ind w:firstLine="3168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240" w:lineRule="atLeast"/>
              <w:ind w:firstLine="31680"/>
              <w:jc w:val="center"/>
              <w:rPr>
                <w:rFonts w:ascii="宋体" w:cs="Times New Roman"/>
                <w:sz w:val="24"/>
                <w:szCs w:val="24"/>
              </w:rPr>
            </w:pP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区外上市挂牌</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40" w:lineRule="atLeast"/>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被收购方（子公司）企业名称</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吸引投资金额（万元）</w:t>
            </w:r>
          </w:p>
        </w:tc>
        <w:tc>
          <w:tcPr>
            <w:tcW w:w="2914" w:type="dxa"/>
            <w:gridSpan w:val="2"/>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注册地址</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项目内容</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项目进展情况</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80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240" w:lineRule="atLeast"/>
              <w:ind w:firstLine="120" w:firstLineChars="50"/>
              <w:rPr>
                <w:rFonts w:ascii="宋体" w:eastAsia="宋体" w:cs="Times New Roman"/>
                <w:sz w:val="24"/>
                <w:szCs w:val="24"/>
              </w:rPr>
            </w:pPr>
            <w:r>
              <w:rPr>
                <w:rFonts w:hint="eastAsia" w:ascii="宋体" w:hAnsi="宋体" w:cs="仿宋_GB2312"/>
                <w:sz w:val="24"/>
                <w:szCs w:val="24"/>
              </w:rPr>
              <w:t>□</w:t>
            </w:r>
            <w:r>
              <w:rPr>
                <w:rFonts w:hint="eastAsia" w:ascii="仿宋_GB2312" w:hAnsi="华文仿宋" w:cs="仿宋_GB2312"/>
                <w:color w:val="000000"/>
                <w:spacing w:val="-4"/>
                <w:kern w:val="0"/>
                <w:sz w:val="24"/>
                <w:szCs w:val="24"/>
              </w:rPr>
              <w:t>区外上市挂牌企业将募集资金投入到区内的奖励</w:t>
            </w:r>
          </w:p>
        </w:tc>
        <w:tc>
          <w:tcPr>
            <w:tcW w:w="1440"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01"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04"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93"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hAnsi="仿宋" w:eastAsia="黑体" w:cs="Times New Roman"/>
        </w:rPr>
      </w:pPr>
      <w:r>
        <w:rPr>
          <w:rFonts w:hint="eastAsia" w:ascii="黑体" w:hAnsi="仿宋" w:eastAsia="黑体" w:cs="黑体"/>
        </w:rPr>
        <w:t>附件</w:t>
      </w:r>
      <w:r>
        <w:rPr>
          <w:rFonts w:ascii="黑体" w:hAnsi="仿宋" w:eastAsia="黑体" w:cs="黑体"/>
        </w:rPr>
        <w:t>9</w:t>
      </w:r>
      <w:r>
        <w:rPr>
          <w:rFonts w:hint="eastAsia" w:ascii="黑体" w:hAnsi="仿宋" w:eastAsia="黑体" w:cs="黑体"/>
        </w:rPr>
        <w:t>：</w:t>
      </w:r>
    </w:p>
    <w:p>
      <w:pPr>
        <w:spacing w:line="560" w:lineRule="exact"/>
        <w:ind w:firstLine="0" w:firstLineChars="0"/>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企业并购重组个所税奖励申请表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240" w:lineRule="atLeast"/>
              <w:ind w:firstLine="3168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注册地址</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240" w:lineRule="atLeast"/>
              <w:ind w:firstLine="31680"/>
              <w:jc w:val="center"/>
              <w:rPr>
                <w:rFonts w:ascii="宋体" w:cs="Times New Roman"/>
                <w:sz w:val="24"/>
                <w:szCs w:val="24"/>
              </w:rPr>
            </w:pP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区外上市挂牌</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40" w:lineRule="atLeast"/>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股权转让情况说明</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转让金额</w:t>
            </w:r>
          </w:p>
          <w:p>
            <w:pPr>
              <w:spacing w:line="240" w:lineRule="atLeast"/>
              <w:ind w:firstLine="0" w:firstLineChars="0"/>
              <w:jc w:val="center"/>
              <w:rPr>
                <w:rFonts w:ascii="宋体" w:cs="Times New Roman"/>
                <w:sz w:val="24"/>
                <w:szCs w:val="24"/>
              </w:rPr>
            </w:pPr>
            <w:r>
              <w:rPr>
                <w:rFonts w:hint="eastAsia" w:ascii="宋体" w:cs="仿宋_GB2312"/>
                <w:sz w:val="24"/>
                <w:szCs w:val="24"/>
              </w:rPr>
              <w:t>（万元）</w:t>
            </w:r>
          </w:p>
        </w:tc>
        <w:tc>
          <w:tcPr>
            <w:tcW w:w="3240" w:type="dxa"/>
            <w:gridSpan w:val="3"/>
            <w:vAlign w:val="center"/>
          </w:tcPr>
          <w:p>
            <w:pPr>
              <w:spacing w:line="240" w:lineRule="atLeast"/>
              <w:ind w:firstLine="0" w:firstLineChars="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0"/>
                <w:sz w:val="24"/>
                <w:szCs w:val="24"/>
              </w:rPr>
            </w:pPr>
            <w:r>
              <w:rPr>
                <w:rFonts w:hint="eastAsia" w:ascii="宋体" w:cs="仿宋_GB2312"/>
                <w:spacing w:val="-10"/>
                <w:sz w:val="24"/>
                <w:szCs w:val="24"/>
              </w:rPr>
              <w:t>股权转让所缴纳的个所税（万元）</w:t>
            </w:r>
          </w:p>
        </w:tc>
        <w:tc>
          <w:tcPr>
            <w:tcW w:w="2914" w:type="dxa"/>
            <w:gridSpan w:val="2"/>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80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240" w:lineRule="atLeast"/>
              <w:ind w:firstLine="120" w:firstLineChars="50"/>
              <w:rPr>
                <w:rFonts w:ascii="宋体" w:eastAsia="宋体" w:cs="Times New Roman"/>
                <w:sz w:val="24"/>
                <w:szCs w:val="24"/>
              </w:rPr>
            </w:pPr>
            <w:r>
              <w:rPr>
                <w:rFonts w:hint="eastAsia" w:ascii="宋体" w:hAnsi="宋体" w:cs="仿宋_GB2312"/>
                <w:sz w:val="24"/>
                <w:szCs w:val="24"/>
              </w:rPr>
              <w:t>□</w:t>
            </w:r>
            <w:r>
              <w:rPr>
                <w:rFonts w:hint="eastAsia" w:ascii="仿宋_GB2312" w:hAnsi="华文仿宋" w:cs="仿宋_GB2312"/>
                <w:color w:val="000000"/>
                <w:spacing w:val="-20"/>
                <w:kern w:val="0"/>
                <w:sz w:val="24"/>
                <w:szCs w:val="24"/>
              </w:rPr>
              <w:t>企业并购重组个所税奖励</w:t>
            </w:r>
          </w:p>
        </w:tc>
        <w:tc>
          <w:tcPr>
            <w:tcW w:w="1440"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66"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0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22"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hAnsi="仿宋" w:eastAsia="黑体" w:cs="Times New Roman"/>
        </w:rPr>
      </w:pPr>
    </w:p>
    <w:p>
      <w:pPr>
        <w:spacing w:line="560" w:lineRule="exact"/>
        <w:ind w:firstLine="0" w:firstLineChars="0"/>
        <w:rPr>
          <w:rFonts w:ascii="黑体" w:hAnsi="仿宋" w:eastAsia="黑体" w:cs="Times New Roma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spacing w:line="560" w:lineRule="exact"/>
        <w:ind w:firstLine="0" w:firstLineChars="0"/>
        <w:rPr>
          <w:rFonts w:ascii="黑体" w:hAnsi="仿宋" w:eastAsia="黑体" w:cs="Times New Roman"/>
        </w:rPr>
      </w:pPr>
      <w:r>
        <w:rPr>
          <w:rFonts w:hint="eastAsia" w:ascii="黑体" w:hAnsi="仿宋" w:eastAsia="黑体" w:cs="黑体"/>
        </w:rPr>
        <w:t>附件</w:t>
      </w:r>
      <w:r>
        <w:rPr>
          <w:rFonts w:ascii="黑体" w:hAnsi="仿宋" w:eastAsia="黑体" w:cs="黑体"/>
        </w:rPr>
        <w:t>10</w:t>
      </w:r>
      <w:r>
        <w:rPr>
          <w:rFonts w:hint="eastAsia" w:ascii="黑体" w:hAnsi="仿宋" w:eastAsia="黑体" w:cs="黑体"/>
        </w:rPr>
        <w:t>：</w:t>
      </w:r>
    </w:p>
    <w:p>
      <w:pPr>
        <w:spacing w:line="560" w:lineRule="exact"/>
        <w:ind w:firstLine="0" w:firstLineChars="0"/>
        <w:jc w:val="center"/>
        <w:rPr>
          <w:rFonts w:ascii="方正小标宋简体" w:hAnsi="仿宋" w:eastAsia="方正小标宋简体" w:cs="Times New Roman"/>
        </w:rPr>
      </w:pPr>
      <w:r>
        <w:rPr>
          <w:rFonts w:hint="eastAsia" w:ascii="方正小标宋简体" w:hAnsi="仿宋" w:eastAsia="方正小标宋简体" w:cs="方正小标宋简体"/>
        </w:rPr>
        <w:t>上市挂牌（后备）企业高管及关键人才个所税奖励申请表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14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452"/>
        <w:gridCol w:w="528"/>
        <w:gridCol w:w="745"/>
        <w:gridCol w:w="155"/>
        <w:gridCol w:w="1117"/>
        <w:gridCol w:w="143"/>
        <w:gridCol w:w="1080"/>
        <w:gridCol w:w="50"/>
        <w:gridCol w:w="1273"/>
        <w:gridCol w:w="117"/>
        <w:gridCol w:w="1155"/>
        <w:gridCol w:w="285"/>
        <w:gridCol w:w="988"/>
        <w:gridCol w:w="632"/>
        <w:gridCol w:w="640"/>
        <w:gridCol w:w="800"/>
        <w:gridCol w:w="47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1980" w:type="dxa"/>
            <w:gridSpan w:val="2"/>
            <w:vAlign w:val="center"/>
          </w:tcPr>
          <w:p>
            <w:pPr>
              <w:spacing w:line="240" w:lineRule="atLeast"/>
              <w:ind w:firstLine="31680"/>
              <w:jc w:val="center"/>
              <w:rPr>
                <w:rFonts w:ascii="宋体" w:cs="Times New Roman"/>
                <w:sz w:val="24"/>
                <w:szCs w:val="24"/>
              </w:rPr>
            </w:pPr>
          </w:p>
        </w:tc>
        <w:tc>
          <w:tcPr>
            <w:tcW w:w="900" w:type="dxa"/>
            <w:gridSpan w:val="2"/>
            <w:vAlign w:val="center"/>
          </w:tcPr>
          <w:p>
            <w:pPr>
              <w:spacing w:line="240" w:lineRule="atLeast"/>
              <w:ind w:firstLine="0" w:firstLineChars="0"/>
              <w:jc w:val="center"/>
              <w:rPr>
                <w:rFonts w:ascii="宋体" w:eastAsia="宋体" w:cs="宋体"/>
                <w:spacing w:val="-10"/>
                <w:sz w:val="24"/>
                <w:szCs w:val="24"/>
              </w:rPr>
            </w:pPr>
            <w:r>
              <w:rPr>
                <w:rFonts w:hint="eastAsia" w:ascii="宋体" w:hAnsi="宋体" w:cs="仿宋_GB2312"/>
                <w:spacing w:val="-10"/>
                <w:sz w:val="24"/>
                <w:szCs w:val="24"/>
              </w:rPr>
              <w:t>组织机构代码</w:t>
            </w:r>
          </w:p>
        </w:tc>
        <w:tc>
          <w:tcPr>
            <w:tcW w:w="1260" w:type="dxa"/>
            <w:gridSpan w:val="2"/>
            <w:vAlign w:val="center"/>
          </w:tcPr>
          <w:p>
            <w:pPr>
              <w:spacing w:line="240" w:lineRule="atLeast"/>
              <w:ind w:firstLine="0" w:firstLineChars="0"/>
              <w:jc w:val="center"/>
              <w:rPr>
                <w:rFonts w:ascii="宋体" w:cs="Times New Roman"/>
                <w:sz w:val="24"/>
                <w:szCs w:val="24"/>
              </w:rPr>
            </w:pPr>
          </w:p>
        </w:tc>
        <w:tc>
          <w:tcPr>
            <w:tcW w:w="108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法定代表人</w:t>
            </w:r>
          </w:p>
        </w:tc>
        <w:tc>
          <w:tcPr>
            <w:tcW w:w="1440" w:type="dxa"/>
            <w:gridSpan w:val="3"/>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199" w:firstLineChars="83"/>
              <w:rPr>
                <w:rFonts w:ascii="宋体" w:cs="Times New Roman"/>
                <w:sz w:val="24"/>
                <w:szCs w:val="24"/>
              </w:rPr>
            </w:pPr>
            <w:r>
              <w:rPr>
                <w:rFonts w:hint="eastAsia" w:ascii="宋体" w:hAnsi="宋体" w:cs="仿宋_GB2312"/>
                <w:sz w:val="24"/>
                <w:szCs w:val="24"/>
              </w:rPr>
              <w:t>注册地址</w:t>
            </w:r>
          </w:p>
        </w:tc>
        <w:tc>
          <w:tcPr>
            <w:tcW w:w="1746"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企业联系人</w:t>
            </w:r>
          </w:p>
        </w:tc>
        <w:tc>
          <w:tcPr>
            <w:tcW w:w="1980" w:type="dxa"/>
            <w:gridSpan w:val="2"/>
            <w:vAlign w:val="center"/>
          </w:tcPr>
          <w:p>
            <w:pPr>
              <w:spacing w:line="240" w:lineRule="atLeast"/>
              <w:ind w:firstLine="31680"/>
              <w:jc w:val="center"/>
              <w:rPr>
                <w:rFonts w:ascii="宋体" w:cs="Times New Roman"/>
                <w:sz w:val="24"/>
                <w:szCs w:val="24"/>
              </w:rPr>
            </w:pPr>
          </w:p>
        </w:tc>
        <w:tc>
          <w:tcPr>
            <w:tcW w:w="90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职务</w:t>
            </w:r>
          </w:p>
        </w:tc>
        <w:tc>
          <w:tcPr>
            <w:tcW w:w="1260" w:type="dxa"/>
            <w:gridSpan w:val="2"/>
            <w:vAlign w:val="center"/>
          </w:tcPr>
          <w:p>
            <w:pPr>
              <w:spacing w:line="240" w:lineRule="atLeast"/>
              <w:ind w:firstLine="31680"/>
              <w:jc w:val="center"/>
              <w:rPr>
                <w:rFonts w:ascii="宋体" w:cs="Times New Roman"/>
                <w:sz w:val="24"/>
                <w:szCs w:val="24"/>
              </w:rPr>
            </w:pPr>
          </w:p>
        </w:tc>
        <w:tc>
          <w:tcPr>
            <w:tcW w:w="108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手机</w:t>
            </w:r>
          </w:p>
        </w:tc>
        <w:tc>
          <w:tcPr>
            <w:tcW w:w="1440" w:type="dxa"/>
            <w:gridSpan w:val="3"/>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传真</w:t>
            </w:r>
          </w:p>
        </w:tc>
        <w:tc>
          <w:tcPr>
            <w:tcW w:w="1620" w:type="dxa"/>
            <w:gridSpan w:val="2"/>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电子邮件</w:t>
            </w:r>
          </w:p>
        </w:tc>
        <w:tc>
          <w:tcPr>
            <w:tcW w:w="1746"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高管及关键人才姓名</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cs="仿宋_GB2312"/>
                <w:sz w:val="24"/>
                <w:szCs w:val="24"/>
              </w:rPr>
              <w:t>职务</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签订劳动</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合同时间</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签订合同</w:t>
            </w:r>
          </w:p>
          <w:p>
            <w:pPr>
              <w:spacing w:line="240" w:lineRule="atLeast"/>
              <w:ind w:firstLine="0" w:firstLineChars="0"/>
              <w:jc w:val="center"/>
              <w:rPr>
                <w:rFonts w:ascii="宋体" w:cs="Times New Roman"/>
                <w:sz w:val="24"/>
                <w:szCs w:val="24"/>
              </w:rPr>
            </w:pPr>
            <w:r>
              <w:rPr>
                <w:rFonts w:hint="eastAsia" w:ascii="宋体" w:cs="仿宋_GB2312"/>
                <w:spacing w:val="-16"/>
                <w:sz w:val="24"/>
                <w:szCs w:val="24"/>
              </w:rPr>
              <w:t>工作期限</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pacing w:val="-16"/>
                <w:sz w:val="24"/>
                <w:szCs w:val="24"/>
              </w:rPr>
            </w:pPr>
            <w:r>
              <w:rPr>
                <w:rFonts w:hint="eastAsia" w:ascii="仿宋_GB2312" w:hAnsi="华文仿宋" w:cs="仿宋_GB2312"/>
                <w:color w:val="000000"/>
                <w:spacing w:val="-4"/>
                <w:kern w:val="0"/>
                <w:sz w:val="24"/>
                <w:szCs w:val="24"/>
              </w:rPr>
              <w:t>年薪（万元）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缴纳个所税</w:t>
            </w:r>
          </w:p>
          <w:p>
            <w:pPr>
              <w:spacing w:line="240" w:lineRule="atLeast"/>
              <w:ind w:firstLine="0" w:firstLineChars="0"/>
              <w:jc w:val="center"/>
              <w:rPr>
                <w:rFonts w:ascii="仿宋_GB2312" w:hAnsi="华文仿宋" w:cs="Times New Roman"/>
                <w:color w:val="000000"/>
                <w:spacing w:val="-4"/>
                <w:kern w:val="0"/>
                <w:sz w:val="24"/>
                <w:szCs w:val="24"/>
              </w:rPr>
            </w:pPr>
            <w:r>
              <w:rPr>
                <w:rFonts w:hint="eastAsia" w:ascii="宋体" w:cs="仿宋_GB2312"/>
                <w:sz w:val="24"/>
                <w:szCs w:val="24"/>
              </w:rPr>
              <w:t>（万元）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46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12906" w:type="dxa"/>
            <w:gridSpan w:val="18"/>
            <w:vAlign w:val="center"/>
          </w:tcPr>
          <w:p>
            <w:pPr>
              <w:spacing w:line="240" w:lineRule="atLeast"/>
              <w:ind w:firstLine="31680"/>
              <w:jc w:val="center"/>
              <w:rPr>
                <w:rFonts w:ascii="宋体" w:cs="Times New Roman"/>
                <w:sz w:val="24"/>
                <w:szCs w:val="24"/>
              </w:rPr>
            </w:pPr>
            <w:r>
              <w:rPr>
                <w:rFonts w:hint="eastAsia" w:ascii="宋体" w:hAnsi="宋体" w:cs="仿宋_GB2312"/>
                <w:sz w:val="24"/>
                <w:szCs w:val="24"/>
              </w:rPr>
              <w:t>□上市挂牌（后备）企业高管及关键人才个所税奖励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vMerge w:val="restart"/>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80"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12906" w:type="dxa"/>
            <w:gridSpan w:val="18"/>
            <w:vMerge w:val="continue"/>
            <w:tcBorders>
              <w:top w:val="single" w:color="auto" w:sz="4" w:space="0"/>
              <w:left w:val="single" w:color="auto" w:sz="4" w:space="0"/>
              <w:bottom w:val="single" w:color="auto" w:sz="4" w:space="0"/>
              <w:right w:val="single" w:color="auto"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vMerge w:val="restart"/>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38"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12906" w:type="dxa"/>
            <w:gridSpan w:val="18"/>
            <w:vMerge w:val="continue"/>
            <w:tcBorders>
              <w:top w:val="single" w:color="auto" w:sz="4" w:space="0"/>
              <w:left w:val="single" w:color="auto" w:sz="4" w:space="0"/>
              <w:bottom w:val="single" w:color="auto" w:sz="4" w:space="0"/>
              <w:right w:val="single" w:color="auto"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01"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sectPr>
          <w:pgSz w:w="16838" w:h="11906" w:orient="landscape"/>
          <w:pgMar w:top="1797" w:right="1440" w:bottom="1797" w:left="1440" w:header="851" w:footer="992" w:gutter="0"/>
          <w:pgNumType w:fmt="numberInDash"/>
          <w:cols w:space="425" w:num="1"/>
          <w:docGrid w:type="linesAndChars" w:linePitch="312" w:charSpace="0"/>
        </w:sectPr>
      </w:pPr>
    </w:p>
    <w:p>
      <w:pPr>
        <w:spacing w:line="560" w:lineRule="exact"/>
        <w:ind w:firstLine="0" w:firstLineChars="0"/>
        <w:jc w:val="left"/>
        <w:rPr>
          <w:rFonts w:ascii="黑体" w:hAnsi="黑体" w:eastAsia="黑体" w:cs="Times New Roman"/>
        </w:rPr>
      </w:pPr>
      <w:r>
        <w:rPr>
          <w:rFonts w:hint="eastAsia" w:ascii="黑体" w:hAnsi="黑体" w:eastAsia="黑体" w:cs="黑体"/>
        </w:rPr>
        <w:t>附件</w:t>
      </w:r>
      <w:r>
        <w:rPr>
          <w:rFonts w:ascii="黑体" w:hAnsi="黑体" w:eastAsia="黑体" w:cs="黑体"/>
        </w:rPr>
        <w:t>11</w:t>
      </w:r>
      <w:r>
        <w:rPr>
          <w:rFonts w:hint="eastAsia" w:ascii="黑体" w:hAnsi="黑体" w:eastAsia="黑体" w:cs="黑体"/>
        </w:rPr>
        <w:t>：</w:t>
      </w:r>
    </w:p>
    <w:p>
      <w:pPr>
        <w:spacing w:line="560" w:lineRule="exact"/>
        <w:ind w:firstLine="0" w:firstLineChars="0"/>
        <w:jc w:val="center"/>
        <w:rPr>
          <w:rFonts w:hint="eastAsia" w:ascii="方正小标宋简体" w:eastAsia="方正小标宋简体" w:cs="方正小标宋简体"/>
          <w:sz w:val="36"/>
          <w:szCs w:val="36"/>
        </w:rPr>
      </w:pPr>
    </w:p>
    <w:p>
      <w:pPr>
        <w:spacing w:line="560" w:lineRule="exact"/>
        <w:ind w:firstLine="0" w:firstLineChars="0"/>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主要股东股权托管减持承诺函</w:t>
      </w:r>
    </w:p>
    <w:p>
      <w:pPr>
        <w:spacing w:line="560" w:lineRule="exact"/>
        <w:ind w:firstLine="0" w:firstLineChars="0"/>
        <w:jc w:val="center"/>
        <w:rPr>
          <w:rFonts w:hint="eastAsia" w:ascii="方正小标宋简体" w:eastAsia="方正小标宋简体" w:cs="方正小标宋简体"/>
          <w:sz w:val="36"/>
          <w:szCs w:val="36"/>
        </w:rPr>
      </w:pPr>
    </w:p>
    <w:p>
      <w:pPr>
        <w:spacing w:line="560" w:lineRule="exact"/>
        <w:ind w:firstLine="0" w:firstLineChars="0"/>
        <w:jc w:val="left"/>
        <w:rPr>
          <w:rFonts w:ascii="仿宋_GB2312" w:cs="Times New Roman"/>
        </w:rPr>
      </w:pPr>
      <w:r>
        <w:rPr>
          <w:rFonts w:hint="eastAsia" w:ascii="仿宋_GB2312" w:cs="仿宋_GB2312"/>
        </w:rPr>
        <w:t>常州市新北区经济发展局、常州市新北区财政局</w:t>
      </w:r>
      <w:r>
        <w:rPr>
          <w:rFonts w:hint="eastAsia" w:ascii="仿宋_GB2312" w:hAnsi="仿宋_GB2312" w:cs="仿宋_GB2312"/>
        </w:rPr>
        <w:t>：</w:t>
      </w:r>
    </w:p>
    <w:p>
      <w:pPr>
        <w:spacing w:line="560" w:lineRule="exact"/>
        <w:ind w:firstLine="640" w:firstLineChars="0"/>
        <w:jc w:val="left"/>
        <w:rPr>
          <w:rFonts w:ascii="仿宋_GB2312" w:hAnsi="Arial" w:cs="Times New Roman"/>
          <w:color w:val="000000"/>
        </w:rPr>
      </w:pPr>
      <w:r>
        <w:rPr>
          <w:rFonts w:hint="eastAsia" w:ascii="仿宋_GB2312" w:hAnsi="Arial" w:cs="仿宋_GB2312"/>
          <w:color w:val="000000"/>
        </w:rPr>
        <w:t>我公司按</w:t>
      </w:r>
      <w:r>
        <w:rPr>
          <w:rFonts w:hint="eastAsia" w:ascii="仿宋_GB2312" w:cs="仿宋_GB2312"/>
        </w:rPr>
        <w:t>《关于促进企业加快利用资本市场实现转型发展若干政策意见（修订）》（常开委〔</w:t>
      </w:r>
      <w:r>
        <w:rPr>
          <w:rFonts w:ascii="仿宋_GB2312" w:cs="仿宋_GB2312"/>
        </w:rPr>
        <w:t>2017</w:t>
      </w:r>
      <w:r>
        <w:rPr>
          <w:rFonts w:hint="eastAsia" w:ascii="仿宋_GB2312" w:cs="仿宋_GB2312"/>
        </w:rPr>
        <w:t>〕</w:t>
      </w:r>
      <w:r>
        <w:rPr>
          <w:rFonts w:ascii="仿宋_GB2312" w:cs="仿宋_GB2312"/>
        </w:rPr>
        <w:t>14</w:t>
      </w:r>
      <w:r>
        <w:rPr>
          <w:rFonts w:hint="eastAsia" w:ascii="仿宋_GB2312" w:cs="仿宋_GB2312"/>
        </w:rPr>
        <w:t>号</w:t>
      </w:r>
      <w:r>
        <w:rPr>
          <w:rFonts w:ascii="仿宋_GB2312" w:cs="仿宋_GB2312"/>
        </w:rPr>
        <w:t>)</w:t>
      </w:r>
      <w:r>
        <w:rPr>
          <w:rFonts w:hint="eastAsia" w:ascii="仿宋_GB2312" w:hAnsi="Arial" w:cs="仿宋_GB2312"/>
          <w:color w:val="000000"/>
        </w:rPr>
        <w:t>文件精神享受上市有关政策，公司就股份托管及上市后限售股减持作如下承诺：</w:t>
      </w:r>
    </w:p>
    <w:p>
      <w:pPr>
        <w:spacing w:line="560" w:lineRule="exact"/>
        <w:ind w:firstLine="31680"/>
        <w:rPr>
          <w:rFonts w:ascii="仿宋_GB2312" w:hAnsi="Arial" w:cs="Times New Roman"/>
          <w:color w:val="000000"/>
        </w:rPr>
      </w:pPr>
      <w:r>
        <w:rPr>
          <w:rFonts w:ascii="仿宋_GB2312" w:hAnsi="Arial" w:cs="仿宋_GB2312"/>
          <w:color w:val="000000"/>
        </w:rPr>
        <w:t>1.</w:t>
      </w:r>
      <w:r>
        <w:rPr>
          <w:rFonts w:hint="eastAsia" w:ascii="仿宋_GB2312" w:hAnsi="Arial" w:cs="仿宋_GB2312"/>
          <w:color w:val="000000"/>
        </w:rPr>
        <w:t>我公司承诺主要自然人股东到注册在新北区内的证券交易机构开户并办理股份托管及减持转让相关手续，确保主要自然人股东减持涉及个人所得税在新北区申报缴纳。</w:t>
      </w:r>
    </w:p>
    <w:p>
      <w:pPr>
        <w:spacing w:line="560" w:lineRule="exact"/>
        <w:ind w:firstLine="31680"/>
        <w:rPr>
          <w:rFonts w:ascii="仿宋_GB2312" w:hAnsi="Arial" w:cs="Times New Roman"/>
          <w:color w:val="000000"/>
        </w:rPr>
      </w:pPr>
      <w:r>
        <w:rPr>
          <w:rFonts w:ascii="仿宋_GB2312" w:hAnsi="Arial" w:cs="仿宋_GB2312"/>
          <w:color w:val="000000"/>
        </w:rPr>
        <w:t>2.</w:t>
      </w:r>
      <w:r>
        <w:rPr>
          <w:rFonts w:hint="eastAsia" w:ascii="仿宋_GB2312" w:hAnsi="Arial" w:cs="仿宋_GB2312"/>
          <w:color w:val="000000"/>
        </w:rPr>
        <w:t>如本公司违反上述承诺，区经发局、财政局中止本公司享受相关政策，并有权追缴我公司之前已享受的奖励政策。</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r>
        <w:rPr>
          <w:rFonts w:hint="eastAsia" w:ascii="仿宋_GB2312" w:hAnsi="Arial" w:cs="仿宋_GB2312"/>
          <w:color w:val="000000"/>
        </w:rPr>
        <w:t>承诺人（签字）：</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r>
        <w:rPr>
          <w:rFonts w:hint="eastAsia" w:ascii="仿宋_GB2312" w:hAnsi="Arial" w:cs="仿宋_GB2312"/>
          <w:color w:val="000000"/>
        </w:rPr>
        <w:t>（公司盖章）：</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p>
    <w:p>
      <w:pPr>
        <w:spacing w:line="480" w:lineRule="exact"/>
        <w:ind w:left="1" w:firstLine="5920" w:firstLineChars="1850"/>
        <w:rPr>
          <w:rFonts w:ascii="方正小标宋简体" w:hAnsi="仿宋" w:eastAsia="方正小标宋简体" w:cs="Times New Roman"/>
          <w:sz w:val="44"/>
          <w:szCs w:val="44"/>
        </w:rPr>
      </w:pPr>
      <w:r>
        <w:rPr>
          <w:rFonts w:hint="eastAsia" w:ascii="仿宋_GB2312" w:hAnsi="Arial" w:cs="仿宋_GB2312"/>
          <w:color w:val="000000"/>
        </w:rPr>
        <w:t>年</w:t>
      </w:r>
      <w:r>
        <w:rPr>
          <w:rFonts w:ascii="仿宋_GB2312" w:hAnsi="Arial" w:cs="仿宋_GB2312"/>
          <w:color w:val="000000"/>
        </w:rPr>
        <w:t xml:space="preserve">    </w:t>
      </w:r>
      <w:r>
        <w:rPr>
          <w:rFonts w:hint="eastAsia" w:ascii="仿宋_GB2312" w:hAnsi="Arial" w:cs="仿宋_GB2312"/>
          <w:color w:val="000000"/>
        </w:rPr>
        <w:t>月</w:t>
      </w:r>
      <w:r>
        <w:rPr>
          <w:rFonts w:ascii="仿宋_GB2312" w:hAnsi="Arial" w:cs="仿宋_GB2312"/>
          <w:color w:val="000000"/>
        </w:rPr>
        <w:t xml:space="preserve">    </w:t>
      </w:r>
      <w:r>
        <w:rPr>
          <w:rFonts w:hint="eastAsia" w:ascii="仿宋_GB2312" w:hAnsi="Arial" w:cs="仿宋_GB2312"/>
          <w:color w:val="000000"/>
        </w:rPr>
        <w:t>日</w:t>
      </w:r>
    </w:p>
    <w:p>
      <w:pPr>
        <w:spacing w:line="560" w:lineRule="exact"/>
        <w:ind w:firstLine="640" w:firstLineChars="0"/>
        <w:jc w:val="left"/>
        <w:rPr>
          <w:rFonts w:ascii="仿宋_GB2312" w:hAnsi="Arial" w:cs="Times New Roman"/>
          <w:color w:val="000000"/>
        </w:rPr>
      </w:pPr>
    </w:p>
    <w:p>
      <w:pPr>
        <w:spacing w:line="560" w:lineRule="exact"/>
        <w:ind w:firstLine="640" w:firstLineChars="0"/>
        <w:jc w:val="left"/>
        <w:rPr>
          <w:rFonts w:ascii="仿宋_GB2312" w:hAnsi="Arial" w:cs="Times New Roman"/>
          <w:color w:val="000000"/>
        </w:rPr>
      </w:pPr>
    </w:p>
    <w:p>
      <w:pPr>
        <w:spacing w:line="560" w:lineRule="exact"/>
        <w:ind w:firstLine="640" w:firstLineChars="0"/>
        <w:jc w:val="left"/>
        <w:rPr>
          <w:rFonts w:ascii="仿宋_GB2312" w:hAnsi="Arial" w:cs="Times New Roman"/>
          <w:color w:val="000000"/>
        </w:rPr>
      </w:pPr>
    </w:p>
    <w:p>
      <w:pPr>
        <w:spacing w:line="560" w:lineRule="exact"/>
        <w:ind w:firstLine="0" w:firstLineChars="0"/>
        <w:jc w:val="left"/>
        <w:rPr>
          <w:rFonts w:hint="eastAsia" w:ascii="黑体" w:hAnsi="黑体" w:eastAsia="黑体" w:cs="黑体"/>
          <w:color w:val="000000"/>
        </w:rPr>
      </w:pPr>
    </w:p>
    <w:p>
      <w:pPr>
        <w:spacing w:line="560" w:lineRule="exact"/>
        <w:ind w:firstLine="0" w:firstLineChars="0"/>
        <w:jc w:val="left"/>
        <w:rPr>
          <w:rFonts w:ascii="黑体" w:hAnsi="黑体" w:eastAsia="黑体" w:cs="Times New Roman"/>
          <w:color w:val="000000"/>
        </w:rPr>
      </w:pPr>
      <w:r>
        <w:rPr>
          <w:rFonts w:hint="eastAsia" w:ascii="黑体" w:hAnsi="黑体" w:eastAsia="黑体" w:cs="黑体"/>
          <w:color w:val="000000"/>
        </w:rPr>
        <w:t>附件</w:t>
      </w:r>
      <w:r>
        <w:rPr>
          <w:rFonts w:ascii="黑体" w:hAnsi="黑体" w:eastAsia="黑体" w:cs="黑体"/>
          <w:color w:val="000000"/>
        </w:rPr>
        <w:t>12</w:t>
      </w:r>
      <w:r>
        <w:rPr>
          <w:rFonts w:hint="eastAsia" w:ascii="黑体" w:hAnsi="黑体" w:eastAsia="黑体" w:cs="黑体"/>
          <w:color w:val="000000"/>
        </w:rPr>
        <w:t>：</w:t>
      </w:r>
    </w:p>
    <w:p>
      <w:pPr>
        <w:spacing w:line="560" w:lineRule="exact"/>
        <w:ind w:firstLine="31680"/>
        <w:jc w:val="center"/>
        <w:rPr>
          <w:rFonts w:ascii="方正小标宋简体" w:eastAsia="方正小标宋简体" w:cs="Times New Roman"/>
          <w:sz w:val="44"/>
          <w:szCs w:val="44"/>
        </w:rPr>
      </w:pPr>
    </w:p>
    <w:p>
      <w:pPr>
        <w:spacing w:line="560" w:lineRule="exact"/>
        <w:ind w:firstLine="0" w:firstLineChars="0"/>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承诺函</w:t>
      </w:r>
    </w:p>
    <w:p>
      <w:pPr>
        <w:spacing w:line="560" w:lineRule="exact"/>
        <w:ind w:firstLine="31680"/>
        <w:rPr>
          <w:rFonts w:ascii="方正小标宋简体" w:eastAsia="方正小标宋简体" w:cs="Times New Roman"/>
          <w:sz w:val="44"/>
          <w:szCs w:val="44"/>
        </w:rPr>
      </w:pPr>
    </w:p>
    <w:p>
      <w:pPr>
        <w:spacing w:line="560" w:lineRule="exact"/>
        <w:ind w:firstLine="0" w:firstLineChars="0"/>
        <w:rPr>
          <w:rFonts w:ascii="仿宋_GB2312" w:cs="Times New Roman"/>
        </w:rPr>
      </w:pPr>
      <w:r>
        <w:rPr>
          <w:rFonts w:hint="eastAsia" w:ascii="仿宋_GB2312" w:cs="仿宋_GB2312"/>
        </w:rPr>
        <w:t>常州市新北区经济发展局、常州市新北区财政局：</w:t>
      </w:r>
    </w:p>
    <w:p>
      <w:pPr>
        <w:spacing w:line="560" w:lineRule="exact"/>
        <w:ind w:firstLine="31680"/>
        <w:rPr>
          <w:rFonts w:ascii="仿宋_GB2312" w:cs="Times New Roman"/>
        </w:rPr>
      </w:pPr>
      <w:r>
        <w:rPr>
          <w:rFonts w:hint="eastAsia" w:ascii="仿宋_GB2312" w:cs="仿宋_GB2312"/>
        </w:rPr>
        <w:t>我公司拟申报奖励资金，现作出以下承诺：</w:t>
      </w:r>
    </w:p>
    <w:p>
      <w:pPr>
        <w:numPr>
          <w:ilvl w:val="0"/>
          <w:numId w:val="6"/>
        </w:numPr>
        <w:spacing w:line="560" w:lineRule="exact"/>
        <w:ind w:firstLine="31680"/>
        <w:rPr>
          <w:rFonts w:ascii="仿宋_GB2312" w:hAnsi="Arial" w:cs="Times New Roman"/>
          <w:color w:val="000000"/>
        </w:rPr>
      </w:pPr>
      <w:r>
        <w:rPr>
          <w:rFonts w:hint="eastAsia" w:ascii="仿宋_GB2312" w:cs="仿宋_GB2312"/>
        </w:rPr>
        <w:t>我公司</w:t>
      </w:r>
      <w:r>
        <w:rPr>
          <w:rFonts w:hint="eastAsia" w:ascii="仿宋_GB2312" w:hAnsi="Arial" w:cs="仿宋_GB2312"/>
          <w:color w:val="000000"/>
          <w:lang w:eastAsia="zh-CN"/>
        </w:rPr>
        <w:t>承诺</w:t>
      </w:r>
      <w:r>
        <w:rPr>
          <w:rFonts w:hint="eastAsia" w:ascii="仿宋_GB2312" w:hAnsi="Arial" w:cs="仿宋_GB2312"/>
          <w:color w:val="000000"/>
        </w:rPr>
        <w:t>提供的所有资料的副本或复印件均与其原始资料或原件一致，所有文件上的签名、印章均是真实的。</w:t>
      </w:r>
      <w:r>
        <w:rPr>
          <w:rFonts w:hint="eastAsia" w:ascii="仿宋_GB2312" w:cs="仿宋_GB2312"/>
        </w:rPr>
        <w:t>我公司</w:t>
      </w:r>
      <w:r>
        <w:rPr>
          <w:rFonts w:hint="eastAsia" w:ascii="仿宋_GB2312" w:hAnsi="Arial" w:cs="仿宋_GB2312"/>
          <w:color w:val="000000"/>
        </w:rPr>
        <w:t>提供的所有信息真实、准确和完整，不存在虚假描述、误导性陈述或重大遗漏。我公司承诺对所提供的所有材料和信息的真实性、准确性和完整性承担一切法律责任。</w:t>
      </w:r>
    </w:p>
    <w:p>
      <w:pPr>
        <w:numPr>
          <w:ilvl w:val="0"/>
          <w:numId w:val="6"/>
        </w:numPr>
        <w:spacing w:line="560" w:lineRule="exact"/>
        <w:ind w:firstLine="31680"/>
        <w:rPr>
          <w:rFonts w:ascii="仿宋_GB2312" w:hAnsi="Arial" w:cs="Times New Roman"/>
          <w:color w:val="000000"/>
        </w:rPr>
      </w:pPr>
      <w:r>
        <w:rPr>
          <w:rFonts w:hint="eastAsia" w:ascii="仿宋_GB2312" w:hAnsi="Arial" w:cs="仿宋_GB2312"/>
          <w:color w:val="000000"/>
        </w:rPr>
        <w:t>我公司承诺</w:t>
      </w:r>
      <w:r>
        <w:rPr>
          <w:rFonts w:hint="eastAsia" w:ascii="仿宋_GB2312" w:cs="仿宋_GB2312"/>
          <w:snapToGrid w:val="0"/>
          <w:kern w:val="0"/>
        </w:rPr>
        <w:t>从本次享受政策奖励算起</w:t>
      </w:r>
      <w:r>
        <w:rPr>
          <w:rFonts w:ascii="仿宋_GB2312" w:cs="仿宋_GB2312"/>
          <w:snapToGrid w:val="0"/>
          <w:kern w:val="0"/>
        </w:rPr>
        <w:t>5</w:t>
      </w:r>
      <w:r>
        <w:rPr>
          <w:rFonts w:hint="eastAsia" w:ascii="仿宋_GB2312" w:cs="仿宋_GB2312"/>
          <w:snapToGrid w:val="0"/>
          <w:kern w:val="0"/>
        </w:rPr>
        <w:t>年内，企业不迁到常州高新区</w:t>
      </w:r>
      <w:r>
        <w:rPr>
          <w:rFonts w:hint="eastAsia" w:ascii="仿宋_GB2312" w:cs="仿宋_GB2312"/>
          <w:snapToGrid w:val="0"/>
          <w:kern w:val="0"/>
          <w:lang w:eastAsia="zh-CN"/>
        </w:rPr>
        <w:t>（新北区）</w:t>
      </w:r>
      <w:r>
        <w:rPr>
          <w:rFonts w:hint="eastAsia" w:ascii="仿宋_GB2312" w:cs="仿宋_GB2312"/>
          <w:snapToGrid w:val="0"/>
          <w:kern w:val="0"/>
        </w:rPr>
        <w:t>外发展，否则</w:t>
      </w:r>
      <w:r>
        <w:rPr>
          <w:rFonts w:hint="eastAsia" w:ascii="仿宋_GB2312" w:hAnsi="Arial" w:cs="仿宋_GB2312"/>
          <w:color w:val="000000"/>
        </w:rPr>
        <w:t>区经发局、财政局有权追缴我公司之前已享受的奖励政策。</w:t>
      </w:r>
    </w:p>
    <w:p>
      <w:pPr>
        <w:spacing w:line="560" w:lineRule="exact"/>
        <w:ind w:firstLine="31680"/>
        <w:rPr>
          <w:rFonts w:ascii="仿宋_GB2312" w:cs="Times New Roman"/>
        </w:rPr>
      </w:pPr>
      <w:r>
        <w:rPr>
          <w:rFonts w:hint="eastAsia" w:ascii="仿宋_GB2312" w:cs="仿宋_GB2312"/>
        </w:rPr>
        <w:t>特此承诺。</w:t>
      </w:r>
    </w:p>
    <w:p>
      <w:pPr>
        <w:spacing w:line="560" w:lineRule="exact"/>
        <w:ind w:firstLine="31680"/>
        <w:rPr>
          <w:rFonts w:ascii="仿宋_GB2312" w:cs="Times New Roman"/>
        </w:rPr>
      </w:pPr>
    </w:p>
    <w:p>
      <w:pPr>
        <w:spacing w:line="560" w:lineRule="exact"/>
        <w:ind w:firstLine="31680"/>
        <w:rPr>
          <w:rFonts w:ascii="仿宋_GB2312" w:cs="Times New Roman"/>
        </w:rPr>
      </w:pPr>
    </w:p>
    <w:p>
      <w:pPr>
        <w:ind w:firstLine="31680"/>
        <w:rPr>
          <w:rFonts w:ascii="仿宋_GB2312" w:cs="Times New Roman"/>
        </w:rPr>
      </w:pPr>
      <w:r>
        <w:rPr>
          <w:rFonts w:hint="eastAsia" w:ascii="仿宋_GB2312" w:cs="仿宋_GB2312"/>
        </w:rPr>
        <w:t>申报单位</w:t>
      </w:r>
      <w:r>
        <w:rPr>
          <w:rFonts w:ascii="仿宋_GB2312" w:cs="仿宋_GB2312"/>
        </w:rPr>
        <w:t>(</w:t>
      </w:r>
      <w:r>
        <w:rPr>
          <w:rFonts w:hint="eastAsia" w:ascii="仿宋_GB2312" w:cs="仿宋_GB2312"/>
        </w:rPr>
        <w:t>盖章</w:t>
      </w:r>
      <w:r>
        <w:rPr>
          <w:rFonts w:ascii="仿宋_GB2312" w:cs="仿宋_GB2312"/>
        </w:rPr>
        <w:t>)</w:t>
      </w:r>
      <w:r>
        <w:rPr>
          <w:rFonts w:hint="eastAsia" w:ascii="仿宋_GB2312" w:cs="仿宋_GB2312"/>
        </w:rPr>
        <w:t>：</w:t>
      </w:r>
    </w:p>
    <w:p>
      <w:pPr>
        <w:ind w:firstLine="31680"/>
        <w:rPr>
          <w:rFonts w:ascii="仿宋_GB2312" w:cs="仿宋_GB2312"/>
        </w:rPr>
      </w:pPr>
      <w:r>
        <w:rPr>
          <w:rFonts w:hint="eastAsia" w:ascii="仿宋_GB2312" w:cs="仿宋_GB2312"/>
        </w:rPr>
        <w:t>法人代表</w:t>
      </w:r>
      <w:r>
        <w:rPr>
          <w:rFonts w:ascii="仿宋_GB2312" w:cs="仿宋_GB2312"/>
        </w:rPr>
        <w:t>(</w:t>
      </w:r>
      <w:r>
        <w:rPr>
          <w:rFonts w:hint="eastAsia" w:ascii="仿宋_GB2312" w:cs="仿宋_GB2312"/>
        </w:rPr>
        <w:t>签字</w:t>
      </w:r>
      <w:r>
        <w:rPr>
          <w:rFonts w:ascii="仿宋_GB2312" w:cs="仿宋_GB2312"/>
        </w:rPr>
        <w:t>):</w:t>
      </w:r>
    </w:p>
    <w:p>
      <w:pPr>
        <w:widowControl/>
        <w:adjustRightInd w:val="0"/>
        <w:snapToGrid w:val="0"/>
        <w:spacing w:line="460" w:lineRule="exact"/>
        <w:ind w:firstLine="31680"/>
        <w:jc w:val="center"/>
        <w:rPr>
          <w:rFonts w:ascii="仿宋_GB2312" w:cs="Times New Roman"/>
        </w:rPr>
      </w:pPr>
    </w:p>
    <w:p>
      <w:pPr>
        <w:widowControl/>
        <w:adjustRightInd w:val="0"/>
        <w:snapToGrid w:val="0"/>
        <w:spacing w:line="460" w:lineRule="exact"/>
        <w:ind w:firstLine="31680"/>
        <w:jc w:val="center"/>
        <w:rPr>
          <w:rFonts w:ascii="黑体" w:hAnsi="宋体" w:eastAsia="黑体" w:cs="Times New Roman"/>
          <w:kern w:val="0"/>
          <w:sz w:val="30"/>
          <w:szCs w:val="30"/>
        </w:rPr>
      </w:pPr>
      <w:r>
        <w:rPr>
          <w:rFonts w:ascii="仿宋_GB2312" w:cs="仿宋_GB2312"/>
        </w:rPr>
        <w:t xml:space="preserve">                                </w:t>
      </w:r>
      <w:r>
        <w:rPr>
          <w:rFonts w:hint="eastAsia" w:ascii="仿宋_GB2312" w:cs="仿宋_GB2312"/>
        </w:rPr>
        <w:t>年</w:t>
      </w:r>
      <w:r>
        <w:rPr>
          <w:rFonts w:ascii="仿宋_GB2312" w:cs="仿宋_GB2312"/>
        </w:rPr>
        <w:t xml:space="preserve">    </w:t>
      </w:r>
      <w:r>
        <w:rPr>
          <w:rFonts w:hint="eastAsia" w:ascii="仿宋_GB2312" w:cs="仿宋_GB2312"/>
        </w:rPr>
        <w:t>月</w:t>
      </w:r>
      <w:r>
        <w:rPr>
          <w:rFonts w:ascii="仿宋_GB2312" w:cs="仿宋_GB2312"/>
        </w:rPr>
        <w:t xml:space="preserve">    </w:t>
      </w:r>
      <w:r>
        <w:rPr>
          <w:rFonts w:hint="eastAsia" w:ascii="仿宋_GB2312" w:cs="仿宋_GB2312"/>
        </w:rPr>
        <w:t>日</w:t>
      </w:r>
    </w:p>
    <w:p>
      <w:pPr>
        <w:spacing w:line="560" w:lineRule="exact"/>
        <w:ind w:firstLine="0" w:firstLineChars="0"/>
        <w:jc w:val="left"/>
        <w:rPr>
          <w:rFonts w:ascii="仿宋_GB2312" w:hAnsi="Arial" w:cs="Times New Roman"/>
          <w:color w:val="000000"/>
        </w:rPr>
      </w:pPr>
    </w:p>
    <w:p>
      <w:pPr>
        <w:spacing w:line="560" w:lineRule="exact"/>
        <w:ind w:firstLine="0" w:firstLineChars="0"/>
        <w:jc w:val="left"/>
        <w:rPr>
          <w:rFonts w:ascii="仿宋_GB2312" w:hAnsi="Arial" w:cs="Times New Roman"/>
          <w:color w:val="000000"/>
        </w:rPr>
      </w:pPr>
    </w:p>
    <w:p>
      <w:pPr>
        <w:spacing w:line="560" w:lineRule="exact"/>
        <w:ind w:firstLine="0" w:firstLineChars="0"/>
        <w:jc w:val="left"/>
        <w:rPr>
          <w:rFonts w:ascii="仿宋_GB2312" w:hAnsi="Arial" w:cs="Times New Roman"/>
          <w:color w:val="000000"/>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ascii="仿宋_GB2312" w:hAnsi="Arial" w:cs="Times New Roman"/>
          <w:color w:val="000000"/>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仿宋_GBK">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欧普">
    <w:altName w:val="宋体"/>
    <w:panose1 w:val="00000000000000000000"/>
    <w:charset w:val="86"/>
    <w:family w:val="roman"/>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ind w:firstLine="31680"/>
                            <w:rPr>
                              <w:rFonts w:cs="Times New Roman"/>
                              <w:sz w:val="18"/>
                              <w:szCs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ind w:firstLine="31680"/>
                      <w:rPr>
                        <w:rFonts w:cs="Times New Roman"/>
                        <w:sz w:val="18"/>
                        <w:szCs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168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59AD"/>
    <w:multiLevelType w:val="singleLevel"/>
    <w:tmpl w:val="58B659AD"/>
    <w:lvl w:ilvl="0" w:tentative="0">
      <w:start w:val="1"/>
      <w:numFmt w:val="decimal"/>
      <w:suff w:val="nothing"/>
      <w:lvlText w:val="%1."/>
      <w:lvlJc w:val="left"/>
    </w:lvl>
  </w:abstractNum>
  <w:abstractNum w:abstractNumId="1">
    <w:nsid w:val="58B678E3"/>
    <w:multiLevelType w:val="singleLevel"/>
    <w:tmpl w:val="58B678E3"/>
    <w:lvl w:ilvl="0" w:tentative="0">
      <w:start w:val="1"/>
      <w:numFmt w:val="decimal"/>
      <w:suff w:val="nothing"/>
      <w:lvlText w:val="%1."/>
      <w:lvlJc w:val="left"/>
    </w:lvl>
  </w:abstractNum>
  <w:abstractNum w:abstractNumId="2">
    <w:nsid w:val="58B68BE6"/>
    <w:multiLevelType w:val="singleLevel"/>
    <w:tmpl w:val="58B68BE6"/>
    <w:lvl w:ilvl="0" w:tentative="0">
      <w:start w:val="1"/>
      <w:numFmt w:val="decimal"/>
      <w:suff w:val="nothing"/>
      <w:lvlText w:val="%1."/>
      <w:lvlJc w:val="left"/>
    </w:lvl>
  </w:abstractNum>
  <w:abstractNum w:abstractNumId="3">
    <w:nsid w:val="58F450CD"/>
    <w:multiLevelType w:val="singleLevel"/>
    <w:tmpl w:val="58F450CD"/>
    <w:lvl w:ilvl="0" w:tentative="0">
      <w:start w:val="1"/>
      <w:numFmt w:val="decimal"/>
      <w:suff w:val="nothing"/>
      <w:lvlText w:val="（%1）"/>
      <w:lvlJc w:val="left"/>
    </w:lvl>
  </w:abstractNum>
  <w:abstractNum w:abstractNumId="4">
    <w:nsid w:val="59003F0F"/>
    <w:multiLevelType w:val="singleLevel"/>
    <w:tmpl w:val="59003F0F"/>
    <w:lvl w:ilvl="0" w:tentative="0">
      <w:start w:val="1"/>
      <w:numFmt w:val="decimal"/>
      <w:suff w:val="nothing"/>
      <w:lvlText w:val="（%1）"/>
      <w:lvlJc w:val="left"/>
    </w:lvl>
  </w:abstractNum>
  <w:abstractNum w:abstractNumId="5">
    <w:nsid w:val="59004BA0"/>
    <w:multiLevelType w:val="singleLevel"/>
    <w:tmpl w:val="59004BA0"/>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7D"/>
    <w:rsid w:val="00012506"/>
    <w:rsid w:val="0005339C"/>
    <w:rsid w:val="000E6899"/>
    <w:rsid w:val="00173484"/>
    <w:rsid w:val="002110AE"/>
    <w:rsid w:val="00220F07"/>
    <w:rsid w:val="0024393B"/>
    <w:rsid w:val="00246FE5"/>
    <w:rsid w:val="002E62B2"/>
    <w:rsid w:val="002E6CE9"/>
    <w:rsid w:val="002F7B7D"/>
    <w:rsid w:val="003919CA"/>
    <w:rsid w:val="003C5E1F"/>
    <w:rsid w:val="004A4353"/>
    <w:rsid w:val="005B7508"/>
    <w:rsid w:val="00615F16"/>
    <w:rsid w:val="00690ADC"/>
    <w:rsid w:val="0072190D"/>
    <w:rsid w:val="007B1A2B"/>
    <w:rsid w:val="007D0721"/>
    <w:rsid w:val="0081482C"/>
    <w:rsid w:val="008C7E29"/>
    <w:rsid w:val="008D6FC5"/>
    <w:rsid w:val="00922635"/>
    <w:rsid w:val="00944113"/>
    <w:rsid w:val="00971EED"/>
    <w:rsid w:val="00B33E59"/>
    <w:rsid w:val="00B45BF4"/>
    <w:rsid w:val="00B54631"/>
    <w:rsid w:val="00B7117B"/>
    <w:rsid w:val="00B86D7D"/>
    <w:rsid w:val="00BD69E1"/>
    <w:rsid w:val="00BF6BFF"/>
    <w:rsid w:val="00C33FC3"/>
    <w:rsid w:val="00D21DC8"/>
    <w:rsid w:val="00D2797B"/>
    <w:rsid w:val="00DF1AB2"/>
    <w:rsid w:val="00E66961"/>
    <w:rsid w:val="00E73EC8"/>
    <w:rsid w:val="00EA7D01"/>
    <w:rsid w:val="00FA4F8C"/>
    <w:rsid w:val="09883591"/>
    <w:rsid w:val="0B427F4A"/>
    <w:rsid w:val="0D51690C"/>
    <w:rsid w:val="0FF27E5B"/>
    <w:rsid w:val="1344177D"/>
    <w:rsid w:val="19166CDD"/>
    <w:rsid w:val="1BCF471F"/>
    <w:rsid w:val="220131A2"/>
    <w:rsid w:val="221A7A47"/>
    <w:rsid w:val="22F2634E"/>
    <w:rsid w:val="278727D2"/>
    <w:rsid w:val="278B7826"/>
    <w:rsid w:val="2BBB6E8C"/>
    <w:rsid w:val="2C7621C8"/>
    <w:rsid w:val="30DC311F"/>
    <w:rsid w:val="31B74793"/>
    <w:rsid w:val="339B3F64"/>
    <w:rsid w:val="398B3B11"/>
    <w:rsid w:val="3C22399F"/>
    <w:rsid w:val="464C2038"/>
    <w:rsid w:val="4B8A6986"/>
    <w:rsid w:val="513B3B96"/>
    <w:rsid w:val="51BF0201"/>
    <w:rsid w:val="53976823"/>
    <w:rsid w:val="562F76C5"/>
    <w:rsid w:val="5CB61BFD"/>
    <w:rsid w:val="5D023770"/>
    <w:rsid w:val="5F4E5CE8"/>
    <w:rsid w:val="618B3DE6"/>
    <w:rsid w:val="63181913"/>
    <w:rsid w:val="63B50085"/>
    <w:rsid w:val="670B49EB"/>
    <w:rsid w:val="670E100B"/>
    <w:rsid w:val="69AF5603"/>
    <w:rsid w:val="6C44401E"/>
    <w:rsid w:val="6C5A70BB"/>
    <w:rsid w:val="6F492328"/>
    <w:rsid w:val="7C9D103F"/>
    <w:rsid w:val="7D5B59E3"/>
    <w:rsid w:val="7D7D6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Calibri"/>
      <w:kern w:val="2"/>
      <w:sz w:val="32"/>
      <w:szCs w:val="32"/>
      <w:lang w:val="en-US" w:eastAsia="zh-CN" w:bidi="ar-SA"/>
    </w:rPr>
  </w:style>
  <w:style w:type="character" w:default="1" w:styleId="4">
    <w:name w:val="Default Paragraph Font"/>
    <w:semiHidden/>
    <w:uiPriority w:val="99"/>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FollowedHyperlink"/>
    <w:basedOn w:val="4"/>
    <w:unhideWhenUsed/>
    <w:qFormat/>
    <w:uiPriority w:val="99"/>
    <w:rPr>
      <w:color w:val="333333"/>
      <w:u w:val="none"/>
    </w:rPr>
  </w:style>
  <w:style w:type="character" w:styleId="6">
    <w:name w:val="Emphasis"/>
    <w:basedOn w:val="4"/>
    <w:qFormat/>
    <w:locked/>
    <w:uiPriority w:val="0"/>
  </w:style>
  <w:style w:type="character" w:styleId="7">
    <w:name w:val="HTML Definition"/>
    <w:basedOn w:val="4"/>
    <w:unhideWhenUsed/>
    <w:qFormat/>
    <w:uiPriority w:val="99"/>
  </w:style>
  <w:style w:type="character" w:styleId="8">
    <w:name w:val="HTML Typewriter"/>
    <w:basedOn w:val="4"/>
    <w:unhideWhenUsed/>
    <w:qFormat/>
    <w:uiPriority w:val="99"/>
    <w:rPr>
      <w:rFonts w:hint="default" w:ascii="Courier New" w:hAnsi="Courier New" w:cs="Courier New"/>
      <w:sz w:val="20"/>
    </w:rPr>
  </w:style>
  <w:style w:type="character" w:styleId="9">
    <w:name w:val="HTML Acronym"/>
    <w:basedOn w:val="4"/>
    <w:unhideWhenUsed/>
    <w:qFormat/>
    <w:uiPriority w:val="99"/>
  </w:style>
  <w:style w:type="character" w:styleId="10">
    <w:name w:val="HTML Variable"/>
    <w:basedOn w:val="4"/>
    <w:unhideWhenUsed/>
    <w:qFormat/>
    <w:uiPriority w:val="99"/>
  </w:style>
  <w:style w:type="character" w:styleId="11">
    <w:name w:val="Hyperlink"/>
    <w:basedOn w:val="4"/>
    <w:unhideWhenUsed/>
    <w:qFormat/>
    <w:uiPriority w:val="99"/>
    <w:rPr>
      <w:color w:val="333333"/>
      <w:u w:val="none"/>
    </w:rPr>
  </w:style>
  <w:style w:type="character" w:styleId="12">
    <w:name w:val="HTML Code"/>
    <w:basedOn w:val="4"/>
    <w:unhideWhenUsed/>
    <w:qFormat/>
    <w:uiPriority w:val="99"/>
    <w:rPr>
      <w:rFonts w:hint="default" w:ascii="Courier New" w:hAnsi="Courier New" w:eastAsia="宋体" w:cs="Courier New"/>
      <w:sz w:val="20"/>
    </w:rPr>
  </w:style>
  <w:style w:type="character" w:styleId="13">
    <w:name w:val="HTML Cite"/>
    <w:basedOn w:val="4"/>
    <w:unhideWhenUsed/>
    <w:qFormat/>
    <w:uiPriority w:val="99"/>
  </w:style>
  <w:style w:type="character" w:styleId="14">
    <w:name w:val="HTML Keyboard"/>
    <w:basedOn w:val="4"/>
    <w:unhideWhenUsed/>
    <w:qFormat/>
    <w:uiPriority w:val="99"/>
    <w:rPr>
      <w:rFonts w:hint="default" w:ascii="Courier New" w:hAnsi="Courier New" w:cs="Courier New"/>
      <w:sz w:val="20"/>
    </w:rPr>
  </w:style>
  <w:style w:type="character" w:styleId="15">
    <w:name w:val="HTML Sample"/>
    <w:basedOn w:val="4"/>
    <w:unhideWhenUsed/>
    <w:qFormat/>
    <w:uiPriority w:val="99"/>
    <w:rPr>
      <w:rFonts w:ascii="Courier New" w:hAnsi="Courier New" w:cs="Courier New"/>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Footer Char"/>
    <w:basedOn w:val="4"/>
    <w:link w:val="2"/>
    <w:semiHidden/>
    <w:qFormat/>
    <w:locked/>
    <w:uiPriority w:val="99"/>
    <w:rPr>
      <w:rFonts w:eastAsia="仿宋_GB2312"/>
      <w:sz w:val="18"/>
      <w:szCs w:val="18"/>
    </w:rPr>
  </w:style>
  <w:style w:type="character" w:customStyle="1" w:styleId="19">
    <w:name w:val="Header Char"/>
    <w:basedOn w:val="4"/>
    <w:link w:val="3"/>
    <w:semiHidden/>
    <w:qFormat/>
    <w:locked/>
    <w:uiPriority w:val="99"/>
    <w:rPr>
      <w:rFonts w:eastAsia="仿宋_GB2312"/>
      <w:sz w:val="18"/>
      <w:szCs w:val="18"/>
    </w:rPr>
  </w:style>
  <w:style w:type="paragraph" w:customStyle="1" w:styleId="20">
    <w:name w:val="Char Char1 Char Char Char Char Char Char"/>
    <w:basedOn w:val="1"/>
    <w:qFormat/>
    <w:uiPriority w:val="99"/>
    <w:pPr>
      <w:widowControl/>
      <w:spacing w:after="160" w:line="240" w:lineRule="exact"/>
      <w:ind w:firstLine="0" w:firstLineChars="0"/>
      <w:jc w:val="left"/>
    </w:pPr>
    <w:rPr>
      <w:rFonts w:ascii="Times New Roman" w:hAnsi="Times New Roman" w:eastAsia="宋体" w:cs="Times New Roman"/>
      <w:sz w:val="21"/>
      <w:szCs w:val="21"/>
    </w:rPr>
  </w:style>
  <w:style w:type="paragraph" w:customStyle="1" w:styleId="21">
    <w:name w:val="发文机关标识"/>
    <w:basedOn w:val="1"/>
    <w:qFormat/>
    <w:uiPriority w:val="0"/>
    <w:pPr>
      <w:spacing w:line="1200" w:lineRule="exact"/>
      <w:jc w:val="distribute"/>
    </w:pPr>
    <w:rPr>
      <w:rFonts w:eastAsia="方正小标宋简体"/>
      <w:color w:val="FF0000"/>
      <w:spacing w:val="-60"/>
      <w:w w:val="52"/>
      <w:sz w:val="1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1308</Words>
  <Characters>7461</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2017-05-02T05:31:00Z</dcterms:created>
  <dc:creator>user</dc:creator>
  <cp:lastModifiedBy>Administrator</cp:lastModifiedBy>
  <cp:lastPrinted>2017-08-08T01:54:00Z</cp:lastPrinted>
  <dcterms:modified xsi:type="dcterms:W3CDTF">2017-09-14T06:49:03Z</dcterms:modified>
  <dc:title>关于促进企业加快利用资本市场实现转型发展若干政策意见（修订）的实施细则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