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9774B" w14:textId="77777777" w:rsidR="00242C18" w:rsidRPr="00393465" w:rsidRDefault="00242C18" w:rsidP="00242C18">
      <w:pPr>
        <w:pageBreakBefore/>
        <w:autoSpaceDE w:val="0"/>
        <w:autoSpaceDN w:val="0"/>
        <w:adjustRightInd w:val="0"/>
        <w:spacing w:line="530" w:lineRule="exact"/>
        <w:jc w:val="left"/>
        <w:rPr>
          <w:rFonts w:ascii="黑体" w:eastAsia="黑体" w:hAnsi="黑体" w:cs="MS Mincho" w:hint="eastAsia"/>
          <w:kern w:val="0"/>
          <w:sz w:val="32"/>
          <w:szCs w:val="32"/>
        </w:rPr>
      </w:pPr>
      <w:r w:rsidRPr="00393465">
        <w:rPr>
          <w:rFonts w:ascii="黑体" w:eastAsia="黑体" w:hAnsi="黑体" w:cs="MS Mincho" w:hint="eastAsia"/>
          <w:kern w:val="0"/>
          <w:sz w:val="32"/>
          <w:szCs w:val="32"/>
        </w:rPr>
        <w:t>附件</w:t>
      </w:r>
    </w:p>
    <w:p w14:paraId="464240ED" w14:textId="77777777" w:rsidR="00242C18" w:rsidRPr="00EB3D10" w:rsidRDefault="00242C18" w:rsidP="00242C18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53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EB3D10">
        <w:rPr>
          <w:rFonts w:ascii="方正小标宋简体" w:eastAsia="方正小标宋简体" w:hint="eastAsia"/>
          <w:sz w:val="44"/>
          <w:szCs w:val="44"/>
        </w:rPr>
        <w:t>新北区2018</w:t>
      </w:r>
      <w:r>
        <w:rPr>
          <w:rFonts w:ascii="方正小标宋简体" w:eastAsia="方正小标宋简体" w:hint="eastAsia"/>
          <w:sz w:val="44"/>
          <w:szCs w:val="44"/>
        </w:rPr>
        <w:t>～</w:t>
      </w:r>
      <w:r w:rsidRPr="00EB3D10">
        <w:rPr>
          <w:rFonts w:ascii="方正小标宋简体" w:eastAsia="方正小标宋简体" w:hint="eastAsia"/>
          <w:sz w:val="44"/>
          <w:szCs w:val="44"/>
        </w:rPr>
        <w:t>2020年突出环境问题清单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69"/>
        <w:gridCol w:w="1058"/>
        <w:gridCol w:w="2299"/>
        <w:gridCol w:w="2322"/>
        <w:gridCol w:w="2319"/>
        <w:gridCol w:w="2007"/>
        <w:gridCol w:w="1806"/>
        <w:gridCol w:w="1894"/>
      </w:tblGrid>
      <w:tr w:rsidR="00242C18" w:rsidRPr="00D3504D" w14:paraId="03FC5407" w14:textId="77777777" w:rsidTr="00771F0E">
        <w:trPr>
          <w:cantSplit/>
          <w:trHeight w:val="9"/>
          <w:tblHeader/>
        </w:trPr>
        <w:tc>
          <w:tcPr>
            <w:tcW w:w="1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1A547" w14:textId="77777777" w:rsidR="00242C18" w:rsidRPr="00D3504D" w:rsidRDefault="00242C18" w:rsidP="00771F0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D3504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E852F" w14:textId="77777777" w:rsidR="00242C18" w:rsidRPr="00D3504D" w:rsidRDefault="00242C18" w:rsidP="00771F0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D3504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8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84799" w14:textId="77777777" w:rsidR="00242C18" w:rsidRPr="00D3504D" w:rsidRDefault="00242C18" w:rsidP="00771F0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D3504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存在问题</w:t>
            </w:r>
          </w:p>
        </w:tc>
        <w:tc>
          <w:tcPr>
            <w:tcW w:w="8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F853C" w14:textId="77777777" w:rsidR="00242C18" w:rsidRPr="00D3504D" w:rsidRDefault="00242C18" w:rsidP="00771F0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D3504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整治目标</w:t>
            </w:r>
          </w:p>
        </w:tc>
        <w:tc>
          <w:tcPr>
            <w:tcW w:w="216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8721AB" w14:textId="77777777" w:rsidR="00242C18" w:rsidRPr="00D3504D" w:rsidRDefault="00242C18" w:rsidP="00771F0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D3504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时序进度</w:t>
            </w:r>
          </w:p>
        </w:tc>
        <w:tc>
          <w:tcPr>
            <w:tcW w:w="6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2372E9" w14:textId="77777777" w:rsidR="00242C18" w:rsidRPr="00D3504D" w:rsidRDefault="00242C18" w:rsidP="00771F0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D3504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责任单位</w:t>
            </w:r>
          </w:p>
        </w:tc>
      </w:tr>
      <w:tr w:rsidR="00242C18" w:rsidRPr="00D3504D" w14:paraId="4BC88C35" w14:textId="77777777" w:rsidTr="00771F0E">
        <w:trPr>
          <w:cantSplit/>
          <w:trHeight w:val="9"/>
          <w:tblHeader/>
        </w:trPr>
        <w:tc>
          <w:tcPr>
            <w:tcW w:w="1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03BEE" w14:textId="77777777" w:rsidR="00242C18" w:rsidRPr="00D3504D" w:rsidRDefault="00242C18" w:rsidP="00771F0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7D375" w14:textId="77777777" w:rsidR="00242C18" w:rsidRPr="00D3504D" w:rsidRDefault="00242C18" w:rsidP="00771F0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7F99D" w14:textId="77777777" w:rsidR="00242C18" w:rsidRPr="00D3504D" w:rsidRDefault="00242C18" w:rsidP="00771F0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FB8CC" w14:textId="77777777" w:rsidR="00242C18" w:rsidRPr="00D3504D" w:rsidRDefault="00242C18" w:rsidP="00771F0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1763B" w14:textId="77777777" w:rsidR="00242C18" w:rsidRPr="00D3504D" w:rsidRDefault="00242C18" w:rsidP="00771F0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D3504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2018年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17341" w14:textId="77777777" w:rsidR="00242C18" w:rsidRPr="00D3504D" w:rsidRDefault="00242C18" w:rsidP="00771F0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D3504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2019年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F3277" w14:textId="77777777" w:rsidR="00242C18" w:rsidRPr="00D3504D" w:rsidRDefault="00242C18" w:rsidP="00771F0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D3504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2020年</w:t>
            </w:r>
          </w:p>
        </w:tc>
        <w:tc>
          <w:tcPr>
            <w:tcW w:w="6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005BA" w14:textId="77777777" w:rsidR="00242C18" w:rsidRPr="00D3504D" w:rsidRDefault="00242C18" w:rsidP="00771F0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42C18" w:rsidRPr="00D3504D" w14:paraId="5605D10C" w14:textId="77777777" w:rsidTr="00771F0E">
        <w:trPr>
          <w:cantSplit/>
          <w:trHeight w:val="9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7ACB6" w14:textId="77777777" w:rsidR="00242C18" w:rsidRPr="00D3504D" w:rsidRDefault="00242C18" w:rsidP="00771F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350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9ABB2" w14:textId="77777777" w:rsidR="00242C18" w:rsidRPr="00D3504D" w:rsidRDefault="00242C18" w:rsidP="00771F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350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结构调整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EC7C84" w14:textId="77777777" w:rsidR="00242C18" w:rsidRPr="00B066C9" w:rsidRDefault="00242C18" w:rsidP="00771F0E">
            <w:pPr>
              <w:jc w:val="center"/>
              <w:rPr>
                <w:rFonts w:ascii="方正小标宋简体" w:eastAsia="方正小标宋简体" w:hAnsi="方正小标宋简体" w:cs="方正小标宋简体"/>
                <w:sz w:val="48"/>
                <w:szCs w:val="48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煤炭型能源消费结构问题突出，</w:t>
            </w:r>
            <w:r>
              <w:rPr>
                <w:rFonts w:ascii="仿宋_GB2312" w:eastAsia="仿宋_GB2312" w:hAnsi="宋体" w:cs="宋体" w:hint="eastAsia"/>
                <w:szCs w:val="21"/>
              </w:rPr>
              <w:t>10～35蒸吨燃煤锅炉需加快推进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71BE47" w14:textId="77777777" w:rsidR="00242C18" w:rsidRPr="00B066C9" w:rsidRDefault="00242C18" w:rsidP="00771F0E">
            <w:pPr>
              <w:jc w:val="center"/>
              <w:rPr>
                <w:rFonts w:ascii="方正小标宋简体" w:eastAsia="方正小标宋简体" w:hAnsi="方正小标宋简体" w:cs="方正小标宋简体"/>
                <w:sz w:val="48"/>
                <w:szCs w:val="48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至2020年，煤炭消费总量比2016年减少24万吨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9D79F7" w14:textId="77777777" w:rsidR="00242C18" w:rsidRPr="00B066C9" w:rsidRDefault="00242C18" w:rsidP="00771F0E">
            <w:pPr>
              <w:jc w:val="center"/>
              <w:rPr>
                <w:rFonts w:ascii="方正小标宋简体" w:eastAsia="方正小标宋简体" w:hAnsi="方正小标宋简体" w:cs="方正小标宋简体"/>
                <w:sz w:val="48"/>
                <w:szCs w:val="48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煤炭消费总量比2016年减少13.3万吨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5CE035" w14:textId="77777777" w:rsidR="00242C18" w:rsidRPr="00B066C9" w:rsidRDefault="00242C18" w:rsidP="00771F0E">
            <w:pPr>
              <w:jc w:val="center"/>
              <w:rPr>
                <w:rFonts w:ascii="方正小标宋简体" w:eastAsia="方正小标宋简体" w:hAnsi="方正小标宋简体" w:cs="方正小标宋简体"/>
                <w:sz w:val="48"/>
                <w:szCs w:val="48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按时序进度完成各项规定目标任务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12252D" w14:textId="77777777" w:rsidR="00242C18" w:rsidRPr="00B066C9" w:rsidRDefault="00242C18" w:rsidP="00771F0E">
            <w:pPr>
              <w:jc w:val="center"/>
              <w:rPr>
                <w:rFonts w:ascii="方正小标宋简体" w:eastAsia="方正小标宋简体" w:hAnsi="方正小标宋简体" w:cs="方正小标宋简体"/>
                <w:sz w:val="48"/>
                <w:szCs w:val="48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完成各项整治目标任务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28F39B" w14:textId="77777777" w:rsidR="00242C18" w:rsidRDefault="00242C18" w:rsidP="00771F0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区经发局</w:t>
            </w:r>
          </w:p>
          <w:p w14:paraId="40166D5C" w14:textId="77777777" w:rsidR="00242C18" w:rsidRDefault="00242C18" w:rsidP="00771F0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区生态环境局</w:t>
            </w:r>
          </w:p>
          <w:p w14:paraId="376E2A0E" w14:textId="77777777" w:rsidR="00242C18" w:rsidRDefault="00242C18" w:rsidP="00771F0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滨开区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（春江镇）</w:t>
            </w:r>
          </w:p>
          <w:p w14:paraId="18502771" w14:textId="77777777" w:rsidR="00242C18" w:rsidRDefault="00242C18" w:rsidP="00771F0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西夏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墅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镇</w:t>
            </w:r>
          </w:p>
        </w:tc>
      </w:tr>
      <w:tr w:rsidR="00242C18" w:rsidRPr="00D3504D" w14:paraId="1680ED64" w14:textId="77777777" w:rsidTr="00771F0E">
        <w:trPr>
          <w:cantSplit/>
          <w:trHeight w:val="9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19FA3" w14:textId="77777777" w:rsidR="00242C18" w:rsidRPr="00D3504D" w:rsidRDefault="00242C18" w:rsidP="00771F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350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607BB" w14:textId="77777777" w:rsidR="00242C18" w:rsidRPr="00D3504D" w:rsidRDefault="00242C18" w:rsidP="00771F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350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结构调整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2370C4" w14:textId="77777777" w:rsidR="00242C18" w:rsidRPr="00B066C9" w:rsidRDefault="00242C18" w:rsidP="00771F0E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化工企业数量多，规模小，</w:t>
            </w:r>
            <w:r>
              <w:rPr>
                <w:rFonts w:ascii="仿宋_GB2312" w:eastAsia="仿宋_GB2312" w:hAnsi="宋体" w:cs="宋体" w:hint="eastAsia"/>
                <w:szCs w:val="21"/>
              </w:rPr>
              <w:t>尚存在部分</w:t>
            </w:r>
            <w:r w:rsidRPr="00B066C9">
              <w:rPr>
                <w:rFonts w:ascii="仿宋_GB2312" w:eastAsia="仿宋_GB2312" w:hAnsi="宋体" w:cs="宋体" w:hint="eastAsia"/>
                <w:szCs w:val="21"/>
              </w:rPr>
              <w:t>问题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A9F542" w14:textId="77777777" w:rsidR="00242C18" w:rsidRPr="00B066C9" w:rsidRDefault="00242C18" w:rsidP="00771F0E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完成“四个一批”专项行动任务，化工企业数量大幅减少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32A797" w14:textId="77777777" w:rsidR="00242C18" w:rsidRPr="00B066C9" w:rsidRDefault="00242C18" w:rsidP="00771F0E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关闭化工企业18家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5411B0" w14:textId="77777777" w:rsidR="00242C18" w:rsidRPr="00B066C9" w:rsidRDefault="00242C18" w:rsidP="00771F0E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基本完成落后化工企业关停工作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3771DD" w14:textId="77777777" w:rsidR="00242C18" w:rsidRPr="00B066C9" w:rsidRDefault="00242C18" w:rsidP="00771F0E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全面完成化工企业“四个一批”目标任务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181ED3" w14:textId="77777777" w:rsidR="00242C18" w:rsidRDefault="00242C18" w:rsidP="00771F0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区经发局</w:t>
            </w:r>
          </w:p>
          <w:p w14:paraId="3F6361F0" w14:textId="77777777" w:rsidR="00242C18" w:rsidRDefault="00242C18" w:rsidP="00771F0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区应急管理局</w:t>
            </w:r>
          </w:p>
          <w:p w14:paraId="62B1137F" w14:textId="77777777" w:rsidR="00242C18" w:rsidRDefault="00242C18" w:rsidP="00771F0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区生态环境局</w:t>
            </w:r>
          </w:p>
          <w:p w14:paraId="3E45CAC6" w14:textId="77777777" w:rsidR="00242C18" w:rsidRDefault="00242C18" w:rsidP="00771F0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各镇街道</w:t>
            </w:r>
          </w:p>
        </w:tc>
      </w:tr>
      <w:tr w:rsidR="00242C18" w:rsidRPr="00D3504D" w14:paraId="3B6A77C0" w14:textId="77777777" w:rsidTr="00771F0E">
        <w:trPr>
          <w:cantSplit/>
          <w:trHeight w:val="9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FD889" w14:textId="77777777" w:rsidR="00242C18" w:rsidRPr="00D3504D" w:rsidRDefault="00242C18" w:rsidP="00771F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350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2FD5A" w14:textId="77777777" w:rsidR="00242C18" w:rsidRPr="00D3504D" w:rsidRDefault="00242C18" w:rsidP="00771F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350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结构调整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7E29A8" w14:textId="77777777" w:rsidR="00242C18" w:rsidRPr="00B066C9" w:rsidRDefault="00242C18" w:rsidP="00771F0E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化工园区规范发展水平不高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10E235" w14:textId="77777777" w:rsidR="00242C18" w:rsidRPr="00B066C9" w:rsidRDefault="00242C18" w:rsidP="00771F0E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开展化工园区规范发展综合评价，对园区进行整治提升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C2CC5E" w14:textId="77777777" w:rsidR="00242C18" w:rsidRPr="00B066C9" w:rsidRDefault="00242C18" w:rsidP="00771F0E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270612" w14:textId="77777777" w:rsidR="00242C18" w:rsidRPr="00B066C9" w:rsidRDefault="00242C18" w:rsidP="00771F0E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按综合评价情况进行整治提升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20A4CC" w14:textId="77777777" w:rsidR="00242C18" w:rsidRPr="00B066C9" w:rsidRDefault="00242C18" w:rsidP="00771F0E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完成整治任务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5F1227" w14:textId="77777777" w:rsidR="00242C18" w:rsidRDefault="00242C18" w:rsidP="00771F0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区经发局</w:t>
            </w:r>
          </w:p>
          <w:p w14:paraId="5C485F86" w14:textId="77777777" w:rsidR="00242C18" w:rsidRDefault="00242C18" w:rsidP="00771F0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区应急管理局</w:t>
            </w:r>
          </w:p>
          <w:p w14:paraId="5F856D19" w14:textId="77777777" w:rsidR="00242C18" w:rsidRDefault="00242C18" w:rsidP="00771F0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区生态环境局</w:t>
            </w:r>
          </w:p>
          <w:p w14:paraId="1CB7349F" w14:textId="77777777" w:rsidR="00242C18" w:rsidRDefault="00242C18" w:rsidP="00771F0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滨开区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（春江镇）</w:t>
            </w:r>
          </w:p>
        </w:tc>
      </w:tr>
      <w:tr w:rsidR="00242C18" w:rsidRPr="00D3504D" w14:paraId="249EA9EF" w14:textId="77777777" w:rsidTr="00771F0E">
        <w:trPr>
          <w:cantSplit/>
          <w:trHeight w:val="9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0DF3B" w14:textId="77777777" w:rsidR="00242C18" w:rsidRPr="00D3504D" w:rsidRDefault="00242C18" w:rsidP="00771F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350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0DC83" w14:textId="77777777" w:rsidR="00242C18" w:rsidRPr="00D3504D" w:rsidRDefault="00242C18" w:rsidP="00771F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350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水污染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184DA8" w14:textId="77777777" w:rsidR="00242C18" w:rsidRPr="00B066C9" w:rsidRDefault="00242C18" w:rsidP="00771F0E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太湖氮磷污染排放总量较大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67E520" w14:textId="77777777" w:rsidR="00242C18" w:rsidRPr="00B066C9" w:rsidRDefault="00242C18" w:rsidP="00771F0E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大幅削减氮磷等污染负荷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CDADDB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0"/>
              </w:rPr>
            </w:pPr>
            <w:r w:rsidRPr="00B066C9">
              <w:rPr>
                <w:rFonts w:ascii="仿宋_GB2312" w:eastAsia="仿宋_GB2312" w:hAnsi="宋体" w:cs="宋体" w:hint="eastAsia"/>
                <w:szCs w:val="20"/>
              </w:rPr>
              <w:t>按照太湖流域城镇污水处理厂提</w:t>
            </w:r>
            <w:proofErr w:type="gramStart"/>
            <w:r w:rsidRPr="00B066C9">
              <w:rPr>
                <w:rFonts w:ascii="仿宋_GB2312" w:eastAsia="仿宋_GB2312" w:hAnsi="宋体" w:cs="宋体" w:hint="eastAsia"/>
                <w:szCs w:val="20"/>
              </w:rPr>
              <w:t>标技术</w:t>
            </w:r>
            <w:proofErr w:type="gramEnd"/>
            <w:r w:rsidRPr="00B066C9">
              <w:rPr>
                <w:rFonts w:ascii="仿宋_GB2312" w:eastAsia="仿宋_GB2312" w:hAnsi="宋体" w:cs="宋体" w:hint="eastAsia"/>
                <w:szCs w:val="20"/>
              </w:rPr>
              <w:t>指引，研究制定分年度提</w:t>
            </w:r>
            <w:proofErr w:type="gramStart"/>
            <w:r w:rsidRPr="00B066C9">
              <w:rPr>
                <w:rFonts w:ascii="仿宋_GB2312" w:eastAsia="仿宋_GB2312" w:hAnsi="宋体" w:cs="宋体" w:hint="eastAsia"/>
                <w:szCs w:val="20"/>
              </w:rPr>
              <w:t>标计划</w:t>
            </w:r>
            <w:proofErr w:type="gramEnd"/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936B00" w14:textId="77777777" w:rsidR="00242C18" w:rsidRPr="00B066C9" w:rsidRDefault="00242C18" w:rsidP="00771F0E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开展城镇污水处理厂和六大重点行业、工业园区污水处理厂提</w:t>
            </w:r>
            <w:proofErr w:type="gramStart"/>
            <w:r w:rsidRPr="00B066C9">
              <w:rPr>
                <w:rFonts w:ascii="仿宋_GB2312" w:eastAsia="仿宋_GB2312" w:hAnsi="宋体" w:cs="宋体" w:hint="eastAsia"/>
                <w:szCs w:val="21"/>
              </w:rPr>
              <w:t>标改造</w:t>
            </w:r>
            <w:proofErr w:type="gramEnd"/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7C9A91" w14:textId="77777777" w:rsidR="00242C18" w:rsidRPr="00B066C9" w:rsidRDefault="00242C18" w:rsidP="00771F0E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全面完成提</w:t>
            </w:r>
            <w:proofErr w:type="gramStart"/>
            <w:r w:rsidRPr="00B066C9">
              <w:rPr>
                <w:rFonts w:ascii="仿宋_GB2312" w:eastAsia="仿宋_GB2312" w:hAnsi="宋体" w:cs="宋体" w:hint="eastAsia"/>
                <w:szCs w:val="21"/>
              </w:rPr>
              <w:t>标改造</w:t>
            </w:r>
            <w:proofErr w:type="gramEnd"/>
            <w:r w:rsidRPr="00B066C9">
              <w:rPr>
                <w:rFonts w:ascii="仿宋_GB2312" w:eastAsia="仿宋_GB2312" w:hAnsi="宋体" w:cs="宋体" w:hint="eastAsia"/>
                <w:szCs w:val="21"/>
              </w:rPr>
              <w:t>任务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429607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区</w:t>
            </w:r>
            <w:r>
              <w:rPr>
                <w:rFonts w:ascii="仿宋_GB2312" w:eastAsia="仿宋_GB2312" w:hAnsi="宋体" w:cs="宋体" w:hint="eastAsia"/>
                <w:szCs w:val="21"/>
              </w:rPr>
              <w:t>住</w:t>
            </w:r>
            <w:r w:rsidRPr="00B066C9">
              <w:rPr>
                <w:rFonts w:ascii="仿宋_GB2312" w:eastAsia="仿宋_GB2312" w:hAnsi="宋体" w:cs="宋体" w:hint="eastAsia"/>
                <w:szCs w:val="21"/>
              </w:rPr>
              <w:t>建局</w:t>
            </w:r>
          </w:p>
          <w:p w14:paraId="63824D01" w14:textId="77777777" w:rsidR="00242C18" w:rsidRDefault="00242C18" w:rsidP="00771F0E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区生态环境局</w:t>
            </w:r>
          </w:p>
          <w:p w14:paraId="18D0FDA0" w14:textId="77777777" w:rsidR="00242C18" w:rsidRPr="00C9667C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各镇、街道</w:t>
            </w:r>
          </w:p>
        </w:tc>
      </w:tr>
      <w:tr w:rsidR="00242C18" w:rsidRPr="00D3504D" w14:paraId="38E85E40" w14:textId="77777777" w:rsidTr="00771F0E">
        <w:trPr>
          <w:cantSplit/>
          <w:trHeight w:val="9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EA0240" w14:textId="77777777" w:rsidR="00242C18" w:rsidRPr="00D3504D" w:rsidRDefault="00242C18" w:rsidP="00771F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350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653595" w14:textId="77777777" w:rsidR="00242C18" w:rsidRPr="00D3504D" w:rsidRDefault="00242C18" w:rsidP="00771F0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350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水污染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C55100" w14:textId="77777777" w:rsidR="00242C18" w:rsidRPr="00B41EA8" w:rsidRDefault="00242C18" w:rsidP="00771F0E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B41EA8">
              <w:rPr>
                <w:rFonts w:ascii="仿宋_GB2312" w:eastAsia="仿宋_GB2312" w:hAnsi="宋体" w:cs="宋体" w:hint="eastAsia"/>
                <w:szCs w:val="21"/>
              </w:rPr>
              <w:t>全区池塘养殖污染治理有待加强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C12580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B41EA8">
              <w:rPr>
                <w:rFonts w:ascii="仿宋_GB2312" w:eastAsia="仿宋_GB2312" w:hAnsi="宋体" w:cs="宋体" w:hint="eastAsia"/>
                <w:szCs w:val="21"/>
              </w:rPr>
              <w:t>科学划定水产养殖禁养、限养和养殖区，实施水产养殖池塘标准化改造，推进生态健康养殖，促进养殖尾水达标排放。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C85155" w14:textId="77777777" w:rsidR="00242C18" w:rsidRPr="00B41EA8" w:rsidRDefault="00242C18" w:rsidP="00771F0E">
            <w:pPr>
              <w:jc w:val="left"/>
              <w:rPr>
                <w:rFonts w:ascii="仿宋_GB2312" w:eastAsia="仿宋_GB2312" w:hAnsi="宋体" w:cs="宋体" w:hint="eastAsia"/>
                <w:szCs w:val="20"/>
              </w:rPr>
            </w:pPr>
            <w:r w:rsidRPr="00B41EA8">
              <w:rPr>
                <w:rFonts w:ascii="仿宋_GB2312" w:eastAsia="仿宋_GB2312" w:hAnsi="宋体" w:cs="宋体" w:hint="eastAsia"/>
                <w:szCs w:val="21"/>
              </w:rPr>
              <w:t>大力推进池塘标准化改造工程，池塘工业化生态养殖系统建设，养殖池塘生态环境改善工作有序进行，完成水产养殖“三区”划定工作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E4D557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B41EA8">
              <w:rPr>
                <w:rFonts w:ascii="仿宋_GB2312" w:eastAsia="仿宋_GB2312" w:hAnsi="宋体" w:cs="宋体" w:hint="eastAsia"/>
                <w:szCs w:val="21"/>
              </w:rPr>
              <w:t>按照水产养殖“三区”划定;推进百亩连片池塘标准化改造，推进标准化养殖示范场创建，开展养殖品种结构调整，降底养殖密度，加强监督管理，对养殖尾水检测</w:t>
            </w:r>
            <w:r>
              <w:rPr>
                <w:rFonts w:ascii="仿宋_GB2312" w:eastAsia="仿宋_GB2312" w:hAnsi="宋体" w:cs="宋体" w:hint="eastAsia"/>
                <w:szCs w:val="21"/>
              </w:rPr>
              <w:t>,</w:t>
            </w:r>
            <w:r w:rsidRPr="00B41EA8">
              <w:rPr>
                <w:rFonts w:ascii="仿宋_GB2312" w:eastAsia="仿宋_GB2312" w:hAnsi="宋体" w:cs="宋体" w:hint="eastAsia"/>
                <w:szCs w:val="21"/>
              </w:rPr>
              <w:t>达标排放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D92B91" w14:textId="77777777" w:rsidR="00242C18" w:rsidRPr="00B41EA8" w:rsidRDefault="00242C18" w:rsidP="00771F0E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B41EA8">
              <w:rPr>
                <w:rFonts w:ascii="仿宋_GB2312" w:eastAsia="仿宋_GB2312" w:hAnsi="宋体" w:cs="宋体" w:hint="eastAsia"/>
                <w:szCs w:val="21"/>
              </w:rPr>
              <w:t>（3）2020年，实现水产生态健康养殖，促进水产养殖绿色有</w:t>
            </w:r>
            <w:r>
              <w:rPr>
                <w:rFonts w:ascii="仿宋_GB2312" w:eastAsia="仿宋_GB2312" w:hAnsi="宋体" w:cs="宋体" w:hint="eastAsia"/>
                <w:szCs w:val="21"/>
              </w:rPr>
              <w:t>序发展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694606" w14:textId="77777777" w:rsidR="00242C18" w:rsidRDefault="00242C18" w:rsidP="00771F0E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区农业农村局</w:t>
            </w:r>
          </w:p>
          <w:p w14:paraId="0DB020D6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各镇</w:t>
            </w:r>
          </w:p>
        </w:tc>
      </w:tr>
      <w:tr w:rsidR="00242C18" w:rsidRPr="00D3504D" w14:paraId="283FB8CF" w14:textId="77777777" w:rsidTr="00771F0E">
        <w:trPr>
          <w:cantSplit/>
          <w:trHeight w:val="9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74930B" w14:textId="77777777" w:rsidR="00242C18" w:rsidRPr="00D3504D" w:rsidRDefault="00242C18" w:rsidP="00771F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350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9E603" w14:textId="77777777" w:rsidR="00242C18" w:rsidRPr="00D3504D" w:rsidRDefault="00242C18" w:rsidP="00771F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350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水污染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39D2D6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十里横河水质黑臭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5A3C1A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完成整治，消除黑臭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C07B8C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制定整治方案，开展整治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509C5A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A1551E">
              <w:rPr>
                <w:rFonts w:ascii="仿宋_GB2312" w:eastAsia="仿宋_GB2312" w:hAnsi="宋体" w:cs="宋体" w:hint="eastAsia"/>
                <w:szCs w:val="21"/>
              </w:rPr>
              <w:t>完成整治，基本消除黑臭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8AF128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巩固提升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523171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罗溪镇</w:t>
            </w:r>
          </w:p>
        </w:tc>
      </w:tr>
      <w:tr w:rsidR="00242C18" w:rsidRPr="00D3504D" w14:paraId="21AEAF15" w14:textId="77777777" w:rsidTr="00771F0E">
        <w:trPr>
          <w:cantSplit/>
          <w:trHeight w:val="9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A1A14F" w14:textId="77777777" w:rsidR="00242C18" w:rsidRPr="00D3504D" w:rsidRDefault="00242C18" w:rsidP="00771F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350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631CF" w14:textId="77777777" w:rsidR="00242C18" w:rsidRPr="00D3504D" w:rsidRDefault="00242C18" w:rsidP="00771F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350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水污染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A1B16E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李大河水质黑臭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20C3FF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完成整治，消除黑臭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0BCB00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制定整治方案，开展整治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77B623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A1551E">
              <w:rPr>
                <w:rFonts w:ascii="仿宋_GB2312" w:eastAsia="仿宋_GB2312" w:hAnsi="宋体" w:cs="宋体" w:hint="eastAsia"/>
                <w:szCs w:val="21"/>
              </w:rPr>
              <w:t>完成整治，消除黑臭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932F36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巩固提升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8703EE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龙虎塘街道</w:t>
            </w:r>
          </w:p>
        </w:tc>
      </w:tr>
      <w:tr w:rsidR="00242C18" w:rsidRPr="00D3504D" w14:paraId="1C3CE65B" w14:textId="77777777" w:rsidTr="00771F0E">
        <w:trPr>
          <w:cantSplit/>
          <w:trHeight w:val="9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7F8881" w14:textId="77777777" w:rsidR="00242C18" w:rsidRPr="00D3504D" w:rsidRDefault="00242C18" w:rsidP="00771F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350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48877" w14:textId="77777777" w:rsidR="00242C18" w:rsidRPr="00D3504D" w:rsidRDefault="00242C18" w:rsidP="00771F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350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水污染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1421A2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南安河水质黑臭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5B2CF9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完成整治，消除黑臭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D946AB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制定整治方案，开展整治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78CB7D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A1551E">
              <w:rPr>
                <w:rFonts w:ascii="仿宋_GB2312" w:eastAsia="仿宋_GB2312" w:hAnsi="宋体" w:cs="宋体" w:hint="eastAsia"/>
                <w:szCs w:val="21"/>
              </w:rPr>
              <w:t>完成整治，消除黑臭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234B2F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巩固提升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081C92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西夏</w:t>
            </w:r>
            <w:proofErr w:type="gramStart"/>
            <w:r w:rsidRPr="00B066C9">
              <w:rPr>
                <w:rFonts w:ascii="仿宋_GB2312" w:eastAsia="仿宋_GB2312" w:hAnsi="宋体" w:cs="宋体" w:hint="eastAsia"/>
                <w:szCs w:val="21"/>
              </w:rPr>
              <w:t>墅</w:t>
            </w:r>
            <w:proofErr w:type="gramEnd"/>
            <w:r w:rsidRPr="00B066C9">
              <w:rPr>
                <w:rFonts w:ascii="仿宋_GB2312" w:eastAsia="仿宋_GB2312" w:hAnsi="宋体" w:cs="宋体" w:hint="eastAsia"/>
                <w:szCs w:val="21"/>
              </w:rPr>
              <w:t>镇</w:t>
            </w:r>
          </w:p>
        </w:tc>
      </w:tr>
      <w:tr w:rsidR="00242C18" w:rsidRPr="00D3504D" w14:paraId="53591136" w14:textId="77777777" w:rsidTr="00771F0E">
        <w:trPr>
          <w:cantSplit/>
          <w:trHeight w:val="9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5DF850" w14:textId="77777777" w:rsidR="00242C18" w:rsidRPr="00D3504D" w:rsidRDefault="00242C18" w:rsidP="00771F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350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C0B4D" w14:textId="77777777" w:rsidR="00242C18" w:rsidRPr="00D3504D" w:rsidRDefault="00242C18" w:rsidP="00771F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350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水污染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1A5493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老孟河</w:t>
            </w:r>
            <w:proofErr w:type="gramStart"/>
            <w:r w:rsidRPr="00B066C9">
              <w:rPr>
                <w:rFonts w:ascii="仿宋_GB2312" w:eastAsia="仿宋_GB2312" w:hAnsi="宋体" w:cs="宋体" w:hint="eastAsia"/>
                <w:szCs w:val="21"/>
              </w:rPr>
              <w:t>奔牛段水质</w:t>
            </w:r>
            <w:proofErr w:type="gramEnd"/>
            <w:r w:rsidRPr="00B066C9">
              <w:rPr>
                <w:rFonts w:ascii="仿宋_GB2312" w:eastAsia="仿宋_GB2312" w:hAnsi="宋体" w:cs="宋体" w:hint="eastAsia"/>
                <w:szCs w:val="21"/>
              </w:rPr>
              <w:t>黑臭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2B6FCE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完成整治，消除黑臭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6D1AF6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制定整治方案，开展整治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B02323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A1551E">
              <w:rPr>
                <w:rFonts w:ascii="仿宋_GB2312" w:eastAsia="仿宋_GB2312" w:hAnsi="宋体" w:cs="宋体" w:hint="eastAsia"/>
                <w:szCs w:val="21"/>
              </w:rPr>
              <w:t>完成整治，基本消除黑臭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40D266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巩固提升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D48757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奔牛镇</w:t>
            </w:r>
          </w:p>
        </w:tc>
      </w:tr>
      <w:tr w:rsidR="00242C18" w:rsidRPr="00D3504D" w14:paraId="03AA37A3" w14:textId="77777777" w:rsidTr="00771F0E">
        <w:trPr>
          <w:cantSplit/>
          <w:trHeight w:val="9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F62128" w14:textId="77777777" w:rsidR="00242C18" w:rsidRPr="00D3504D" w:rsidRDefault="00242C18" w:rsidP="00771F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350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2BB84" w14:textId="77777777" w:rsidR="00242C18" w:rsidRPr="00D3504D" w:rsidRDefault="00242C18" w:rsidP="00771F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350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水污染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C0BBCD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省考断面水质自动站建设尚未全覆盖，不能及时捕捉水质变化；</w:t>
            </w:r>
            <w:proofErr w:type="gramStart"/>
            <w:r w:rsidRPr="00B066C9">
              <w:rPr>
                <w:rFonts w:ascii="仿宋_GB2312" w:eastAsia="仿宋_GB2312" w:hAnsi="宋体" w:cs="宋体" w:hint="eastAsia"/>
                <w:szCs w:val="21"/>
              </w:rPr>
              <w:t>已建德胜河桥</w:t>
            </w:r>
            <w:proofErr w:type="gramEnd"/>
            <w:r w:rsidRPr="00B066C9">
              <w:rPr>
                <w:rFonts w:ascii="仿宋_GB2312" w:eastAsia="仿宋_GB2312" w:hAnsi="宋体" w:cs="宋体" w:hint="eastAsia"/>
                <w:szCs w:val="21"/>
              </w:rPr>
              <w:t>水质自动站仪器使用时间长，设备老化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F18343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配合省、市</w:t>
            </w:r>
            <w:r w:rsidRPr="00B066C9">
              <w:rPr>
                <w:rFonts w:ascii="仿宋_GB2312" w:eastAsia="仿宋_GB2312" w:hAnsi="宋体" w:cs="宋体" w:hint="eastAsia"/>
                <w:szCs w:val="21"/>
              </w:rPr>
              <w:t>完成</w:t>
            </w:r>
            <w:proofErr w:type="gramStart"/>
            <w:r w:rsidRPr="00B066C9">
              <w:rPr>
                <w:rFonts w:ascii="仿宋_GB2312" w:eastAsia="仿宋_GB2312" w:hAnsi="宋体" w:cs="宋体" w:hint="eastAsia"/>
                <w:szCs w:val="21"/>
              </w:rPr>
              <w:t>全部省</w:t>
            </w:r>
            <w:proofErr w:type="gramEnd"/>
            <w:r w:rsidRPr="00B066C9">
              <w:rPr>
                <w:rFonts w:ascii="仿宋_GB2312" w:eastAsia="仿宋_GB2312" w:hAnsi="宋体" w:cs="宋体" w:hint="eastAsia"/>
                <w:szCs w:val="21"/>
              </w:rPr>
              <w:t>考断面水质监测及辅助设施建设和已建自动站设备更新改造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456860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配合省、市</w:t>
            </w:r>
            <w:r w:rsidRPr="00B066C9">
              <w:rPr>
                <w:rFonts w:ascii="仿宋_GB2312" w:eastAsia="仿宋_GB2312" w:hAnsi="宋体" w:cs="宋体" w:hint="eastAsia"/>
                <w:szCs w:val="21"/>
              </w:rPr>
              <w:t>完成制订建设和改造方案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C1E5D9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配合省、市</w:t>
            </w:r>
            <w:r w:rsidRPr="00B066C9">
              <w:rPr>
                <w:rFonts w:ascii="仿宋_GB2312" w:eastAsia="仿宋_GB2312" w:hAnsi="宋体" w:cs="宋体" w:hint="eastAsia"/>
                <w:szCs w:val="21"/>
              </w:rPr>
              <w:t>完成</w:t>
            </w:r>
            <w:r>
              <w:rPr>
                <w:rFonts w:ascii="仿宋_GB2312" w:eastAsia="仿宋_GB2312" w:hAnsi="宋体" w:cs="宋体" w:hint="eastAsia"/>
                <w:szCs w:val="21"/>
              </w:rPr>
              <w:t>年度目标任务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9B6770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配合省、市完成年度目标任务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DBF09C" w14:textId="77777777" w:rsidR="00242C18" w:rsidRPr="009D12DD" w:rsidRDefault="00242C18" w:rsidP="00771F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区生态环境局</w:t>
            </w:r>
          </w:p>
        </w:tc>
      </w:tr>
      <w:tr w:rsidR="00242C18" w:rsidRPr="00D3504D" w14:paraId="2FC4180B" w14:textId="77777777" w:rsidTr="00771F0E">
        <w:trPr>
          <w:cantSplit/>
          <w:trHeight w:val="9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252D13" w14:textId="77777777" w:rsidR="00242C18" w:rsidRPr="00D3504D" w:rsidRDefault="00242C18" w:rsidP="00771F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350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F08F9" w14:textId="77777777" w:rsidR="00242C18" w:rsidRPr="00D3504D" w:rsidRDefault="00242C18" w:rsidP="00771F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350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大气污染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47EE7B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机动车远程在建监控网络建设滞后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94BD19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建成并投运两套固定式机动车遥感监测设备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274ED0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07363D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配合全市完成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B8903C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8231FA" w14:textId="77777777" w:rsidR="00242C18" w:rsidRPr="009D12DD" w:rsidRDefault="00242C18" w:rsidP="00771F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区生态环境局</w:t>
            </w:r>
          </w:p>
        </w:tc>
      </w:tr>
      <w:tr w:rsidR="00242C18" w:rsidRPr="00D3504D" w14:paraId="1574F445" w14:textId="77777777" w:rsidTr="00771F0E">
        <w:trPr>
          <w:cantSplit/>
          <w:trHeight w:val="9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DB17C5" w14:textId="77777777" w:rsidR="00242C18" w:rsidRPr="00D3504D" w:rsidRDefault="00242C18" w:rsidP="00771F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350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2B95C4" w14:textId="77777777" w:rsidR="00242C18" w:rsidRPr="00D3504D" w:rsidRDefault="00242C18" w:rsidP="00771F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350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大气污染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1D58B1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全</w:t>
            </w:r>
            <w:r w:rsidRPr="00B066C9">
              <w:rPr>
                <w:rFonts w:ascii="仿宋_GB2312" w:eastAsia="仿宋_GB2312" w:hAnsi="宋体" w:cs="宋体" w:hint="eastAsia"/>
                <w:szCs w:val="21"/>
              </w:rPr>
              <w:t>区PM2.5平均浓度偏高，空气质量优良率偏低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E06BFE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降低PM2.5浓度，提高空气质量优良率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9BEC7A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制订打赢蓝天保卫战三年行动计划并组织实施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3CBF23E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完成年度目标任务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18F9FC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完成年度目标任务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3AFAA3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区</w:t>
            </w:r>
            <w:r>
              <w:rPr>
                <w:rFonts w:ascii="仿宋_GB2312" w:eastAsia="仿宋_GB2312" w:hAnsi="宋体" w:cs="宋体" w:hint="eastAsia"/>
                <w:szCs w:val="21"/>
              </w:rPr>
              <w:t>大气污染防治攻坚指挥部成员单位</w:t>
            </w:r>
          </w:p>
          <w:p w14:paraId="08ADFAA3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各镇街道</w:t>
            </w:r>
          </w:p>
        </w:tc>
      </w:tr>
      <w:tr w:rsidR="00242C18" w:rsidRPr="00D3504D" w14:paraId="0FB9A7E9" w14:textId="77777777" w:rsidTr="00771F0E">
        <w:trPr>
          <w:cantSplit/>
          <w:trHeight w:val="9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CBB640" w14:textId="77777777" w:rsidR="00242C18" w:rsidRPr="00D3504D" w:rsidRDefault="00242C18" w:rsidP="00771F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350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1B92E0" w14:textId="77777777" w:rsidR="00242C18" w:rsidRPr="00D3504D" w:rsidRDefault="00242C18" w:rsidP="00771F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350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大气污染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DE6075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薛家镇、奔牛镇、孟河镇等地区存在较多塑料粒子、小铸造等“散乱污”企业，废气废水直排问题突出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27547A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完成薛家镇、奔牛镇、孟河镇集聚众多塑料粒子加工点整治任务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E09C59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分别制定专项整治方案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DAB582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完成整治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721863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巩固提升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1E77D7" w14:textId="77777777" w:rsidR="00242C18" w:rsidRPr="00E93846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93846">
              <w:rPr>
                <w:rFonts w:ascii="仿宋_GB2312" w:eastAsia="仿宋_GB2312" w:hAnsi="宋体" w:cs="宋体" w:hint="eastAsia"/>
                <w:szCs w:val="21"/>
              </w:rPr>
              <w:t>孟河镇</w:t>
            </w:r>
          </w:p>
          <w:p w14:paraId="34E83FE8" w14:textId="77777777" w:rsidR="00242C18" w:rsidRPr="00E93846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93846">
              <w:rPr>
                <w:rFonts w:ascii="仿宋_GB2312" w:eastAsia="仿宋_GB2312" w:hAnsi="宋体" w:cs="宋体" w:hint="eastAsia"/>
                <w:szCs w:val="21"/>
              </w:rPr>
              <w:t>薛家镇</w:t>
            </w:r>
          </w:p>
          <w:p w14:paraId="4CE88817" w14:textId="77777777" w:rsidR="00242C18" w:rsidRPr="00E93846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93846">
              <w:rPr>
                <w:rFonts w:ascii="仿宋_GB2312" w:eastAsia="仿宋_GB2312" w:hAnsi="宋体" w:cs="宋体" w:hint="eastAsia"/>
                <w:szCs w:val="21"/>
              </w:rPr>
              <w:t>奔牛镇</w:t>
            </w:r>
          </w:p>
        </w:tc>
      </w:tr>
      <w:tr w:rsidR="00242C18" w:rsidRPr="00D3504D" w14:paraId="3240DA7E" w14:textId="77777777" w:rsidTr="00771F0E">
        <w:trPr>
          <w:cantSplit/>
          <w:trHeight w:val="9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6B490B" w14:textId="77777777" w:rsidR="00242C18" w:rsidRPr="00D3504D" w:rsidRDefault="00242C18" w:rsidP="00771F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350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DE1C11" w14:textId="77777777" w:rsidR="00242C18" w:rsidRPr="00D3504D" w:rsidRDefault="00242C18" w:rsidP="00771F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350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固</w:t>
            </w:r>
            <w:proofErr w:type="gramStart"/>
            <w:r w:rsidRPr="00D350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废污染</w:t>
            </w:r>
            <w:proofErr w:type="gramEnd"/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E76F52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新北区南江医药有限公司违规填埋废物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A69101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完成整改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15A2B7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基本完成现场处置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41007AB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完成整改并验收销号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030602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0A613B" w14:textId="77777777" w:rsidR="00242C18" w:rsidRPr="00E93846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93846">
              <w:rPr>
                <w:rFonts w:ascii="仿宋_GB2312" w:eastAsia="仿宋_GB2312" w:hAnsi="宋体" w:cs="宋体" w:hint="eastAsia"/>
                <w:szCs w:val="21"/>
              </w:rPr>
              <w:t>罗溪镇</w:t>
            </w:r>
          </w:p>
        </w:tc>
      </w:tr>
      <w:tr w:rsidR="00242C18" w:rsidRPr="00D3504D" w14:paraId="508A2F85" w14:textId="77777777" w:rsidTr="00771F0E">
        <w:trPr>
          <w:cantSplit/>
          <w:trHeight w:val="9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0AE73D" w14:textId="77777777" w:rsidR="00242C18" w:rsidRPr="00D3504D" w:rsidRDefault="00242C18" w:rsidP="00771F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350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561CB4" w14:textId="77777777" w:rsidR="00242C18" w:rsidRPr="00D3504D" w:rsidRDefault="00242C18" w:rsidP="00771F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350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固</w:t>
            </w:r>
            <w:proofErr w:type="gramStart"/>
            <w:r w:rsidRPr="00D350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废污染</w:t>
            </w:r>
            <w:proofErr w:type="gramEnd"/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97DD83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装潢垃圾及大件垃圾处置渠道不畅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19C64D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完成装潢垃圾及大件垃圾处理项目建设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D95E67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开展前期工作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075494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开工建设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44B6AF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完成建设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2160C5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区</w:t>
            </w:r>
            <w:r>
              <w:rPr>
                <w:rFonts w:ascii="仿宋_GB2312" w:eastAsia="仿宋_GB2312" w:hAnsi="宋体" w:cs="宋体" w:hint="eastAsia"/>
                <w:szCs w:val="21"/>
              </w:rPr>
              <w:t>住</w:t>
            </w:r>
            <w:r w:rsidRPr="00B066C9">
              <w:rPr>
                <w:rFonts w:ascii="仿宋_GB2312" w:eastAsia="仿宋_GB2312" w:hAnsi="宋体" w:cs="宋体" w:hint="eastAsia"/>
                <w:szCs w:val="21"/>
              </w:rPr>
              <w:t>建局</w:t>
            </w:r>
          </w:p>
        </w:tc>
      </w:tr>
      <w:tr w:rsidR="00242C18" w:rsidRPr="00D3504D" w14:paraId="4E476768" w14:textId="77777777" w:rsidTr="00771F0E">
        <w:trPr>
          <w:cantSplit/>
          <w:trHeight w:val="9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4DE5DE" w14:textId="77777777" w:rsidR="00242C18" w:rsidRPr="00D3504D" w:rsidRDefault="00242C18" w:rsidP="00771F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786CB6" w14:textId="77777777" w:rsidR="00242C18" w:rsidRPr="00D3504D" w:rsidRDefault="00242C18" w:rsidP="00771F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350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生态保护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EF4DA5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沿江区域开发强度大，生态环境承载能力不足；沿江化工企业较多，存在环境风险隐患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829060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逐步恢复增加生态岸线，建设生态隔离带；加快滨江化工园区转型升级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E9A01E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制订长江经济带（常州沿江地区）生态优先绿色转型发展规划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B098A8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完成规划年度任务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DD4550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完成规划阶段性任务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B8F790" w14:textId="77777777" w:rsidR="00242C18" w:rsidRDefault="00242C18" w:rsidP="00771F0E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B066C9">
              <w:rPr>
                <w:rFonts w:ascii="仿宋_GB2312" w:eastAsia="仿宋_GB2312" w:hAnsi="宋体" w:cs="宋体" w:hint="eastAsia"/>
                <w:szCs w:val="21"/>
              </w:rPr>
              <w:t>滨开区</w:t>
            </w:r>
            <w:proofErr w:type="gramEnd"/>
            <w:r w:rsidRPr="00B066C9">
              <w:rPr>
                <w:rFonts w:ascii="仿宋_GB2312" w:eastAsia="仿宋_GB2312" w:hAnsi="宋体" w:cs="宋体" w:hint="eastAsia"/>
                <w:szCs w:val="21"/>
              </w:rPr>
              <w:t>（春江镇）</w:t>
            </w:r>
          </w:p>
          <w:p w14:paraId="42FE1F90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区经发局</w:t>
            </w:r>
          </w:p>
          <w:p w14:paraId="2A0D9F65" w14:textId="77777777" w:rsidR="00242C18" w:rsidRDefault="00242C18" w:rsidP="00771F0E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区农业</w:t>
            </w:r>
            <w:r>
              <w:rPr>
                <w:rFonts w:ascii="仿宋_GB2312" w:eastAsia="仿宋_GB2312" w:hAnsi="宋体" w:cs="宋体" w:hint="eastAsia"/>
                <w:szCs w:val="21"/>
              </w:rPr>
              <w:t>农村</w:t>
            </w:r>
            <w:r w:rsidRPr="00B066C9">
              <w:rPr>
                <w:rFonts w:ascii="仿宋_GB2312" w:eastAsia="仿宋_GB2312" w:hAnsi="宋体" w:cs="宋体" w:hint="eastAsia"/>
                <w:szCs w:val="21"/>
              </w:rPr>
              <w:t>局</w:t>
            </w:r>
          </w:p>
          <w:p w14:paraId="67A8B57D" w14:textId="77777777" w:rsidR="00242C18" w:rsidRPr="00B066C9" w:rsidRDefault="00242C18" w:rsidP="00771F0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B066C9">
              <w:rPr>
                <w:rFonts w:ascii="仿宋_GB2312" w:eastAsia="仿宋_GB2312" w:hAnsi="宋体" w:cs="宋体" w:hint="eastAsia"/>
                <w:szCs w:val="21"/>
              </w:rPr>
              <w:t>区</w:t>
            </w:r>
            <w:r>
              <w:rPr>
                <w:rFonts w:ascii="仿宋_GB2312" w:eastAsia="仿宋_GB2312" w:hAnsi="宋体" w:cs="宋体" w:hint="eastAsia"/>
                <w:szCs w:val="21"/>
              </w:rPr>
              <w:t>生态环境</w:t>
            </w:r>
            <w:r w:rsidRPr="00B066C9">
              <w:rPr>
                <w:rFonts w:ascii="仿宋_GB2312" w:eastAsia="仿宋_GB2312" w:hAnsi="宋体" w:cs="宋体" w:hint="eastAsia"/>
                <w:szCs w:val="21"/>
              </w:rPr>
              <w:t>局</w:t>
            </w:r>
          </w:p>
        </w:tc>
      </w:tr>
    </w:tbl>
    <w:p w14:paraId="2456E94F" w14:textId="77777777" w:rsidR="00242C18" w:rsidRDefault="00242C18" w:rsidP="00242C18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530" w:lineRule="exact"/>
        <w:jc w:val="center"/>
        <w:rPr>
          <w:rFonts w:ascii="方正小标宋_GBK" w:eastAsia="方正小标宋_GBK" w:hint="eastAsia"/>
          <w:sz w:val="32"/>
          <w:szCs w:val="32"/>
        </w:rPr>
      </w:pPr>
    </w:p>
    <w:p w14:paraId="70C31190" w14:textId="77777777" w:rsidR="009D15CE" w:rsidRPr="00242C18" w:rsidRDefault="009D15CE">
      <w:bookmarkStart w:id="0" w:name="_GoBack"/>
      <w:bookmarkEnd w:id="0"/>
    </w:p>
    <w:sectPr w:rsidR="009D15CE" w:rsidRPr="00242C18" w:rsidSect="009F2F79">
      <w:pgSz w:w="16838" w:h="11906" w:orient="landscape"/>
      <w:pgMar w:top="1440" w:right="1440" w:bottom="1440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F4B42" w14:textId="77777777" w:rsidR="00AD4E6D" w:rsidRDefault="00AD4E6D" w:rsidP="00242C18">
      <w:r>
        <w:separator/>
      </w:r>
    </w:p>
  </w:endnote>
  <w:endnote w:type="continuationSeparator" w:id="0">
    <w:p w14:paraId="7D8F7BC0" w14:textId="77777777" w:rsidR="00AD4E6D" w:rsidRDefault="00AD4E6D" w:rsidP="0024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79260" w14:textId="77777777" w:rsidR="00AD4E6D" w:rsidRDefault="00AD4E6D" w:rsidP="00242C18">
      <w:r>
        <w:separator/>
      </w:r>
    </w:p>
  </w:footnote>
  <w:footnote w:type="continuationSeparator" w:id="0">
    <w:p w14:paraId="35B3097E" w14:textId="77777777" w:rsidR="00AD4E6D" w:rsidRDefault="00AD4E6D" w:rsidP="00242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55086"/>
    <w:rsid w:val="00242C18"/>
    <w:rsid w:val="00855086"/>
    <w:rsid w:val="009D15CE"/>
    <w:rsid w:val="00AD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A1A82C-4E5E-419B-9348-7108D8A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C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2C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2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2C18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242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科科 黄</dc:creator>
  <cp:keywords/>
  <dc:description/>
  <cp:lastModifiedBy>科科 黄</cp:lastModifiedBy>
  <cp:revision>2</cp:revision>
  <dcterms:created xsi:type="dcterms:W3CDTF">2019-04-19T05:16:00Z</dcterms:created>
  <dcterms:modified xsi:type="dcterms:W3CDTF">2019-04-19T05:17:00Z</dcterms:modified>
</cp:coreProperties>
</file>