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60F" w:rsidRPr="0090233E" w:rsidRDefault="00527FDC" w:rsidP="0090233E">
      <w:pPr>
        <w:widowControl/>
        <w:spacing w:line="560" w:lineRule="exact"/>
        <w:jc w:val="left"/>
        <w:rPr>
          <w:rFonts w:ascii="黑体" w:eastAsia="黑体" w:hAnsi="黑体" w:cs="Times New Roman"/>
          <w:kern w:val="0"/>
          <w:sz w:val="32"/>
          <w:szCs w:val="32"/>
          <w:lang w:bidi="en-US"/>
        </w:rPr>
      </w:pPr>
      <w:r w:rsidRPr="0090233E">
        <w:rPr>
          <w:rFonts w:ascii="黑体" w:eastAsia="黑体" w:hAnsi="黑体" w:cs="Times New Roman" w:hint="eastAsia"/>
          <w:kern w:val="0"/>
          <w:sz w:val="32"/>
          <w:szCs w:val="32"/>
          <w:lang w:bidi="en-US"/>
        </w:rPr>
        <w:t>附件</w:t>
      </w:r>
      <w:r w:rsidRPr="0090233E">
        <w:rPr>
          <w:rFonts w:ascii="黑体" w:eastAsia="黑体" w:hAnsi="黑体" w:cs="Times New Roman" w:hint="eastAsia"/>
          <w:kern w:val="0"/>
          <w:sz w:val="32"/>
          <w:szCs w:val="32"/>
          <w:lang w:bidi="en-US"/>
        </w:rPr>
        <w:t>3-2</w:t>
      </w:r>
    </w:p>
    <w:p w:rsidR="0050560F" w:rsidRDefault="00527FDC" w:rsidP="0090233E">
      <w:pPr>
        <w:widowControl/>
        <w:adjustRightInd w:val="0"/>
        <w:snapToGrid w:val="0"/>
        <w:spacing w:line="560" w:lineRule="exact"/>
        <w:jc w:val="center"/>
        <w:rPr>
          <w:rFonts w:ascii="方正小标宋简体" w:eastAsia="方正小标宋简体"/>
          <w:kern w:val="0"/>
          <w:sz w:val="44"/>
          <w:szCs w:val="44"/>
        </w:rPr>
      </w:pPr>
      <w:r>
        <w:rPr>
          <w:rFonts w:ascii="方正小标宋简体" w:eastAsia="方正小标宋简体" w:hint="eastAsia"/>
          <w:bCs/>
          <w:kern w:val="0"/>
          <w:sz w:val="44"/>
          <w:szCs w:val="44"/>
        </w:rPr>
        <w:t>常州国家高新区（新北区）行政审批局</w:t>
      </w:r>
    </w:p>
    <w:p w:rsidR="0050560F" w:rsidRDefault="00527FDC" w:rsidP="0090233E">
      <w:pPr>
        <w:widowControl/>
        <w:adjustRightInd w:val="0"/>
        <w:snapToGrid w:val="0"/>
        <w:spacing w:line="560" w:lineRule="exact"/>
        <w:jc w:val="center"/>
        <w:rPr>
          <w:rFonts w:ascii="方正小标宋简体" w:eastAsia="方正小标宋简体"/>
          <w:kern w:val="0"/>
          <w:sz w:val="44"/>
          <w:szCs w:val="44"/>
        </w:rPr>
      </w:pPr>
      <w:r>
        <w:rPr>
          <w:rFonts w:ascii="方正小标宋简体" w:eastAsia="方正小标宋简体" w:hint="eastAsia"/>
          <w:bCs/>
          <w:kern w:val="0"/>
          <w:sz w:val="44"/>
          <w:szCs w:val="44"/>
        </w:rPr>
        <w:t>行政审批告知承诺书</w:t>
      </w:r>
    </w:p>
    <w:p w:rsidR="0050560F" w:rsidRPr="0090233E" w:rsidRDefault="00527FDC" w:rsidP="0090233E">
      <w:pPr>
        <w:widowControl/>
        <w:adjustRightInd w:val="0"/>
        <w:snapToGrid w:val="0"/>
        <w:spacing w:line="560" w:lineRule="exact"/>
        <w:jc w:val="center"/>
        <w:rPr>
          <w:rFonts w:eastAsia="楷体_GB2312"/>
          <w:kern w:val="0"/>
          <w:sz w:val="32"/>
          <w:szCs w:val="32"/>
        </w:rPr>
      </w:pPr>
      <w:r w:rsidRPr="0090233E">
        <w:rPr>
          <w:rFonts w:eastAsia="楷体_GB2312" w:cs="楷体_GB2312" w:hint="eastAsia"/>
          <w:kern w:val="0"/>
          <w:sz w:val="32"/>
          <w:szCs w:val="32"/>
        </w:rPr>
        <w:t>（《</w:t>
      </w:r>
      <w:r w:rsidRPr="0090233E">
        <w:rPr>
          <w:rFonts w:eastAsia="楷体_GB2312" w:cs="楷体_GB2312" w:hint="eastAsia"/>
          <w:sz w:val="32"/>
          <w:szCs w:val="32"/>
        </w:rPr>
        <w:t>公共场所卫生许可》（新证）</w:t>
      </w:r>
      <w:r w:rsidRPr="0090233E">
        <w:rPr>
          <w:rFonts w:eastAsia="楷体_GB2312" w:cs="楷体_GB2312" w:hint="eastAsia"/>
          <w:kern w:val="0"/>
          <w:sz w:val="32"/>
          <w:szCs w:val="32"/>
        </w:rPr>
        <w:t>）</w:t>
      </w:r>
    </w:p>
    <w:p w:rsidR="0050560F" w:rsidRPr="0090233E" w:rsidRDefault="00527FDC" w:rsidP="0090233E">
      <w:pPr>
        <w:widowControl/>
        <w:adjustRightInd w:val="0"/>
        <w:snapToGrid w:val="0"/>
        <w:spacing w:line="560" w:lineRule="exact"/>
        <w:jc w:val="center"/>
        <w:rPr>
          <w:rFonts w:eastAsia="楷体_GB2312"/>
          <w:kern w:val="0"/>
          <w:sz w:val="32"/>
          <w:szCs w:val="32"/>
        </w:rPr>
      </w:pPr>
      <w:r w:rsidRPr="0090233E">
        <w:rPr>
          <w:rFonts w:eastAsia="楷体_GB2312" w:cs="楷体_GB2312" w:hint="eastAsia"/>
          <w:kern w:val="0"/>
          <w:sz w:val="32"/>
          <w:szCs w:val="32"/>
        </w:rPr>
        <w:t>（游泳场（馆））</w:t>
      </w:r>
    </w:p>
    <w:p w:rsidR="0050560F" w:rsidRDefault="0050560F" w:rsidP="0090233E">
      <w:pPr>
        <w:spacing w:line="560" w:lineRule="exact"/>
        <w:ind w:firstLineChars="200" w:firstLine="560"/>
        <w:rPr>
          <w:rFonts w:ascii="黑体" w:eastAsia="黑体" w:hAnsi="黑体" w:cs="黑体"/>
          <w:sz w:val="28"/>
          <w:szCs w:val="28"/>
        </w:rPr>
      </w:pPr>
    </w:p>
    <w:p w:rsidR="0050560F" w:rsidRPr="0090233E" w:rsidRDefault="00527FDC" w:rsidP="0090233E">
      <w:pPr>
        <w:spacing w:line="560" w:lineRule="exact"/>
        <w:jc w:val="center"/>
        <w:rPr>
          <w:rFonts w:ascii="黑体" w:eastAsia="黑体" w:hAnsi="黑体" w:cs="黑体"/>
          <w:sz w:val="32"/>
          <w:szCs w:val="32"/>
        </w:rPr>
      </w:pPr>
      <w:r w:rsidRPr="0090233E">
        <w:rPr>
          <w:rFonts w:ascii="黑体" w:eastAsia="黑体" w:hAnsi="黑体" w:cs="黑体" w:hint="eastAsia"/>
          <w:sz w:val="32"/>
          <w:szCs w:val="32"/>
        </w:rPr>
        <w:t>相对人基本信息</w:t>
      </w:r>
    </w:p>
    <w:p w:rsidR="0050560F" w:rsidRDefault="0050560F" w:rsidP="0090233E">
      <w:pPr>
        <w:spacing w:line="560" w:lineRule="exact"/>
        <w:ind w:firstLineChars="200" w:firstLine="560"/>
        <w:rPr>
          <w:rFonts w:ascii="黑体" w:eastAsia="黑体" w:hAnsi="黑体" w:cs="黑体"/>
          <w:sz w:val="28"/>
          <w:szCs w:val="28"/>
        </w:rPr>
      </w:pPr>
    </w:p>
    <w:p w:rsidR="0050560F" w:rsidRDefault="00527FDC" w:rsidP="0090233E">
      <w:pPr>
        <w:spacing w:line="560" w:lineRule="exact"/>
        <w:rPr>
          <w:rFonts w:ascii="微软雅黑" w:eastAsia="黑体" w:hAnsi="微软雅黑" w:cs="微软雅黑"/>
          <w:color w:val="666666"/>
          <w:u w:val="single"/>
          <w:shd w:val="clear" w:color="auto" w:fill="FFFFFF"/>
        </w:rPr>
      </w:pPr>
      <w:r w:rsidRPr="0090233E">
        <w:rPr>
          <w:rFonts w:ascii="仿宋_GB2312" w:eastAsia="仿宋_GB2312" w:hAnsi="黑体" w:cs="黑体" w:hint="eastAsia"/>
          <w:sz w:val="32"/>
          <w:szCs w:val="32"/>
        </w:rPr>
        <w:t>申请单位</w:t>
      </w:r>
      <w:r>
        <w:rPr>
          <w:rFonts w:ascii="黑体" w:eastAsia="黑体" w:hAnsi="黑体" w:cs="黑体" w:hint="eastAsia"/>
        </w:rPr>
        <w:t>（</w:t>
      </w:r>
      <w:r w:rsidRPr="0090233E">
        <w:rPr>
          <w:rFonts w:ascii="仿宋_GB2312" w:eastAsia="仿宋_GB2312" w:hAnsi="黑体" w:cs="黑体" w:hint="eastAsia"/>
          <w:sz w:val="22"/>
          <w:szCs w:val="22"/>
        </w:rPr>
        <w:t>名称与营业执照载明的一致</w:t>
      </w:r>
      <w:r>
        <w:rPr>
          <w:rFonts w:ascii="黑体" w:eastAsia="黑体" w:hAnsi="黑体" w:cs="黑体" w:hint="eastAsia"/>
        </w:rPr>
        <w:t>）</w:t>
      </w:r>
      <w:r>
        <w:rPr>
          <w:rFonts w:ascii="黑体" w:eastAsia="黑体" w:hAnsi="黑体" w:cs="黑体" w:hint="eastAsia"/>
          <w:sz w:val="28"/>
          <w:szCs w:val="28"/>
        </w:rPr>
        <w:t>：</w:t>
      </w:r>
      <w:r>
        <w:rPr>
          <w:rFonts w:ascii="黑体" w:eastAsia="黑体" w:hAnsi="黑体" w:cs="黑体" w:hint="eastAsia"/>
          <w:sz w:val="28"/>
          <w:szCs w:val="28"/>
          <w:u w:val="single"/>
        </w:rPr>
        <w:t xml:space="preserve">                             </w:t>
      </w:r>
    </w:p>
    <w:p w:rsidR="0050560F" w:rsidRPr="0090233E" w:rsidRDefault="00527FDC" w:rsidP="0090233E">
      <w:pPr>
        <w:spacing w:line="560" w:lineRule="exact"/>
        <w:rPr>
          <w:rFonts w:ascii="仿宋_GB2312" w:eastAsia="微软雅黑" w:hAnsi="仿宋_GB2312" w:cs="仿宋_GB2312"/>
          <w:sz w:val="32"/>
          <w:szCs w:val="32"/>
        </w:rPr>
      </w:pPr>
      <w:r w:rsidRPr="0090233E">
        <w:rPr>
          <w:rFonts w:ascii="仿宋_GB2312" w:eastAsia="仿宋_GB2312" w:hAnsi="仿宋_GB2312" w:cs="仿宋_GB2312" w:hint="eastAsia"/>
          <w:sz w:val="32"/>
          <w:szCs w:val="32"/>
        </w:rPr>
        <w:t>社会统一信用代码：</w:t>
      </w:r>
      <w:r w:rsidRPr="0090233E">
        <w:rPr>
          <w:rFonts w:ascii="黑体" w:eastAsia="黑体" w:hAnsi="黑体" w:cs="黑体" w:hint="eastAsia"/>
          <w:sz w:val="32"/>
          <w:szCs w:val="32"/>
          <w:u w:val="single"/>
        </w:rPr>
        <w:t xml:space="preserve">                                          </w:t>
      </w:r>
    </w:p>
    <w:p w:rsidR="0050560F" w:rsidRPr="0090233E" w:rsidRDefault="00527FDC" w:rsidP="0090233E">
      <w:pPr>
        <w:spacing w:line="560" w:lineRule="exact"/>
        <w:rPr>
          <w:rFonts w:ascii="仿宋_GB2312" w:eastAsia="仿宋_GB2312" w:hAnsi="仿宋_GB2312" w:cs="仿宋_GB2312"/>
          <w:sz w:val="32"/>
          <w:szCs w:val="32"/>
        </w:rPr>
      </w:pPr>
      <w:r w:rsidRPr="0090233E">
        <w:rPr>
          <w:rFonts w:ascii="仿宋_GB2312" w:eastAsia="仿宋_GB2312" w:hAnsi="仿宋_GB2312" w:cs="仿宋_GB2312" w:hint="eastAsia"/>
          <w:sz w:val="32"/>
          <w:szCs w:val="32"/>
        </w:rPr>
        <w:t>法定代表人（负责人）：</w:t>
      </w:r>
      <w:r w:rsidRPr="0090233E">
        <w:rPr>
          <w:rFonts w:ascii="黑体" w:eastAsia="黑体" w:hAnsi="黑体" w:cs="黑体" w:hint="eastAsia"/>
          <w:sz w:val="32"/>
          <w:szCs w:val="32"/>
          <w:u w:val="single"/>
        </w:rPr>
        <w:t xml:space="preserve">                                      </w:t>
      </w:r>
      <w:r w:rsidRPr="0090233E">
        <w:rPr>
          <w:rFonts w:ascii="仿宋_GB2312" w:eastAsia="仿宋_GB2312" w:hAnsi="仿宋_GB2312" w:cs="仿宋_GB2312" w:hint="eastAsia"/>
          <w:sz w:val="32"/>
          <w:szCs w:val="32"/>
        </w:rPr>
        <w:t xml:space="preserve">                      </w:t>
      </w:r>
    </w:p>
    <w:p w:rsidR="0050560F" w:rsidRPr="0090233E" w:rsidRDefault="00527FDC" w:rsidP="0090233E">
      <w:pPr>
        <w:spacing w:line="560" w:lineRule="exact"/>
        <w:rPr>
          <w:rFonts w:ascii="仿宋_GB2312" w:eastAsia="仿宋_GB2312" w:hAnsi="仿宋_GB2312" w:cs="仿宋_GB2312"/>
          <w:sz w:val="32"/>
          <w:szCs w:val="32"/>
        </w:rPr>
      </w:pPr>
      <w:r w:rsidRPr="0090233E">
        <w:rPr>
          <w:rFonts w:ascii="仿宋_GB2312" w:eastAsia="仿宋_GB2312" w:hAnsi="仿宋_GB2312" w:cs="仿宋_GB2312" w:hint="eastAsia"/>
          <w:sz w:val="32"/>
          <w:szCs w:val="32"/>
        </w:rPr>
        <w:t>企业住所（经营场所）：</w:t>
      </w:r>
      <w:r w:rsidRPr="0090233E">
        <w:rPr>
          <w:rFonts w:ascii="黑体" w:eastAsia="黑体" w:hAnsi="黑体" w:cs="黑体" w:hint="eastAsia"/>
          <w:sz w:val="32"/>
          <w:szCs w:val="32"/>
          <w:u w:val="single"/>
        </w:rPr>
        <w:t xml:space="preserve">                                      </w:t>
      </w:r>
    </w:p>
    <w:p w:rsidR="0050560F" w:rsidRDefault="0050560F" w:rsidP="0090233E">
      <w:pPr>
        <w:spacing w:line="560" w:lineRule="exact"/>
        <w:ind w:firstLineChars="200" w:firstLine="560"/>
        <w:rPr>
          <w:rFonts w:ascii="黑体" w:eastAsia="黑体" w:hAnsi="黑体" w:cs="黑体"/>
          <w:sz w:val="28"/>
          <w:szCs w:val="28"/>
        </w:rPr>
      </w:pPr>
    </w:p>
    <w:p w:rsidR="0050560F" w:rsidRPr="0090233E" w:rsidRDefault="00527FDC" w:rsidP="0090233E">
      <w:pPr>
        <w:spacing w:line="560" w:lineRule="exact"/>
        <w:rPr>
          <w:rFonts w:ascii="仿宋_GB2312" w:eastAsia="仿宋_GB2312" w:hAnsi="黑体" w:cs="仿宋_GB2312" w:hint="eastAsia"/>
          <w:sz w:val="32"/>
          <w:szCs w:val="32"/>
        </w:rPr>
      </w:pPr>
      <w:r w:rsidRPr="0090233E">
        <w:rPr>
          <w:rFonts w:ascii="仿宋_GB2312" w:eastAsia="仿宋_GB2312" w:hAnsi="黑体" w:cs="黑体" w:hint="eastAsia"/>
          <w:sz w:val="32"/>
          <w:szCs w:val="32"/>
        </w:rPr>
        <w:t>委托代理人姓名：</w:t>
      </w:r>
      <w:r w:rsidRPr="0090233E">
        <w:rPr>
          <w:rFonts w:ascii="仿宋_GB2312" w:eastAsia="仿宋_GB2312" w:hAnsi="黑体" w:cs="黑体" w:hint="eastAsia"/>
          <w:sz w:val="32"/>
          <w:szCs w:val="32"/>
          <w:u w:val="single"/>
        </w:rPr>
        <w:t xml:space="preserve">                                            </w:t>
      </w:r>
    </w:p>
    <w:p w:rsidR="0050560F" w:rsidRPr="0090233E" w:rsidRDefault="00527FDC" w:rsidP="0090233E">
      <w:pPr>
        <w:spacing w:line="560" w:lineRule="exact"/>
        <w:rPr>
          <w:rFonts w:ascii="仿宋_GB2312" w:eastAsia="仿宋_GB2312" w:hAnsi="黑体" w:cs="仿宋_GB2312" w:hint="eastAsia"/>
          <w:sz w:val="32"/>
          <w:szCs w:val="32"/>
        </w:rPr>
      </w:pPr>
      <w:r w:rsidRPr="0090233E">
        <w:rPr>
          <w:rFonts w:ascii="仿宋_GB2312" w:eastAsia="仿宋_GB2312" w:hAnsi="黑体" w:cs="仿宋_GB2312" w:hint="eastAsia"/>
          <w:sz w:val="32"/>
          <w:szCs w:val="32"/>
        </w:rPr>
        <w:t>证件类型：</w:t>
      </w:r>
      <w:r w:rsidRPr="0090233E">
        <w:rPr>
          <w:rFonts w:ascii="仿宋_GB2312" w:eastAsia="仿宋_GB2312" w:hAnsi="黑体" w:cs="黑体" w:hint="eastAsia"/>
          <w:sz w:val="32"/>
          <w:szCs w:val="32"/>
          <w:u w:val="single"/>
        </w:rPr>
        <w:t xml:space="preserve">                                                  </w:t>
      </w:r>
    </w:p>
    <w:p w:rsidR="0050560F" w:rsidRPr="0090233E" w:rsidRDefault="00527FDC" w:rsidP="0090233E">
      <w:pPr>
        <w:spacing w:line="560" w:lineRule="exact"/>
        <w:rPr>
          <w:rFonts w:ascii="仿宋_GB2312" w:eastAsia="仿宋_GB2312" w:hAnsi="黑体" w:cs="仿宋_GB2312" w:hint="eastAsia"/>
          <w:sz w:val="32"/>
          <w:szCs w:val="32"/>
        </w:rPr>
      </w:pPr>
      <w:r w:rsidRPr="0090233E">
        <w:rPr>
          <w:rFonts w:ascii="仿宋_GB2312" w:eastAsia="仿宋_GB2312" w:hAnsi="黑体" w:cs="仿宋_GB2312" w:hint="eastAsia"/>
          <w:sz w:val="32"/>
          <w:szCs w:val="32"/>
        </w:rPr>
        <w:t>证件编号：</w:t>
      </w:r>
      <w:r w:rsidRPr="0090233E">
        <w:rPr>
          <w:rFonts w:ascii="仿宋_GB2312" w:eastAsia="仿宋_GB2312" w:hAnsi="黑体" w:cs="黑体" w:hint="eastAsia"/>
          <w:sz w:val="32"/>
          <w:szCs w:val="32"/>
          <w:u w:val="single"/>
        </w:rPr>
        <w:t xml:space="preserve">                                                  </w:t>
      </w:r>
    </w:p>
    <w:p w:rsidR="0050560F" w:rsidRPr="0090233E" w:rsidRDefault="00527FDC" w:rsidP="0090233E">
      <w:pPr>
        <w:spacing w:line="560" w:lineRule="exact"/>
        <w:rPr>
          <w:rFonts w:ascii="仿宋_GB2312" w:eastAsia="仿宋_GB2312" w:hAnsi="黑体" w:cs="仿宋_GB2312" w:hint="eastAsia"/>
          <w:sz w:val="32"/>
          <w:szCs w:val="32"/>
        </w:rPr>
      </w:pPr>
      <w:r w:rsidRPr="0090233E">
        <w:rPr>
          <w:rFonts w:ascii="仿宋_GB2312" w:eastAsia="仿宋_GB2312" w:hAnsi="黑体" w:cs="仿宋_GB2312" w:hint="eastAsia"/>
          <w:sz w:val="32"/>
          <w:szCs w:val="32"/>
        </w:rPr>
        <w:t>联系方式：</w:t>
      </w:r>
      <w:r w:rsidRPr="0090233E">
        <w:rPr>
          <w:rFonts w:ascii="仿宋_GB2312" w:eastAsia="仿宋_GB2312" w:hAnsi="黑体" w:cs="黑体" w:hint="eastAsia"/>
          <w:sz w:val="32"/>
          <w:szCs w:val="32"/>
          <w:u w:val="single"/>
        </w:rPr>
        <w:t xml:space="preserve">                                              </w:t>
      </w:r>
      <w:r w:rsidRPr="0090233E">
        <w:rPr>
          <w:rFonts w:ascii="仿宋_GB2312" w:eastAsia="仿宋_GB2312" w:hAnsi="黑体" w:cs="黑体" w:hint="eastAsia"/>
          <w:sz w:val="32"/>
          <w:szCs w:val="32"/>
          <w:u w:val="single"/>
        </w:rPr>
        <w:t xml:space="preserve">    </w:t>
      </w:r>
    </w:p>
    <w:p w:rsidR="0050560F" w:rsidRDefault="0050560F" w:rsidP="0090233E">
      <w:pPr>
        <w:spacing w:line="560" w:lineRule="exact"/>
        <w:ind w:firstLineChars="200" w:firstLine="560"/>
        <w:rPr>
          <w:rFonts w:ascii="宋体"/>
          <w:sz w:val="28"/>
          <w:szCs w:val="28"/>
        </w:rPr>
      </w:pPr>
    </w:p>
    <w:p w:rsidR="0050560F" w:rsidRPr="0090233E" w:rsidRDefault="00527FDC" w:rsidP="0090233E">
      <w:pPr>
        <w:spacing w:line="560" w:lineRule="exact"/>
        <w:rPr>
          <w:rFonts w:ascii="仿宋_GB2312" w:eastAsia="仿宋_GB2312" w:hAnsi="仿宋_GB2312" w:cs="仿宋_GB2312" w:hint="eastAsia"/>
          <w:sz w:val="32"/>
          <w:szCs w:val="32"/>
        </w:rPr>
      </w:pPr>
      <w:r w:rsidRPr="0090233E">
        <w:rPr>
          <w:rFonts w:ascii="仿宋_GB2312" w:eastAsia="仿宋_GB2312" w:hAnsi="黑体" w:cs="黑体" w:hint="eastAsia"/>
          <w:sz w:val="32"/>
          <w:szCs w:val="32"/>
        </w:rPr>
        <w:t>行政审批机关：</w:t>
      </w:r>
      <w:r w:rsidRPr="0090233E">
        <w:rPr>
          <w:rFonts w:ascii="仿宋_GB2312" w:eastAsia="仿宋_GB2312" w:hAnsi="仿宋_GB2312" w:cs="仿宋_GB2312" w:hint="eastAsia"/>
          <w:sz w:val="32"/>
          <w:szCs w:val="32"/>
        </w:rPr>
        <w:t>常州国家高新区（新北区）行政审批局</w:t>
      </w:r>
    </w:p>
    <w:p w:rsidR="0050560F" w:rsidRPr="0090233E" w:rsidRDefault="00527FDC" w:rsidP="0090233E">
      <w:pPr>
        <w:spacing w:line="560" w:lineRule="exact"/>
        <w:rPr>
          <w:rFonts w:ascii="仿宋_GB2312" w:eastAsia="仿宋_GB2312" w:hAnsi="仿宋_GB2312" w:cs="仿宋_GB2312" w:hint="eastAsia"/>
          <w:sz w:val="32"/>
          <w:szCs w:val="32"/>
        </w:rPr>
      </w:pPr>
      <w:r w:rsidRPr="0090233E">
        <w:rPr>
          <w:rFonts w:ascii="仿宋_GB2312" w:eastAsia="仿宋_GB2312" w:hAnsi="仿宋_GB2312" w:cs="仿宋_GB2312" w:hint="eastAsia"/>
          <w:sz w:val="32"/>
          <w:szCs w:val="32"/>
        </w:rPr>
        <w:t>联系人姓名</w:t>
      </w:r>
      <w:r w:rsidRPr="0090233E">
        <w:rPr>
          <w:rFonts w:ascii="仿宋_GB2312" w:eastAsia="仿宋_GB2312" w:hAnsi="仿宋_GB2312" w:cs="仿宋_GB2312" w:hint="eastAsia"/>
          <w:sz w:val="32"/>
          <w:szCs w:val="32"/>
        </w:rPr>
        <w:t>:</w:t>
      </w:r>
      <w:r w:rsidRPr="0090233E">
        <w:rPr>
          <w:rFonts w:ascii="仿宋_GB2312" w:eastAsia="仿宋_GB2312" w:hAnsi="仿宋_GB2312" w:cs="仿宋_GB2312" w:hint="eastAsia"/>
          <w:sz w:val="32"/>
          <w:szCs w:val="32"/>
          <w:u w:val="single"/>
        </w:rPr>
        <w:t xml:space="preserve">                                                 </w:t>
      </w:r>
    </w:p>
    <w:p w:rsidR="0050560F" w:rsidRPr="0090233E" w:rsidRDefault="00527FDC" w:rsidP="0090233E">
      <w:pPr>
        <w:spacing w:line="560" w:lineRule="exact"/>
        <w:rPr>
          <w:rFonts w:ascii="仿宋_GB2312" w:eastAsia="仿宋_GB2312" w:hint="eastAsia"/>
          <w:sz w:val="32"/>
          <w:szCs w:val="32"/>
        </w:rPr>
      </w:pPr>
      <w:r w:rsidRPr="0090233E">
        <w:rPr>
          <w:rFonts w:ascii="仿宋_GB2312" w:eastAsia="仿宋_GB2312" w:hAnsi="仿宋_GB2312" w:cs="仿宋_GB2312" w:hint="eastAsia"/>
          <w:sz w:val="32"/>
          <w:szCs w:val="32"/>
        </w:rPr>
        <w:t>联系方式：</w:t>
      </w:r>
      <w:r w:rsidRPr="0090233E">
        <w:rPr>
          <w:rFonts w:ascii="仿宋_GB2312" w:eastAsia="仿宋_GB2312" w:hAnsi="黑体" w:cs="黑体" w:hint="eastAsia"/>
          <w:sz w:val="32"/>
          <w:szCs w:val="32"/>
          <w:u w:val="single"/>
        </w:rPr>
        <w:t xml:space="preserve">                                                  </w:t>
      </w:r>
    </w:p>
    <w:p w:rsidR="0090233E" w:rsidRDefault="0090233E" w:rsidP="0090233E">
      <w:pPr>
        <w:spacing w:line="560" w:lineRule="exact"/>
        <w:jc w:val="center"/>
        <w:rPr>
          <w:rFonts w:ascii="方正小标宋简体" w:eastAsia="方正小标宋简体" w:hAnsi="黑体" w:hint="eastAsia"/>
          <w:bCs/>
          <w:kern w:val="0"/>
          <w:sz w:val="32"/>
          <w:szCs w:val="32"/>
        </w:rPr>
      </w:pPr>
    </w:p>
    <w:p w:rsidR="0090233E" w:rsidRDefault="0090233E" w:rsidP="0090233E">
      <w:pPr>
        <w:spacing w:line="560" w:lineRule="exact"/>
        <w:jc w:val="center"/>
        <w:rPr>
          <w:rFonts w:ascii="方正小标宋简体" w:eastAsia="方正小标宋简体" w:hAnsi="黑体" w:hint="eastAsia"/>
          <w:bCs/>
          <w:kern w:val="0"/>
          <w:sz w:val="32"/>
          <w:szCs w:val="32"/>
        </w:rPr>
      </w:pPr>
    </w:p>
    <w:p w:rsidR="0050560F" w:rsidRDefault="00527FDC" w:rsidP="0090233E">
      <w:pPr>
        <w:spacing w:line="560" w:lineRule="exact"/>
        <w:jc w:val="center"/>
        <w:rPr>
          <w:rFonts w:ascii="方正小标宋简体" w:eastAsia="方正小标宋简体" w:hAnsi="黑体" w:hint="eastAsia"/>
          <w:bCs/>
          <w:kern w:val="0"/>
          <w:sz w:val="44"/>
          <w:szCs w:val="44"/>
        </w:rPr>
      </w:pPr>
      <w:r w:rsidRPr="0090233E">
        <w:rPr>
          <w:rFonts w:ascii="方正小标宋简体" w:eastAsia="方正小标宋简体" w:hAnsi="黑体" w:hint="eastAsia"/>
          <w:bCs/>
          <w:kern w:val="0"/>
          <w:sz w:val="44"/>
          <w:szCs w:val="44"/>
        </w:rPr>
        <w:lastRenderedPageBreak/>
        <w:t>行政审批</w:t>
      </w:r>
      <w:r w:rsidRPr="0090233E">
        <w:rPr>
          <w:rFonts w:ascii="方正小标宋简体" w:eastAsia="方正小标宋简体" w:hAnsi="黑体" w:hint="eastAsia"/>
          <w:bCs/>
          <w:kern w:val="0"/>
          <w:sz w:val="44"/>
          <w:szCs w:val="44"/>
        </w:rPr>
        <w:t>部门</w:t>
      </w:r>
      <w:r w:rsidRPr="0090233E">
        <w:rPr>
          <w:rFonts w:ascii="方正小标宋简体" w:eastAsia="方正小标宋简体" w:hAnsi="黑体" w:hint="eastAsia"/>
          <w:bCs/>
          <w:kern w:val="0"/>
          <w:sz w:val="44"/>
          <w:szCs w:val="44"/>
        </w:rPr>
        <w:t>告知</w:t>
      </w:r>
      <w:r w:rsidRPr="0090233E">
        <w:rPr>
          <w:rFonts w:ascii="方正小标宋简体" w:eastAsia="方正小标宋简体" w:hAnsi="黑体" w:hint="eastAsia"/>
          <w:bCs/>
          <w:kern w:val="0"/>
          <w:sz w:val="44"/>
          <w:szCs w:val="44"/>
        </w:rPr>
        <w:t>书</w:t>
      </w:r>
    </w:p>
    <w:p w:rsidR="0090233E" w:rsidRPr="0090233E" w:rsidRDefault="0090233E" w:rsidP="0090233E">
      <w:pPr>
        <w:spacing w:line="560" w:lineRule="exact"/>
        <w:jc w:val="center"/>
        <w:rPr>
          <w:rFonts w:ascii="方正小标宋简体" w:eastAsia="方正小标宋简体" w:hAnsi="黑体"/>
          <w:bCs/>
          <w:kern w:val="0"/>
          <w:sz w:val="44"/>
          <w:szCs w:val="44"/>
        </w:rPr>
      </w:pPr>
    </w:p>
    <w:p w:rsidR="0050560F" w:rsidRPr="0090233E" w:rsidRDefault="00527FDC" w:rsidP="0090233E">
      <w:pPr>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本行政审批</w:t>
      </w:r>
      <w:r w:rsidRPr="0090233E">
        <w:rPr>
          <w:rFonts w:ascii="仿宋_GB2312" w:eastAsia="仿宋_GB2312" w:hAnsiTheme="minorEastAsia" w:cstheme="minorEastAsia" w:hint="eastAsia"/>
          <w:kern w:val="0"/>
          <w:sz w:val="32"/>
          <w:szCs w:val="32"/>
        </w:rPr>
        <w:t>部门</w:t>
      </w:r>
      <w:r w:rsidRPr="0090233E">
        <w:rPr>
          <w:rFonts w:ascii="仿宋_GB2312" w:eastAsia="仿宋_GB2312" w:hAnsiTheme="minorEastAsia" w:cstheme="minorEastAsia" w:hint="eastAsia"/>
          <w:kern w:val="0"/>
          <w:sz w:val="32"/>
          <w:szCs w:val="32"/>
        </w:rPr>
        <w:t>就申</w:t>
      </w:r>
      <w:r w:rsidRPr="0090233E">
        <w:rPr>
          <w:rFonts w:ascii="仿宋_GB2312" w:eastAsia="仿宋_GB2312" w:hAnsiTheme="minorEastAsia" w:cstheme="minorEastAsia" w:hint="eastAsia"/>
          <w:kern w:val="0"/>
          <w:sz w:val="32"/>
          <w:szCs w:val="32"/>
        </w:rPr>
        <w:t>请《公共场所卫生许可》行政审批事项告知如下</w:t>
      </w:r>
      <w:r w:rsidRPr="0090233E">
        <w:rPr>
          <w:rFonts w:ascii="仿宋_GB2312" w:eastAsia="仿宋_GB2312" w:hAnsiTheme="minorEastAsia" w:cstheme="minorEastAsia" w:hint="eastAsia"/>
          <w:kern w:val="0"/>
          <w:sz w:val="32"/>
          <w:szCs w:val="32"/>
        </w:rPr>
        <w:t>：</w:t>
      </w:r>
    </w:p>
    <w:p w:rsidR="0050560F" w:rsidRPr="0090233E" w:rsidRDefault="00527FDC" w:rsidP="0090233E">
      <w:pPr>
        <w:adjustRightInd w:val="0"/>
        <w:snapToGrid w:val="0"/>
        <w:spacing w:line="560" w:lineRule="exact"/>
        <w:ind w:firstLineChars="200" w:firstLine="640"/>
        <w:rPr>
          <w:rFonts w:ascii="黑体" w:eastAsia="黑体" w:hAnsi="黑体"/>
          <w:bCs/>
          <w:kern w:val="0"/>
          <w:sz w:val="32"/>
          <w:szCs w:val="32"/>
        </w:rPr>
      </w:pPr>
      <w:r w:rsidRPr="0090233E">
        <w:rPr>
          <w:rFonts w:ascii="黑体" w:eastAsia="黑体" w:hAnsi="黑体" w:hint="eastAsia"/>
          <w:bCs/>
          <w:kern w:val="0"/>
          <w:sz w:val="32"/>
          <w:szCs w:val="32"/>
        </w:rPr>
        <w:t>一</w:t>
      </w:r>
      <w:r w:rsidR="0090233E">
        <w:rPr>
          <w:rFonts w:ascii="黑体" w:eastAsia="黑体" w:hAnsi="黑体" w:hint="eastAsia"/>
          <w:bCs/>
          <w:kern w:val="0"/>
          <w:sz w:val="32"/>
          <w:szCs w:val="32"/>
        </w:rPr>
        <w:t>、</w:t>
      </w:r>
      <w:r w:rsidRPr="0090233E">
        <w:rPr>
          <w:rFonts w:ascii="黑体" w:eastAsia="黑体" w:hAnsi="黑体" w:hint="eastAsia"/>
          <w:bCs/>
          <w:kern w:val="0"/>
          <w:sz w:val="32"/>
          <w:szCs w:val="32"/>
        </w:rPr>
        <w:t>审批依据</w:t>
      </w:r>
    </w:p>
    <w:p w:rsidR="0050560F" w:rsidRPr="0090233E" w:rsidRDefault="00527FDC" w:rsidP="0090233E">
      <w:pPr>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本行政审批事项的依据为：</w:t>
      </w:r>
    </w:p>
    <w:p w:rsidR="0050560F" w:rsidRPr="0090233E" w:rsidRDefault="0090233E" w:rsidP="0090233E">
      <w:pPr>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１．</w:t>
      </w:r>
      <w:r w:rsidR="00527FDC" w:rsidRPr="0090233E">
        <w:rPr>
          <w:rFonts w:ascii="仿宋_GB2312" w:eastAsia="仿宋_GB2312" w:hAnsiTheme="minorEastAsia" w:cstheme="minorEastAsia" w:hint="eastAsia"/>
          <w:kern w:val="0"/>
          <w:sz w:val="32"/>
          <w:szCs w:val="32"/>
        </w:rPr>
        <w:t>根据《国务院关于在自由贸易试验区开展“证照分离”改革全覆盖试点的通知》（国发〔</w:t>
      </w:r>
      <w:r w:rsidR="00527FDC" w:rsidRPr="0090233E">
        <w:rPr>
          <w:rFonts w:ascii="仿宋_GB2312" w:eastAsia="仿宋_GB2312" w:hAnsiTheme="minorEastAsia" w:cstheme="minorEastAsia" w:hint="eastAsia"/>
          <w:kern w:val="0"/>
          <w:sz w:val="32"/>
          <w:szCs w:val="32"/>
        </w:rPr>
        <w:t>2019</w:t>
      </w:r>
      <w:r w:rsidR="00527FDC" w:rsidRPr="0090233E">
        <w:rPr>
          <w:rFonts w:ascii="仿宋_GB2312" w:eastAsia="仿宋_GB2312" w:hAnsiTheme="minorEastAsia" w:cstheme="minorEastAsia" w:hint="eastAsia"/>
          <w:kern w:val="0"/>
          <w:sz w:val="32"/>
          <w:szCs w:val="32"/>
        </w:rPr>
        <w:t>〕</w:t>
      </w:r>
      <w:r w:rsidR="00527FDC" w:rsidRPr="0090233E">
        <w:rPr>
          <w:rFonts w:ascii="仿宋_GB2312" w:eastAsia="仿宋_GB2312" w:hAnsiTheme="minorEastAsia" w:cstheme="minorEastAsia" w:hint="eastAsia"/>
          <w:kern w:val="0"/>
          <w:sz w:val="32"/>
          <w:szCs w:val="32"/>
        </w:rPr>
        <w:t>25</w:t>
      </w:r>
      <w:r w:rsidR="00527FDC" w:rsidRPr="0090233E">
        <w:rPr>
          <w:rFonts w:ascii="仿宋_GB2312" w:eastAsia="仿宋_GB2312" w:hAnsiTheme="minorEastAsia" w:cstheme="minorEastAsia" w:hint="eastAsia"/>
          <w:kern w:val="0"/>
          <w:sz w:val="32"/>
          <w:szCs w:val="32"/>
        </w:rPr>
        <w:t>号）、《省政府办公厅关于印发在扩大试点地区实施“</w:t>
      </w:r>
      <w:r w:rsidR="00527FDC" w:rsidRPr="0090233E">
        <w:rPr>
          <w:rFonts w:ascii="仿宋_GB2312" w:eastAsia="仿宋_GB2312" w:hAnsiTheme="minorEastAsia" w:cstheme="minorEastAsia" w:hint="eastAsia"/>
          <w:kern w:val="0"/>
          <w:sz w:val="32"/>
          <w:szCs w:val="32"/>
        </w:rPr>
        <w:t xml:space="preserve"> </w:t>
      </w:r>
      <w:r w:rsidR="00527FDC" w:rsidRPr="0090233E">
        <w:rPr>
          <w:rFonts w:ascii="仿宋_GB2312" w:eastAsia="仿宋_GB2312" w:hAnsiTheme="minorEastAsia" w:cstheme="minorEastAsia" w:hint="eastAsia"/>
          <w:kern w:val="0"/>
          <w:sz w:val="32"/>
          <w:szCs w:val="32"/>
        </w:rPr>
        <w:t>证照分离”</w:t>
      </w:r>
      <w:r w:rsidR="00527FDC" w:rsidRPr="0090233E">
        <w:rPr>
          <w:rFonts w:ascii="仿宋_GB2312" w:eastAsia="仿宋_GB2312" w:hAnsiTheme="minorEastAsia" w:cstheme="minorEastAsia" w:hint="eastAsia"/>
          <w:kern w:val="0"/>
          <w:sz w:val="32"/>
          <w:szCs w:val="32"/>
        </w:rPr>
        <w:t xml:space="preserve"> </w:t>
      </w:r>
      <w:r w:rsidR="00527FDC" w:rsidRPr="0090233E">
        <w:rPr>
          <w:rFonts w:ascii="仿宋_GB2312" w:eastAsia="仿宋_GB2312" w:hAnsiTheme="minorEastAsia" w:cstheme="minorEastAsia" w:hint="eastAsia"/>
          <w:kern w:val="0"/>
          <w:sz w:val="32"/>
          <w:szCs w:val="32"/>
        </w:rPr>
        <w:t>改革全覆盖涉企经营许可事项清单的通知》（苏政办发〔</w:t>
      </w:r>
      <w:r w:rsidR="00527FDC" w:rsidRPr="0090233E">
        <w:rPr>
          <w:rFonts w:ascii="仿宋_GB2312" w:eastAsia="仿宋_GB2312" w:hAnsiTheme="minorEastAsia" w:cstheme="minorEastAsia" w:hint="eastAsia"/>
          <w:kern w:val="0"/>
          <w:sz w:val="32"/>
          <w:szCs w:val="32"/>
        </w:rPr>
        <w:t>2020</w:t>
      </w:r>
      <w:r w:rsidR="00527FDC" w:rsidRPr="0090233E">
        <w:rPr>
          <w:rFonts w:ascii="仿宋_GB2312" w:eastAsia="仿宋_GB2312" w:hAnsiTheme="minorEastAsia" w:cstheme="minorEastAsia" w:hint="eastAsia"/>
          <w:kern w:val="0"/>
          <w:sz w:val="32"/>
          <w:szCs w:val="32"/>
        </w:rPr>
        <w:t>〕</w:t>
      </w:r>
      <w:r w:rsidR="00527FDC" w:rsidRPr="0090233E">
        <w:rPr>
          <w:rFonts w:ascii="仿宋_GB2312" w:eastAsia="仿宋_GB2312" w:hAnsiTheme="minorEastAsia" w:cstheme="minorEastAsia" w:hint="eastAsia"/>
          <w:kern w:val="0"/>
          <w:sz w:val="32"/>
          <w:szCs w:val="32"/>
        </w:rPr>
        <w:t>30</w:t>
      </w:r>
      <w:r w:rsidR="00527FDC" w:rsidRPr="0090233E">
        <w:rPr>
          <w:rFonts w:ascii="仿宋_GB2312" w:eastAsia="仿宋_GB2312" w:hAnsiTheme="minorEastAsia" w:cstheme="minorEastAsia" w:hint="eastAsia"/>
          <w:kern w:val="0"/>
          <w:sz w:val="32"/>
          <w:szCs w:val="32"/>
        </w:rPr>
        <w:t>号）等关于授权常州国家高新区（新北区）开展“证照分离”</w:t>
      </w:r>
      <w:proofErr w:type="gramStart"/>
      <w:r w:rsidR="00527FDC" w:rsidRPr="0090233E">
        <w:rPr>
          <w:rFonts w:ascii="仿宋_GB2312" w:eastAsia="仿宋_GB2312" w:hAnsiTheme="minorEastAsia" w:cstheme="minorEastAsia" w:hint="eastAsia"/>
          <w:kern w:val="0"/>
          <w:sz w:val="32"/>
          <w:szCs w:val="32"/>
        </w:rPr>
        <w:t>改革全</w:t>
      </w:r>
      <w:proofErr w:type="gramEnd"/>
      <w:r w:rsidR="00527FDC" w:rsidRPr="0090233E">
        <w:rPr>
          <w:rFonts w:ascii="仿宋_GB2312" w:eastAsia="仿宋_GB2312" w:hAnsiTheme="minorEastAsia" w:cstheme="minorEastAsia" w:hint="eastAsia"/>
          <w:kern w:val="0"/>
          <w:sz w:val="32"/>
          <w:szCs w:val="32"/>
        </w:rPr>
        <w:t>覆盖试点工作的系列文件通知。</w:t>
      </w:r>
    </w:p>
    <w:p w:rsidR="0050560F" w:rsidRPr="0090233E" w:rsidRDefault="0090233E" w:rsidP="0090233E">
      <w:pPr>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２．</w:t>
      </w:r>
      <w:r w:rsidR="00527FDC" w:rsidRPr="0090233E">
        <w:rPr>
          <w:rFonts w:ascii="仿宋_GB2312" w:eastAsia="仿宋_GB2312" w:hAnsiTheme="minorEastAsia" w:cstheme="minorEastAsia" w:hint="eastAsia"/>
          <w:kern w:val="0"/>
          <w:sz w:val="32"/>
          <w:szCs w:val="32"/>
        </w:rPr>
        <w:t>《公共场所卫生管理条例》（</w:t>
      </w:r>
      <w:r w:rsidR="00527FDC" w:rsidRPr="0090233E">
        <w:rPr>
          <w:rFonts w:ascii="仿宋_GB2312" w:eastAsia="仿宋_GB2312" w:hAnsiTheme="minorEastAsia" w:cstheme="minorEastAsia" w:hint="eastAsia"/>
          <w:kern w:val="0"/>
          <w:sz w:val="32"/>
          <w:szCs w:val="32"/>
        </w:rPr>
        <w:t>2019</w:t>
      </w:r>
      <w:r w:rsidR="00527FDC" w:rsidRPr="0090233E">
        <w:rPr>
          <w:rFonts w:ascii="仿宋_GB2312" w:eastAsia="仿宋_GB2312" w:hAnsiTheme="minorEastAsia" w:cstheme="minorEastAsia" w:hint="eastAsia"/>
          <w:kern w:val="0"/>
          <w:sz w:val="32"/>
          <w:szCs w:val="32"/>
        </w:rPr>
        <w:t>年修订）第四条</w:t>
      </w:r>
      <w:r w:rsidR="00527FDC" w:rsidRPr="0090233E">
        <w:rPr>
          <w:rFonts w:ascii="仿宋_GB2312" w:eastAsia="仿宋_GB2312" w:hAnsiTheme="minorEastAsia" w:cstheme="minorEastAsia" w:hint="eastAsia"/>
          <w:kern w:val="0"/>
          <w:sz w:val="32"/>
          <w:szCs w:val="32"/>
        </w:rPr>
        <w:t xml:space="preserve">  </w:t>
      </w:r>
      <w:r w:rsidR="00527FDC" w:rsidRPr="0090233E">
        <w:rPr>
          <w:rFonts w:ascii="仿宋_GB2312" w:eastAsia="仿宋_GB2312" w:hAnsiTheme="minorEastAsia" w:cstheme="minorEastAsia" w:hint="eastAsia"/>
          <w:kern w:val="0"/>
          <w:sz w:val="32"/>
          <w:szCs w:val="32"/>
        </w:rPr>
        <w:t xml:space="preserve">国家对公共场所实行“卫生许可证”制度。“卫生许可证”由县以上卫生行政部门签发。　</w:t>
      </w:r>
    </w:p>
    <w:p w:rsidR="0050560F" w:rsidRPr="0090233E" w:rsidRDefault="00527FDC" w:rsidP="0090233E">
      <w:pPr>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第八条</w:t>
      </w:r>
      <w:r w:rsidRPr="0090233E">
        <w:rPr>
          <w:rFonts w:ascii="仿宋_GB2312" w:eastAsia="仿宋_GB2312" w:hAnsiTheme="minorEastAsia" w:cstheme="minorEastAsia" w:hint="eastAsia"/>
          <w:kern w:val="0"/>
          <w:sz w:val="32"/>
          <w:szCs w:val="32"/>
        </w:rPr>
        <w:t xml:space="preserve">  </w:t>
      </w:r>
      <w:r w:rsidRPr="0090233E">
        <w:rPr>
          <w:rFonts w:ascii="仿宋_GB2312" w:eastAsia="仿宋_GB2312" w:hAnsiTheme="minorEastAsia" w:cstheme="minorEastAsia" w:hint="eastAsia"/>
          <w:kern w:val="0"/>
          <w:sz w:val="32"/>
          <w:szCs w:val="32"/>
        </w:rPr>
        <w:t>除公园、体育场（馆）、公共交通工具外的公共场所，经营</w:t>
      </w:r>
      <w:r w:rsidRPr="0090233E">
        <w:rPr>
          <w:rFonts w:ascii="仿宋_GB2312" w:eastAsia="仿宋_GB2312" w:hAnsiTheme="minorEastAsia" w:cstheme="minorEastAsia" w:hint="eastAsia"/>
          <w:kern w:val="0"/>
          <w:sz w:val="32"/>
          <w:szCs w:val="32"/>
        </w:rPr>
        <w:t>单位应当及时向卫生行政部门申请办理“卫生许可证”。“卫生许可证”两年复核一次。</w:t>
      </w:r>
    </w:p>
    <w:p w:rsidR="0050560F" w:rsidRPr="0090233E" w:rsidRDefault="0090233E" w:rsidP="0090233E">
      <w:pPr>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３．</w:t>
      </w:r>
      <w:r w:rsidR="00527FDC" w:rsidRPr="0090233E">
        <w:rPr>
          <w:rFonts w:ascii="仿宋_GB2312" w:eastAsia="仿宋_GB2312" w:hAnsiTheme="minorEastAsia" w:cstheme="minorEastAsia" w:hint="eastAsia"/>
          <w:kern w:val="0"/>
          <w:sz w:val="32"/>
          <w:szCs w:val="32"/>
        </w:rPr>
        <w:t>《公共场所卫生管理条例实施细则》（</w:t>
      </w:r>
      <w:r w:rsidR="00527FDC" w:rsidRPr="0090233E">
        <w:rPr>
          <w:rFonts w:ascii="仿宋_GB2312" w:eastAsia="仿宋_GB2312" w:hAnsiTheme="minorEastAsia" w:cstheme="minorEastAsia" w:hint="eastAsia"/>
          <w:kern w:val="0"/>
          <w:sz w:val="32"/>
          <w:szCs w:val="32"/>
        </w:rPr>
        <w:t>2011</w:t>
      </w:r>
      <w:r w:rsidR="00527FDC" w:rsidRPr="0090233E">
        <w:rPr>
          <w:rFonts w:ascii="仿宋_GB2312" w:eastAsia="仿宋_GB2312" w:hAnsiTheme="minorEastAsia" w:cstheme="minorEastAsia" w:hint="eastAsia"/>
          <w:kern w:val="0"/>
          <w:sz w:val="32"/>
          <w:szCs w:val="32"/>
        </w:rPr>
        <w:t>年卫生部令第</w:t>
      </w:r>
      <w:r w:rsidR="00527FDC" w:rsidRPr="0090233E">
        <w:rPr>
          <w:rFonts w:ascii="仿宋_GB2312" w:eastAsia="仿宋_GB2312" w:hAnsiTheme="minorEastAsia" w:cstheme="minorEastAsia" w:hint="eastAsia"/>
          <w:kern w:val="0"/>
          <w:sz w:val="32"/>
          <w:szCs w:val="32"/>
        </w:rPr>
        <w:t>80</w:t>
      </w:r>
      <w:r w:rsidR="00527FDC" w:rsidRPr="0090233E">
        <w:rPr>
          <w:rFonts w:ascii="仿宋_GB2312" w:eastAsia="仿宋_GB2312" w:hAnsiTheme="minorEastAsia" w:cstheme="minorEastAsia" w:hint="eastAsia"/>
          <w:kern w:val="0"/>
          <w:sz w:val="32"/>
          <w:szCs w:val="32"/>
        </w:rPr>
        <w:t>号，</w:t>
      </w:r>
      <w:r w:rsidR="00527FDC" w:rsidRPr="0090233E">
        <w:rPr>
          <w:rFonts w:ascii="仿宋_GB2312" w:eastAsia="仿宋_GB2312" w:hAnsiTheme="minorEastAsia" w:cstheme="minorEastAsia" w:hint="eastAsia"/>
          <w:kern w:val="0"/>
          <w:sz w:val="32"/>
          <w:szCs w:val="32"/>
        </w:rPr>
        <w:t>2017</w:t>
      </w:r>
      <w:r w:rsidR="00527FDC" w:rsidRPr="0090233E">
        <w:rPr>
          <w:rFonts w:ascii="仿宋_GB2312" w:eastAsia="仿宋_GB2312" w:hAnsiTheme="minorEastAsia" w:cstheme="minorEastAsia" w:hint="eastAsia"/>
          <w:kern w:val="0"/>
          <w:sz w:val="32"/>
          <w:szCs w:val="32"/>
        </w:rPr>
        <w:t>年第二次修正）第二十二条　国家对除公园、体育场馆、公共交通工具外的公共场所实行卫生许可证管理。公共场所经营者取得工商行政管理部门颁发的营业执照后，还应当按照规定向县级以上地方人民政府卫生计生行政部门申请卫生</w:t>
      </w:r>
      <w:r w:rsidR="00527FDC" w:rsidRPr="0090233E">
        <w:rPr>
          <w:rFonts w:ascii="仿宋_GB2312" w:eastAsia="仿宋_GB2312" w:hAnsiTheme="minorEastAsia" w:cstheme="minorEastAsia" w:hint="eastAsia"/>
          <w:kern w:val="0"/>
          <w:sz w:val="32"/>
          <w:szCs w:val="32"/>
        </w:rPr>
        <w:lastRenderedPageBreak/>
        <w:t>许可证，方可营业。公共场所卫生监督的具体范围由省、自治区、直辖市人民政府卫生计生行政部门公布。</w:t>
      </w:r>
    </w:p>
    <w:p w:rsidR="0050560F" w:rsidRPr="0090233E" w:rsidRDefault="00527FDC" w:rsidP="0090233E">
      <w:pPr>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第二十七条　公共场所经营者变更单位名称、法定代表人或者负</w:t>
      </w:r>
      <w:r w:rsidRPr="0090233E">
        <w:rPr>
          <w:rFonts w:ascii="仿宋_GB2312" w:eastAsia="仿宋_GB2312" w:hAnsiTheme="minorEastAsia" w:cstheme="minorEastAsia" w:hint="eastAsia"/>
          <w:kern w:val="0"/>
          <w:sz w:val="32"/>
          <w:szCs w:val="32"/>
        </w:rPr>
        <w:t>责人的，应当向原发证卫生计生行政部门办理变更手续。公共场所经营者变更经营项目、经营场所地址的，应当向县级以上地方人民政府卫生计生行政部门重新申请卫生许可证。公共场所经营者需要延续卫生许可证的，应当在卫生许可证有效期届满</w:t>
      </w:r>
      <w:r w:rsidRPr="0090233E">
        <w:rPr>
          <w:rFonts w:ascii="仿宋_GB2312" w:eastAsia="仿宋_GB2312" w:hAnsiTheme="minorEastAsia" w:cstheme="minorEastAsia" w:hint="eastAsia"/>
          <w:kern w:val="0"/>
          <w:sz w:val="32"/>
          <w:szCs w:val="32"/>
        </w:rPr>
        <w:t>30</w:t>
      </w:r>
      <w:r w:rsidRPr="0090233E">
        <w:rPr>
          <w:rFonts w:ascii="仿宋_GB2312" w:eastAsia="仿宋_GB2312" w:hAnsiTheme="minorEastAsia" w:cstheme="minorEastAsia" w:hint="eastAsia"/>
          <w:kern w:val="0"/>
          <w:sz w:val="32"/>
          <w:szCs w:val="32"/>
        </w:rPr>
        <w:t>日前，向原发证卫生计生行政部门提出申请。</w:t>
      </w:r>
    </w:p>
    <w:p w:rsidR="0050560F" w:rsidRPr="0090233E" w:rsidRDefault="0090233E" w:rsidP="0090233E">
      <w:pPr>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４．</w:t>
      </w:r>
      <w:r w:rsidR="00527FDC" w:rsidRPr="0090233E">
        <w:rPr>
          <w:rFonts w:ascii="仿宋_GB2312" w:eastAsia="仿宋_GB2312" w:hAnsiTheme="minorEastAsia" w:cstheme="minorEastAsia" w:hint="eastAsia"/>
          <w:kern w:val="0"/>
          <w:sz w:val="32"/>
          <w:szCs w:val="32"/>
        </w:rPr>
        <w:t>《关于印发</w:t>
      </w:r>
      <w:r w:rsidR="00527FDC" w:rsidRPr="0090233E">
        <w:rPr>
          <w:rFonts w:ascii="仿宋_GB2312" w:eastAsia="仿宋_GB2312" w:hAnsiTheme="minorEastAsia" w:cstheme="minorEastAsia" w:hint="eastAsia"/>
          <w:kern w:val="0"/>
          <w:sz w:val="32"/>
          <w:szCs w:val="32"/>
        </w:rPr>
        <w:t>&lt;</w:t>
      </w:r>
      <w:r w:rsidR="00527FDC" w:rsidRPr="0090233E">
        <w:rPr>
          <w:rFonts w:ascii="仿宋_GB2312" w:eastAsia="仿宋_GB2312" w:hAnsiTheme="minorEastAsia" w:cstheme="minorEastAsia" w:hint="eastAsia"/>
          <w:kern w:val="0"/>
          <w:sz w:val="32"/>
          <w:szCs w:val="32"/>
        </w:rPr>
        <w:t>江苏省公共场所卫生行政许可要求</w:t>
      </w:r>
      <w:r w:rsidR="00527FDC" w:rsidRPr="0090233E">
        <w:rPr>
          <w:rFonts w:ascii="仿宋_GB2312" w:eastAsia="仿宋_GB2312" w:hAnsiTheme="minorEastAsia" w:cstheme="minorEastAsia" w:hint="eastAsia"/>
          <w:kern w:val="0"/>
          <w:sz w:val="32"/>
          <w:szCs w:val="32"/>
        </w:rPr>
        <w:t>&gt;</w:t>
      </w:r>
      <w:r w:rsidR="00527FDC" w:rsidRPr="0090233E">
        <w:rPr>
          <w:rFonts w:ascii="仿宋_GB2312" w:eastAsia="仿宋_GB2312" w:hAnsiTheme="minorEastAsia" w:cstheme="minorEastAsia" w:hint="eastAsia"/>
          <w:kern w:val="0"/>
          <w:sz w:val="32"/>
          <w:szCs w:val="32"/>
        </w:rPr>
        <w:t>的通知》（苏卫监督</w:t>
      </w:r>
      <w:r w:rsidR="00527FDC" w:rsidRPr="0090233E">
        <w:rPr>
          <w:rFonts w:ascii="仿宋_GB2312" w:eastAsia="仿宋_GB2312" w:hAnsiTheme="minorEastAsia" w:cstheme="minorEastAsia" w:hint="eastAsia"/>
          <w:kern w:val="0"/>
          <w:sz w:val="32"/>
          <w:szCs w:val="32"/>
        </w:rPr>
        <w:t>〔</w:t>
      </w:r>
      <w:r w:rsidR="00527FDC" w:rsidRPr="0090233E">
        <w:rPr>
          <w:rFonts w:ascii="仿宋_GB2312" w:eastAsia="仿宋_GB2312" w:hAnsiTheme="minorEastAsia" w:cstheme="minorEastAsia" w:hint="eastAsia"/>
          <w:kern w:val="0"/>
          <w:sz w:val="32"/>
          <w:szCs w:val="32"/>
        </w:rPr>
        <w:t>2016</w:t>
      </w:r>
      <w:r w:rsidR="00527FDC" w:rsidRPr="0090233E">
        <w:rPr>
          <w:rFonts w:ascii="仿宋_GB2312" w:eastAsia="仿宋_GB2312" w:hAnsiTheme="minorEastAsia" w:cstheme="minorEastAsia" w:hint="eastAsia"/>
          <w:kern w:val="0"/>
          <w:sz w:val="32"/>
          <w:szCs w:val="32"/>
        </w:rPr>
        <w:t>〕</w:t>
      </w:r>
      <w:r w:rsidR="00527FDC" w:rsidRPr="0090233E">
        <w:rPr>
          <w:rFonts w:ascii="仿宋_GB2312" w:eastAsia="仿宋_GB2312" w:hAnsiTheme="minorEastAsia" w:cstheme="minorEastAsia" w:hint="eastAsia"/>
          <w:kern w:val="0"/>
          <w:sz w:val="32"/>
          <w:szCs w:val="32"/>
        </w:rPr>
        <w:t>20</w:t>
      </w:r>
      <w:r w:rsidR="00527FDC" w:rsidRPr="0090233E">
        <w:rPr>
          <w:rFonts w:ascii="仿宋_GB2312" w:eastAsia="仿宋_GB2312" w:hAnsiTheme="minorEastAsia" w:cstheme="minorEastAsia" w:hint="eastAsia"/>
          <w:kern w:val="0"/>
          <w:sz w:val="32"/>
          <w:szCs w:val="32"/>
        </w:rPr>
        <w:t>号）</w:t>
      </w:r>
    </w:p>
    <w:p w:rsidR="0050560F" w:rsidRPr="0090233E" w:rsidRDefault="0090233E" w:rsidP="0090233E">
      <w:pPr>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５．</w:t>
      </w:r>
      <w:r w:rsidR="00527FDC" w:rsidRPr="0090233E">
        <w:rPr>
          <w:rFonts w:ascii="仿宋_GB2312" w:eastAsia="仿宋_GB2312" w:hAnsiTheme="minorEastAsia" w:cstheme="minorEastAsia" w:hint="eastAsia"/>
          <w:kern w:val="0"/>
          <w:sz w:val="32"/>
          <w:szCs w:val="32"/>
        </w:rPr>
        <w:t>《国务院关于整合调整餐饮服务场所的公共场所卫生许可证和食品经营许可证的决定》（国发</w:t>
      </w:r>
      <w:r w:rsidR="00527FDC" w:rsidRPr="0090233E">
        <w:rPr>
          <w:rFonts w:ascii="仿宋_GB2312" w:eastAsia="仿宋_GB2312" w:hAnsiTheme="minorEastAsia" w:cstheme="minorEastAsia" w:hint="eastAsia"/>
          <w:kern w:val="0"/>
          <w:sz w:val="32"/>
          <w:szCs w:val="32"/>
        </w:rPr>
        <w:t>〔</w:t>
      </w:r>
      <w:r w:rsidR="00527FDC" w:rsidRPr="0090233E">
        <w:rPr>
          <w:rFonts w:ascii="仿宋_GB2312" w:eastAsia="仿宋_GB2312" w:hAnsiTheme="minorEastAsia" w:cstheme="minorEastAsia" w:hint="eastAsia"/>
          <w:kern w:val="0"/>
          <w:sz w:val="32"/>
          <w:szCs w:val="32"/>
        </w:rPr>
        <w:t>2016</w:t>
      </w:r>
      <w:r w:rsidR="00527FDC" w:rsidRPr="0090233E">
        <w:rPr>
          <w:rFonts w:ascii="仿宋_GB2312" w:eastAsia="仿宋_GB2312" w:hAnsiTheme="minorEastAsia" w:cstheme="minorEastAsia" w:hint="eastAsia"/>
          <w:kern w:val="0"/>
          <w:sz w:val="32"/>
          <w:szCs w:val="32"/>
        </w:rPr>
        <w:t>〕</w:t>
      </w:r>
      <w:r w:rsidR="00527FDC" w:rsidRPr="0090233E">
        <w:rPr>
          <w:rFonts w:ascii="仿宋_GB2312" w:eastAsia="仿宋_GB2312" w:hAnsiTheme="minorEastAsia" w:cstheme="minorEastAsia" w:hint="eastAsia"/>
          <w:kern w:val="0"/>
          <w:sz w:val="32"/>
          <w:szCs w:val="32"/>
        </w:rPr>
        <w:t>12</w:t>
      </w:r>
      <w:r w:rsidR="00527FDC" w:rsidRPr="0090233E">
        <w:rPr>
          <w:rFonts w:ascii="仿宋_GB2312" w:eastAsia="仿宋_GB2312" w:hAnsiTheme="minorEastAsia" w:cstheme="minorEastAsia" w:hint="eastAsia"/>
          <w:kern w:val="0"/>
          <w:sz w:val="32"/>
          <w:szCs w:val="32"/>
        </w:rPr>
        <w:t>号）</w:t>
      </w:r>
    </w:p>
    <w:p w:rsidR="0050560F" w:rsidRPr="0090233E" w:rsidRDefault="0090233E" w:rsidP="0090233E">
      <w:pPr>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６．</w:t>
      </w:r>
      <w:r w:rsidR="00527FDC" w:rsidRPr="0090233E">
        <w:rPr>
          <w:rFonts w:ascii="仿宋_GB2312" w:eastAsia="仿宋_GB2312" w:hAnsiTheme="minorEastAsia" w:cstheme="minorEastAsia" w:hint="eastAsia"/>
          <w:kern w:val="0"/>
          <w:sz w:val="32"/>
          <w:szCs w:val="32"/>
        </w:rPr>
        <w:t>《关于印发卫生计生“证照分离”改革试点事项配套文</w:t>
      </w:r>
      <w:r w:rsidR="00527FDC" w:rsidRPr="0090233E">
        <w:rPr>
          <w:rFonts w:ascii="仿宋_GB2312" w:eastAsia="仿宋_GB2312" w:hAnsiTheme="minorEastAsia" w:cstheme="minorEastAsia" w:hint="eastAsia"/>
          <w:kern w:val="0"/>
          <w:sz w:val="32"/>
          <w:szCs w:val="32"/>
        </w:rPr>
        <w:t>件的通知》（苏卫政法</w:t>
      </w:r>
      <w:r w:rsidR="00527FDC" w:rsidRPr="0090233E">
        <w:rPr>
          <w:rFonts w:ascii="仿宋_GB2312" w:eastAsia="仿宋_GB2312" w:hAnsiTheme="minorEastAsia" w:cstheme="minorEastAsia" w:hint="eastAsia"/>
          <w:kern w:val="0"/>
          <w:sz w:val="32"/>
          <w:szCs w:val="32"/>
        </w:rPr>
        <w:t>〔</w:t>
      </w:r>
      <w:r w:rsidR="00527FDC" w:rsidRPr="0090233E">
        <w:rPr>
          <w:rFonts w:ascii="仿宋_GB2312" w:eastAsia="仿宋_GB2312" w:hAnsiTheme="minorEastAsia" w:cstheme="minorEastAsia" w:hint="eastAsia"/>
          <w:kern w:val="0"/>
          <w:sz w:val="32"/>
          <w:szCs w:val="32"/>
        </w:rPr>
        <w:t>2018</w:t>
      </w:r>
      <w:r w:rsidR="00527FDC" w:rsidRPr="0090233E">
        <w:rPr>
          <w:rFonts w:ascii="仿宋_GB2312" w:eastAsia="仿宋_GB2312" w:hAnsiTheme="minorEastAsia" w:cstheme="minorEastAsia" w:hint="eastAsia"/>
          <w:kern w:val="0"/>
          <w:sz w:val="32"/>
          <w:szCs w:val="32"/>
        </w:rPr>
        <w:t>〕</w:t>
      </w:r>
      <w:r w:rsidR="00527FDC" w:rsidRPr="0090233E">
        <w:rPr>
          <w:rFonts w:ascii="仿宋_GB2312" w:eastAsia="仿宋_GB2312" w:hAnsiTheme="minorEastAsia" w:cstheme="minorEastAsia" w:hint="eastAsia"/>
          <w:kern w:val="0"/>
          <w:sz w:val="32"/>
          <w:szCs w:val="32"/>
        </w:rPr>
        <w:t>6</w:t>
      </w:r>
      <w:r w:rsidR="00527FDC" w:rsidRPr="0090233E">
        <w:rPr>
          <w:rFonts w:ascii="仿宋_GB2312" w:eastAsia="仿宋_GB2312" w:hAnsiTheme="minorEastAsia" w:cstheme="minorEastAsia" w:hint="eastAsia"/>
          <w:kern w:val="0"/>
          <w:sz w:val="32"/>
          <w:szCs w:val="32"/>
        </w:rPr>
        <w:t>号）</w:t>
      </w:r>
    </w:p>
    <w:p w:rsidR="0050560F" w:rsidRPr="0090233E" w:rsidRDefault="0090233E" w:rsidP="0090233E">
      <w:pPr>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７．</w:t>
      </w:r>
      <w:r w:rsidR="00527FDC" w:rsidRPr="0090233E">
        <w:rPr>
          <w:rFonts w:ascii="仿宋_GB2312" w:eastAsia="仿宋_GB2312" w:hAnsiTheme="minorEastAsia" w:cstheme="minorEastAsia" w:hint="eastAsia"/>
          <w:kern w:val="0"/>
          <w:sz w:val="32"/>
          <w:szCs w:val="32"/>
        </w:rPr>
        <w:t>《国家卫生计生委办公厅关于进一步加强和改进公共场所集中空调通风系统卫生监督管理工作的通知》（国卫办监督发〔</w:t>
      </w:r>
      <w:r w:rsidR="00527FDC" w:rsidRPr="0090233E">
        <w:rPr>
          <w:rFonts w:ascii="仿宋_GB2312" w:eastAsia="仿宋_GB2312" w:hAnsiTheme="minorEastAsia" w:cstheme="minorEastAsia" w:hint="eastAsia"/>
          <w:kern w:val="0"/>
          <w:sz w:val="32"/>
          <w:szCs w:val="32"/>
        </w:rPr>
        <w:t>2018</w:t>
      </w:r>
      <w:r w:rsidR="00527FDC" w:rsidRPr="0090233E">
        <w:rPr>
          <w:rFonts w:ascii="仿宋_GB2312" w:eastAsia="仿宋_GB2312" w:hAnsiTheme="minorEastAsia" w:cstheme="minorEastAsia" w:hint="eastAsia"/>
          <w:kern w:val="0"/>
          <w:sz w:val="32"/>
          <w:szCs w:val="32"/>
        </w:rPr>
        <w:t>〕</w:t>
      </w:r>
      <w:r w:rsidR="00527FDC" w:rsidRPr="0090233E">
        <w:rPr>
          <w:rFonts w:ascii="仿宋_GB2312" w:eastAsia="仿宋_GB2312" w:hAnsiTheme="minorEastAsia" w:cstheme="minorEastAsia" w:hint="eastAsia"/>
          <w:kern w:val="0"/>
          <w:sz w:val="32"/>
          <w:szCs w:val="32"/>
        </w:rPr>
        <w:t>2</w:t>
      </w:r>
      <w:r w:rsidR="00527FDC" w:rsidRPr="0090233E">
        <w:rPr>
          <w:rFonts w:ascii="仿宋_GB2312" w:eastAsia="仿宋_GB2312" w:hAnsiTheme="minorEastAsia" w:cstheme="minorEastAsia" w:hint="eastAsia"/>
          <w:kern w:val="0"/>
          <w:sz w:val="32"/>
          <w:szCs w:val="32"/>
        </w:rPr>
        <w:t>号）</w:t>
      </w:r>
    </w:p>
    <w:p w:rsidR="0050560F" w:rsidRDefault="0090233E" w:rsidP="0090233E">
      <w:pPr>
        <w:snapToGrid w:val="0"/>
        <w:spacing w:line="560" w:lineRule="exact"/>
        <w:ind w:firstLineChars="200" w:firstLine="640"/>
        <w:rPr>
          <w:rFonts w:asciiTheme="minorEastAsia" w:eastAsiaTheme="minorEastAsia" w:hAnsiTheme="minorEastAsia" w:cstheme="minorEastAsia"/>
          <w:kern w:val="0"/>
        </w:rPr>
      </w:pPr>
      <w:r w:rsidRPr="0090233E">
        <w:rPr>
          <w:rFonts w:ascii="仿宋_GB2312" w:eastAsia="仿宋_GB2312" w:hAnsiTheme="minorEastAsia" w:cstheme="minorEastAsia" w:hint="eastAsia"/>
          <w:kern w:val="0"/>
          <w:sz w:val="32"/>
          <w:szCs w:val="32"/>
        </w:rPr>
        <w:t>８．</w:t>
      </w:r>
      <w:r w:rsidR="00527FDC" w:rsidRPr="0090233E">
        <w:rPr>
          <w:rFonts w:ascii="仿宋_GB2312" w:eastAsia="仿宋_GB2312" w:hAnsiTheme="minorEastAsia" w:cstheme="minorEastAsia" w:hint="eastAsia"/>
          <w:kern w:val="0"/>
          <w:sz w:val="32"/>
          <w:szCs w:val="32"/>
        </w:rPr>
        <w:t>《</w:t>
      </w:r>
      <w:r w:rsidR="00527FDC" w:rsidRPr="0090233E">
        <w:rPr>
          <w:rFonts w:ascii="仿宋_GB2312" w:eastAsia="仿宋_GB2312" w:hAnsiTheme="minorEastAsia" w:cstheme="minorEastAsia" w:hint="eastAsia"/>
          <w:kern w:val="0"/>
          <w:sz w:val="32"/>
          <w:szCs w:val="32"/>
        </w:rPr>
        <w:t>GB37487-2019</w:t>
      </w:r>
      <w:r w:rsidR="00527FDC" w:rsidRPr="0090233E">
        <w:rPr>
          <w:rFonts w:ascii="仿宋_GB2312" w:eastAsia="仿宋_GB2312" w:hAnsiTheme="minorEastAsia" w:cstheme="minorEastAsia" w:hint="eastAsia"/>
          <w:kern w:val="0"/>
          <w:sz w:val="32"/>
          <w:szCs w:val="32"/>
        </w:rPr>
        <w:t>公共场所卫生管理规范》《</w:t>
      </w:r>
      <w:r w:rsidR="00527FDC" w:rsidRPr="0090233E">
        <w:rPr>
          <w:rFonts w:ascii="仿宋_GB2312" w:eastAsia="仿宋_GB2312" w:hAnsiTheme="minorEastAsia" w:cstheme="minorEastAsia" w:hint="eastAsia"/>
          <w:kern w:val="0"/>
          <w:sz w:val="32"/>
          <w:szCs w:val="32"/>
        </w:rPr>
        <w:t>GB37488-2019</w:t>
      </w:r>
      <w:r w:rsidR="00527FDC" w:rsidRPr="0090233E">
        <w:rPr>
          <w:rFonts w:ascii="仿宋_GB2312" w:eastAsia="仿宋_GB2312" w:hAnsiTheme="minorEastAsia" w:cstheme="minorEastAsia" w:hint="eastAsia"/>
          <w:kern w:val="0"/>
          <w:sz w:val="32"/>
          <w:szCs w:val="32"/>
        </w:rPr>
        <w:t>公共场所卫生指标及限值要求》和《</w:t>
      </w:r>
      <w:r w:rsidR="00527FDC" w:rsidRPr="0090233E">
        <w:rPr>
          <w:rFonts w:ascii="仿宋_GB2312" w:eastAsia="仿宋_GB2312" w:hAnsiTheme="minorEastAsia" w:cstheme="minorEastAsia" w:hint="eastAsia"/>
          <w:kern w:val="0"/>
          <w:sz w:val="32"/>
          <w:szCs w:val="32"/>
        </w:rPr>
        <w:t>GB37489.1-2019</w:t>
      </w:r>
      <w:hyperlink r:id="rId9" w:history="1">
        <w:r w:rsidR="00527FDC" w:rsidRPr="0090233E">
          <w:rPr>
            <w:rFonts w:ascii="仿宋_GB2312" w:eastAsia="仿宋_GB2312" w:hAnsiTheme="minorEastAsia" w:cstheme="minorEastAsia" w:hint="eastAsia"/>
            <w:kern w:val="0"/>
            <w:sz w:val="32"/>
            <w:szCs w:val="32"/>
          </w:rPr>
          <w:t>公共场所设计卫生规范</w:t>
        </w:r>
        <w:r w:rsidR="00527FDC" w:rsidRPr="0090233E">
          <w:rPr>
            <w:rFonts w:ascii="仿宋_GB2312" w:eastAsia="仿宋_GB2312" w:hAnsiTheme="minorEastAsia" w:cstheme="minorEastAsia" w:hint="eastAsia"/>
            <w:kern w:val="0"/>
            <w:sz w:val="32"/>
            <w:szCs w:val="32"/>
          </w:rPr>
          <w:t xml:space="preserve"> </w:t>
        </w:r>
        <w:r w:rsidR="00527FDC" w:rsidRPr="0090233E">
          <w:rPr>
            <w:rFonts w:ascii="仿宋_GB2312" w:eastAsia="仿宋_GB2312" w:hAnsiTheme="minorEastAsia" w:cstheme="minorEastAsia" w:hint="eastAsia"/>
            <w:kern w:val="0"/>
            <w:sz w:val="32"/>
            <w:szCs w:val="32"/>
          </w:rPr>
          <w:t>第</w:t>
        </w:r>
        <w:r w:rsidR="00527FDC" w:rsidRPr="0090233E">
          <w:rPr>
            <w:rFonts w:ascii="仿宋_GB2312" w:eastAsia="仿宋_GB2312" w:hAnsiTheme="minorEastAsia" w:cstheme="minorEastAsia" w:hint="eastAsia"/>
            <w:kern w:val="0"/>
            <w:sz w:val="32"/>
            <w:szCs w:val="32"/>
          </w:rPr>
          <w:t>1</w:t>
        </w:r>
        <w:r w:rsidR="00527FDC" w:rsidRPr="0090233E">
          <w:rPr>
            <w:rFonts w:ascii="仿宋_GB2312" w:eastAsia="仿宋_GB2312" w:hAnsiTheme="minorEastAsia" w:cstheme="minorEastAsia" w:hint="eastAsia"/>
            <w:kern w:val="0"/>
            <w:sz w:val="32"/>
            <w:szCs w:val="32"/>
          </w:rPr>
          <w:t>部分：总则</w:t>
        </w:r>
      </w:hyperlink>
      <w:r w:rsidR="00527FDC" w:rsidRPr="0090233E">
        <w:rPr>
          <w:rFonts w:ascii="仿宋_GB2312" w:eastAsia="仿宋_GB2312" w:hAnsiTheme="minorEastAsia" w:cstheme="minorEastAsia" w:hint="eastAsia"/>
          <w:kern w:val="0"/>
          <w:sz w:val="32"/>
          <w:szCs w:val="32"/>
        </w:rPr>
        <w:t>》。</w:t>
      </w:r>
    </w:p>
    <w:p w:rsidR="0050560F" w:rsidRPr="0090233E" w:rsidRDefault="00527FDC" w:rsidP="0090233E">
      <w:pPr>
        <w:adjustRightInd w:val="0"/>
        <w:snapToGrid w:val="0"/>
        <w:spacing w:line="560" w:lineRule="exact"/>
        <w:ind w:firstLineChars="200" w:firstLine="640"/>
        <w:rPr>
          <w:rFonts w:ascii="黑体" w:eastAsia="黑体" w:hAnsi="黑体"/>
          <w:bCs/>
          <w:kern w:val="0"/>
          <w:sz w:val="32"/>
          <w:szCs w:val="32"/>
        </w:rPr>
      </w:pPr>
      <w:r w:rsidRPr="0090233E">
        <w:rPr>
          <w:rFonts w:ascii="黑体" w:eastAsia="黑体" w:hAnsi="黑体" w:hint="eastAsia"/>
          <w:bCs/>
          <w:kern w:val="0"/>
          <w:sz w:val="32"/>
          <w:szCs w:val="32"/>
        </w:rPr>
        <w:t>二</w:t>
      </w:r>
      <w:r w:rsidR="0090233E">
        <w:rPr>
          <w:rFonts w:ascii="黑体" w:eastAsia="黑体" w:hAnsi="黑体" w:hint="eastAsia"/>
          <w:bCs/>
          <w:kern w:val="0"/>
          <w:sz w:val="32"/>
          <w:szCs w:val="32"/>
        </w:rPr>
        <w:t>、</w:t>
      </w:r>
      <w:r w:rsidRPr="0090233E">
        <w:rPr>
          <w:rFonts w:ascii="黑体" w:eastAsia="黑体" w:hAnsi="黑体" w:hint="eastAsia"/>
          <w:bCs/>
          <w:kern w:val="0"/>
          <w:sz w:val="32"/>
          <w:szCs w:val="32"/>
        </w:rPr>
        <w:t>申请范围</w:t>
      </w:r>
    </w:p>
    <w:p w:rsidR="0050560F" w:rsidRPr="0090233E" w:rsidRDefault="00527FDC" w:rsidP="0090233E">
      <w:pPr>
        <w:adjustRightInd w:val="0"/>
        <w:snapToGrid w:val="0"/>
        <w:spacing w:line="560" w:lineRule="exact"/>
        <w:ind w:firstLineChars="200" w:firstLine="640"/>
        <w:rPr>
          <w:rFonts w:ascii="仿宋_GB2312" w:eastAsia="仿宋_GB2312" w:cs="仿宋_GB2312" w:hint="eastAsia"/>
          <w:kern w:val="0"/>
          <w:sz w:val="32"/>
          <w:szCs w:val="32"/>
        </w:rPr>
      </w:pPr>
      <w:r w:rsidRPr="0090233E">
        <w:rPr>
          <w:rFonts w:ascii="仿宋_GB2312" w:eastAsia="仿宋_GB2312" w:hAnsiTheme="minorEastAsia" w:cstheme="minorEastAsia" w:hint="eastAsia"/>
          <w:kern w:val="0"/>
          <w:sz w:val="32"/>
          <w:szCs w:val="32"/>
        </w:rPr>
        <w:t>常州国家高新区（新北区）</w:t>
      </w:r>
      <w:r w:rsidRPr="0090233E">
        <w:rPr>
          <w:rFonts w:ascii="仿宋_GB2312" w:eastAsia="仿宋_GB2312" w:hAnsiTheme="minorEastAsia" w:cstheme="minorEastAsia" w:hint="eastAsia"/>
          <w:kern w:val="0"/>
          <w:sz w:val="32"/>
          <w:szCs w:val="32"/>
        </w:rPr>
        <w:t>行政</w:t>
      </w:r>
      <w:proofErr w:type="gramStart"/>
      <w:r w:rsidRPr="0090233E">
        <w:rPr>
          <w:rFonts w:ascii="仿宋_GB2312" w:eastAsia="仿宋_GB2312" w:hAnsiTheme="minorEastAsia" w:cstheme="minorEastAsia" w:hint="eastAsia"/>
          <w:kern w:val="0"/>
          <w:sz w:val="32"/>
          <w:szCs w:val="32"/>
        </w:rPr>
        <w:t>审批局权限</w:t>
      </w:r>
      <w:proofErr w:type="gramEnd"/>
      <w:r w:rsidRPr="0090233E">
        <w:rPr>
          <w:rFonts w:ascii="仿宋_GB2312" w:eastAsia="仿宋_GB2312" w:hAnsiTheme="minorEastAsia" w:cstheme="minorEastAsia" w:hint="eastAsia"/>
          <w:kern w:val="0"/>
          <w:sz w:val="32"/>
          <w:szCs w:val="32"/>
        </w:rPr>
        <w:t>范围内、开展生产经营活动的游泳场（馆）卫生许可事项。</w:t>
      </w:r>
    </w:p>
    <w:p w:rsidR="0050560F" w:rsidRPr="0090233E" w:rsidRDefault="00527FDC" w:rsidP="0090233E">
      <w:pPr>
        <w:adjustRightInd w:val="0"/>
        <w:snapToGrid w:val="0"/>
        <w:spacing w:line="560" w:lineRule="exact"/>
        <w:ind w:firstLineChars="200" w:firstLine="640"/>
        <w:rPr>
          <w:rFonts w:ascii="黑体" w:eastAsia="黑体" w:hAnsi="黑体"/>
          <w:bCs/>
          <w:kern w:val="0"/>
          <w:sz w:val="32"/>
          <w:szCs w:val="32"/>
        </w:rPr>
      </w:pPr>
      <w:r w:rsidRPr="0090233E">
        <w:rPr>
          <w:rFonts w:ascii="黑体" w:eastAsia="黑体" w:hAnsi="黑体" w:hint="eastAsia"/>
          <w:bCs/>
          <w:kern w:val="0"/>
          <w:sz w:val="32"/>
          <w:szCs w:val="32"/>
        </w:rPr>
        <w:lastRenderedPageBreak/>
        <w:t>三</w:t>
      </w:r>
      <w:r w:rsidR="0090233E">
        <w:rPr>
          <w:rFonts w:ascii="黑体" w:eastAsia="黑体" w:hAnsi="黑体" w:hint="eastAsia"/>
          <w:bCs/>
          <w:kern w:val="0"/>
          <w:sz w:val="32"/>
          <w:szCs w:val="32"/>
        </w:rPr>
        <w:t>、</w:t>
      </w:r>
      <w:r w:rsidRPr="0090233E">
        <w:rPr>
          <w:rFonts w:ascii="黑体" w:eastAsia="黑体" w:hAnsi="黑体" w:hint="eastAsia"/>
          <w:bCs/>
          <w:kern w:val="0"/>
          <w:sz w:val="32"/>
          <w:szCs w:val="32"/>
        </w:rPr>
        <w:t>法定条件</w:t>
      </w:r>
    </w:p>
    <w:p w:rsidR="0050560F" w:rsidRPr="0090233E" w:rsidRDefault="00527FDC"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开展相关生产经营活动的公共场所应当具备下列条件、标准和技术要求：</w:t>
      </w:r>
    </w:p>
    <w:p w:rsidR="0050560F" w:rsidRPr="0090233E" w:rsidRDefault="00527FDC"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（一）经营场所选址、内部布局及卫生设施的设置应符合相应的法律、法规、规章、标准及规范性文件的规定，主要如下：</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１．</w:t>
      </w:r>
      <w:r w:rsidR="00527FDC" w:rsidRPr="0090233E">
        <w:rPr>
          <w:rFonts w:ascii="仿宋_GB2312" w:eastAsia="仿宋_GB2312" w:hAnsiTheme="minorEastAsia" w:cstheme="minorEastAsia" w:hint="eastAsia"/>
          <w:kern w:val="0"/>
          <w:sz w:val="32"/>
          <w:szCs w:val="32"/>
        </w:rPr>
        <w:t>人工游泳场所的设计应符合《</w:t>
      </w:r>
      <w:r w:rsidR="00527FDC" w:rsidRPr="0090233E">
        <w:rPr>
          <w:rFonts w:ascii="仿宋_GB2312" w:eastAsia="仿宋_GB2312" w:hAnsiTheme="minorEastAsia" w:cstheme="minorEastAsia" w:hint="eastAsia"/>
          <w:kern w:val="0"/>
          <w:sz w:val="32"/>
          <w:szCs w:val="32"/>
        </w:rPr>
        <w:t>GB50352</w:t>
      </w:r>
      <w:r w:rsidR="00527FDC" w:rsidRPr="0090233E">
        <w:rPr>
          <w:rFonts w:ascii="仿宋_GB2312" w:eastAsia="仿宋_GB2312" w:hAnsiTheme="minorEastAsia" w:cstheme="minorEastAsia" w:hint="eastAsia"/>
          <w:kern w:val="0"/>
          <w:sz w:val="32"/>
          <w:szCs w:val="32"/>
        </w:rPr>
        <w:t>民用建筑设计通则》《</w:t>
      </w:r>
      <w:r w:rsidR="00527FDC" w:rsidRPr="0090233E">
        <w:rPr>
          <w:rFonts w:ascii="仿宋_GB2312" w:eastAsia="仿宋_GB2312" w:hAnsiTheme="minorEastAsia" w:cstheme="minorEastAsia" w:hint="eastAsia"/>
          <w:kern w:val="0"/>
          <w:sz w:val="32"/>
          <w:szCs w:val="32"/>
        </w:rPr>
        <w:t>GB19079.1</w:t>
      </w:r>
      <w:r w:rsidR="00527FDC" w:rsidRPr="0090233E">
        <w:rPr>
          <w:rFonts w:ascii="仿宋_GB2312" w:eastAsia="仿宋_GB2312" w:hAnsiTheme="minorEastAsia" w:cstheme="minorEastAsia" w:hint="eastAsia"/>
          <w:kern w:val="0"/>
          <w:sz w:val="32"/>
          <w:szCs w:val="32"/>
        </w:rPr>
        <w:t>体育场所开放条件与技术要求</w:t>
      </w:r>
      <w:r w:rsidR="00527FDC" w:rsidRPr="0090233E">
        <w:rPr>
          <w:rFonts w:ascii="仿宋_GB2312" w:eastAsia="仿宋_GB2312" w:hAnsiTheme="minorEastAsia" w:cstheme="minorEastAsia" w:hint="eastAsia"/>
          <w:kern w:val="0"/>
          <w:sz w:val="32"/>
          <w:szCs w:val="32"/>
        </w:rPr>
        <w:t xml:space="preserve"> </w:t>
      </w:r>
      <w:r w:rsidR="00527FDC" w:rsidRPr="0090233E">
        <w:rPr>
          <w:rFonts w:ascii="仿宋_GB2312" w:eastAsia="仿宋_GB2312" w:hAnsiTheme="minorEastAsia" w:cstheme="minorEastAsia" w:hint="eastAsia"/>
          <w:kern w:val="0"/>
          <w:sz w:val="32"/>
          <w:szCs w:val="32"/>
        </w:rPr>
        <w:t>第</w:t>
      </w:r>
      <w:r w:rsidR="00527FDC" w:rsidRPr="0090233E">
        <w:rPr>
          <w:rFonts w:ascii="仿宋_GB2312" w:eastAsia="仿宋_GB2312" w:hAnsiTheme="minorEastAsia" w:cstheme="minorEastAsia" w:hint="eastAsia"/>
          <w:kern w:val="0"/>
          <w:sz w:val="32"/>
          <w:szCs w:val="32"/>
        </w:rPr>
        <w:t>1</w:t>
      </w:r>
      <w:r w:rsidR="00527FDC" w:rsidRPr="0090233E">
        <w:rPr>
          <w:rFonts w:ascii="仿宋_GB2312" w:eastAsia="仿宋_GB2312" w:hAnsiTheme="minorEastAsia" w:cstheme="minorEastAsia" w:hint="eastAsia"/>
          <w:kern w:val="0"/>
          <w:sz w:val="32"/>
          <w:szCs w:val="32"/>
        </w:rPr>
        <w:t>部分：游泳场所》《</w:t>
      </w:r>
      <w:r w:rsidR="00527FDC" w:rsidRPr="0090233E">
        <w:rPr>
          <w:rFonts w:ascii="仿宋_GB2312" w:eastAsia="仿宋_GB2312" w:hAnsiTheme="minorEastAsia" w:cstheme="minorEastAsia" w:hint="eastAsia"/>
          <w:kern w:val="0"/>
          <w:sz w:val="32"/>
          <w:szCs w:val="32"/>
        </w:rPr>
        <w:t>CJJ122</w:t>
      </w:r>
      <w:r w:rsidR="00527FDC" w:rsidRPr="0090233E">
        <w:rPr>
          <w:rFonts w:ascii="仿宋_GB2312" w:eastAsia="仿宋_GB2312" w:hAnsiTheme="minorEastAsia" w:cstheme="minorEastAsia" w:hint="eastAsia"/>
          <w:kern w:val="0"/>
          <w:sz w:val="32"/>
          <w:szCs w:val="32"/>
        </w:rPr>
        <w:t>游泳池给水排水工程技术规程》要求，并根据场所类别和卫生特征进行设计。人工游泳场所物理因素、室内空气质量、生活饮用水、游泳池水、沐浴用水、集中空调通风系统、公共用品用具的卫生要求应满足《</w:t>
      </w:r>
      <w:r w:rsidR="00527FDC" w:rsidRPr="0090233E">
        <w:rPr>
          <w:rFonts w:ascii="仿宋_GB2312" w:eastAsia="仿宋_GB2312" w:hAnsiTheme="minorEastAsia" w:cstheme="minorEastAsia" w:hint="eastAsia"/>
          <w:kern w:val="0"/>
          <w:sz w:val="32"/>
          <w:szCs w:val="32"/>
        </w:rPr>
        <w:t>GB37488</w:t>
      </w:r>
      <w:r w:rsidR="00527FDC" w:rsidRPr="0090233E">
        <w:rPr>
          <w:rFonts w:ascii="仿宋_GB2312" w:eastAsia="仿宋_GB2312" w:hAnsiTheme="minorEastAsia" w:cstheme="minorEastAsia" w:hint="eastAsia"/>
          <w:kern w:val="0"/>
          <w:sz w:val="32"/>
          <w:szCs w:val="32"/>
        </w:rPr>
        <w:t>公共场所卫生指标及限值》的要求。应急通道、安全出口应符合《</w:t>
      </w:r>
      <w:r w:rsidR="00527FDC" w:rsidRPr="0090233E">
        <w:rPr>
          <w:rFonts w:ascii="仿宋_GB2312" w:eastAsia="仿宋_GB2312" w:hAnsiTheme="minorEastAsia" w:cstheme="minorEastAsia" w:hint="eastAsia"/>
          <w:kern w:val="0"/>
          <w:sz w:val="32"/>
          <w:szCs w:val="32"/>
        </w:rPr>
        <w:t>GB50016</w:t>
      </w:r>
      <w:r w:rsidR="00527FDC" w:rsidRPr="0090233E">
        <w:rPr>
          <w:rFonts w:ascii="仿宋_GB2312" w:eastAsia="仿宋_GB2312" w:hAnsiTheme="minorEastAsia" w:cstheme="minorEastAsia" w:hint="eastAsia"/>
          <w:kern w:val="0"/>
          <w:sz w:val="32"/>
          <w:szCs w:val="32"/>
        </w:rPr>
        <w:t>建筑设计防火规范》的要求。无障碍设施应符合《</w:t>
      </w:r>
      <w:r w:rsidR="00527FDC" w:rsidRPr="0090233E">
        <w:rPr>
          <w:rFonts w:ascii="仿宋_GB2312" w:eastAsia="仿宋_GB2312" w:hAnsiTheme="minorEastAsia" w:cstheme="minorEastAsia" w:hint="eastAsia"/>
          <w:kern w:val="0"/>
          <w:sz w:val="32"/>
          <w:szCs w:val="32"/>
        </w:rPr>
        <w:t>GB50763</w:t>
      </w:r>
      <w:r w:rsidR="00527FDC" w:rsidRPr="0090233E">
        <w:rPr>
          <w:rFonts w:ascii="仿宋_GB2312" w:eastAsia="仿宋_GB2312" w:hAnsiTheme="minorEastAsia" w:cstheme="minorEastAsia" w:hint="eastAsia"/>
          <w:kern w:val="0"/>
          <w:sz w:val="32"/>
          <w:szCs w:val="32"/>
        </w:rPr>
        <w:t>无障碍设计规范》的要求。建筑装修材料应符合《</w:t>
      </w:r>
      <w:r w:rsidR="00527FDC" w:rsidRPr="0090233E">
        <w:rPr>
          <w:rFonts w:ascii="仿宋_GB2312" w:eastAsia="仿宋_GB2312" w:hAnsiTheme="minorEastAsia" w:cstheme="minorEastAsia" w:hint="eastAsia"/>
          <w:kern w:val="0"/>
          <w:sz w:val="32"/>
          <w:szCs w:val="32"/>
        </w:rPr>
        <w:t>GB50325</w:t>
      </w:r>
      <w:r w:rsidR="00527FDC" w:rsidRPr="0090233E">
        <w:rPr>
          <w:rFonts w:ascii="仿宋_GB2312" w:eastAsia="仿宋_GB2312" w:hAnsiTheme="minorEastAsia" w:cstheme="minorEastAsia" w:hint="eastAsia"/>
          <w:kern w:val="0"/>
          <w:sz w:val="32"/>
          <w:szCs w:val="32"/>
        </w:rPr>
        <w:t>民用建筑工程室内环境污染控制规范》等建筑装修材料有害物质限值标准的要求。不得使用国家禁止使用</w:t>
      </w:r>
      <w:r w:rsidR="00527FDC" w:rsidRPr="0090233E">
        <w:rPr>
          <w:rFonts w:ascii="仿宋_GB2312" w:eastAsia="仿宋_GB2312" w:hAnsiTheme="minorEastAsia" w:cstheme="minorEastAsia" w:hint="eastAsia"/>
          <w:kern w:val="0"/>
          <w:sz w:val="32"/>
          <w:szCs w:val="32"/>
        </w:rPr>
        <w:t>、限制使用的材料。隔声、吸声、隔振、减振设计应符合《</w:t>
      </w:r>
      <w:r w:rsidR="00527FDC" w:rsidRPr="0090233E">
        <w:rPr>
          <w:rFonts w:ascii="仿宋_GB2312" w:eastAsia="仿宋_GB2312" w:hAnsiTheme="minorEastAsia" w:cstheme="minorEastAsia" w:hint="eastAsia"/>
          <w:kern w:val="0"/>
          <w:sz w:val="32"/>
          <w:szCs w:val="32"/>
        </w:rPr>
        <w:t>GB50118</w:t>
      </w:r>
      <w:r w:rsidR="00527FDC" w:rsidRPr="0090233E">
        <w:rPr>
          <w:rFonts w:ascii="仿宋_GB2312" w:eastAsia="仿宋_GB2312" w:hAnsiTheme="minorEastAsia" w:cstheme="minorEastAsia" w:hint="eastAsia"/>
          <w:kern w:val="0"/>
          <w:sz w:val="32"/>
          <w:szCs w:val="32"/>
        </w:rPr>
        <w:t>民用建筑隔声设计规范》的要求。</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２．</w:t>
      </w:r>
      <w:r w:rsidR="00527FDC" w:rsidRPr="0090233E">
        <w:rPr>
          <w:rFonts w:ascii="仿宋_GB2312" w:eastAsia="仿宋_GB2312" w:hAnsiTheme="minorEastAsia" w:cstheme="minorEastAsia" w:hint="eastAsia"/>
          <w:kern w:val="0"/>
          <w:sz w:val="32"/>
          <w:szCs w:val="32"/>
        </w:rPr>
        <w:t>选址符合城市总体规划，具备给排水和电力供应的条件，不得设在自然疫源地，远离粉尘、有毒有害气体、放射性物质等污染源，与暴露垃圾堆、旱厕、粪坑等病媒生物滋生地的间距不应小于</w:t>
      </w:r>
      <w:r w:rsidR="00527FDC" w:rsidRPr="0090233E">
        <w:rPr>
          <w:rFonts w:ascii="仿宋_GB2312" w:eastAsia="仿宋_GB2312" w:hAnsiTheme="minorEastAsia" w:cstheme="minorEastAsia" w:hint="eastAsia"/>
          <w:kern w:val="0"/>
          <w:sz w:val="32"/>
          <w:szCs w:val="32"/>
        </w:rPr>
        <w:t>25m</w:t>
      </w:r>
      <w:r w:rsidR="00527FDC" w:rsidRPr="0090233E">
        <w:rPr>
          <w:rFonts w:ascii="仿宋_GB2312" w:eastAsia="仿宋_GB2312" w:hAnsiTheme="minorEastAsia" w:cstheme="minorEastAsia" w:hint="eastAsia"/>
          <w:kern w:val="0"/>
          <w:sz w:val="32"/>
          <w:szCs w:val="32"/>
        </w:rPr>
        <w:t>。</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３．</w:t>
      </w:r>
      <w:r w:rsidR="00527FDC" w:rsidRPr="0090233E">
        <w:rPr>
          <w:rFonts w:ascii="仿宋_GB2312" w:eastAsia="仿宋_GB2312" w:hAnsiTheme="minorEastAsia" w:cstheme="minorEastAsia" w:hint="eastAsia"/>
          <w:kern w:val="0"/>
          <w:sz w:val="32"/>
          <w:szCs w:val="32"/>
        </w:rPr>
        <w:t>总体布局明确，功能分区合理。人员、物资通道宜分开设置。不同类别场所应分区设置，并与锅炉房、空调机房、水泵</w:t>
      </w:r>
      <w:r w:rsidR="00527FDC" w:rsidRPr="0090233E">
        <w:rPr>
          <w:rFonts w:ascii="仿宋_GB2312" w:eastAsia="仿宋_GB2312" w:hAnsiTheme="minorEastAsia" w:cstheme="minorEastAsia" w:hint="eastAsia"/>
          <w:kern w:val="0"/>
          <w:sz w:val="32"/>
          <w:szCs w:val="32"/>
        </w:rPr>
        <w:lastRenderedPageBreak/>
        <w:t>房、厨房操作间等辅助用房保持适当的距离。应在公共区域设公共卫生间。卫生间、盥洗室、浴室、游泳池等不应设在餐厅、厨房、食品贮藏</w:t>
      </w:r>
      <w:r w:rsidR="00527FDC" w:rsidRPr="0090233E">
        <w:rPr>
          <w:rFonts w:ascii="仿宋_GB2312" w:eastAsia="仿宋_GB2312" w:hAnsiTheme="minorEastAsia" w:cstheme="minorEastAsia" w:hint="eastAsia"/>
          <w:kern w:val="0"/>
          <w:sz w:val="32"/>
          <w:szCs w:val="32"/>
        </w:rPr>
        <w:t>等有严格卫生要求用房的直接上层。</w:t>
      </w:r>
    </w:p>
    <w:p w:rsidR="0050560F" w:rsidRPr="0090233E" w:rsidRDefault="00527FDC"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人工游泳场所应设置游泳池、更衣室、淋浴室、浸脚消毒池、公共卫生间、水处理机房和消毒剂专用库房。按更衣室、淋浴室、浸脚消毒池、游泳池的顺序合理布局。水处理机房和消毒剂专用库房不得与游泳池、更衣室、淋浴室连通。</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４．</w:t>
      </w:r>
      <w:r w:rsidR="00527FDC" w:rsidRPr="0090233E">
        <w:rPr>
          <w:rFonts w:ascii="仿宋_GB2312" w:eastAsia="仿宋_GB2312" w:hAnsiTheme="minorEastAsia" w:cstheme="minorEastAsia" w:hint="eastAsia"/>
          <w:kern w:val="0"/>
          <w:sz w:val="32"/>
          <w:szCs w:val="32"/>
        </w:rPr>
        <w:t>游泳池人均面积不应小于</w:t>
      </w:r>
      <w:r w:rsidR="00527FDC" w:rsidRPr="0090233E">
        <w:rPr>
          <w:rFonts w:ascii="仿宋_GB2312" w:eastAsia="仿宋_GB2312" w:hAnsiTheme="minorEastAsia" w:cstheme="minorEastAsia" w:hint="eastAsia"/>
          <w:kern w:val="0"/>
          <w:sz w:val="32"/>
          <w:szCs w:val="32"/>
        </w:rPr>
        <w:t>2.5</w:t>
      </w:r>
      <w:r w:rsidR="00527FDC" w:rsidRPr="0090233E">
        <w:rPr>
          <w:rFonts w:ascii="宋体" w:hAnsi="宋体" w:cs="宋体" w:hint="eastAsia"/>
          <w:kern w:val="0"/>
          <w:sz w:val="32"/>
          <w:szCs w:val="32"/>
        </w:rPr>
        <w:t>㎡</w:t>
      </w:r>
      <w:r w:rsidR="00527FDC" w:rsidRPr="0090233E">
        <w:rPr>
          <w:rFonts w:ascii="仿宋_GB2312" w:eastAsia="仿宋_GB2312" w:hAnsi="仿宋_GB2312" w:cs="仿宋_GB2312" w:hint="eastAsia"/>
          <w:kern w:val="0"/>
          <w:sz w:val="32"/>
          <w:szCs w:val="32"/>
        </w:rPr>
        <w:t>。儿童池不应与成人池连通，儿童池和成人池应分别设置连续循环供水系统。设有深、浅不同分区的游泳池应设置明显的水深度、深浅水区警示标识，或者在游泳池内设置明显的深、浅水隔离带。</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５．</w:t>
      </w:r>
      <w:r w:rsidR="00527FDC" w:rsidRPr="0090233E">
        <w:rPr>
          <w:rFonts w:ascii="仿宋_GB2312" w:eastAsia="仿宋_GB2312" w:hAnsiTheme="minorEastAsia" w:cstheme="minorEastAsia" w:hint="eastAsia"/>
          <w:kern w:val="0"/>
          <w:sz w:val="32"/>
          <w:szCs w:val="32"/>
        </w:rPr>
        <w:t>更衣室通道应宽敞、保持空气流通。更衣室墙壁和天花板采用防水</w:t>
      </w:r>
      <w:r w:rsidR="00527FDC" w:rsidRPr="0090233E">
        <w:rPr>
          <w:rFonts w:ascii="仿宋_GB2312" w:eastAsia="仿宋_GB2312" w:hAnsiTheme="minorEastAsia" w:cstheme="minorEastAsia" w:hint="eastAsia"/>
          <w:kern w:val="0"/>
          <w:sz w:val="32"/>
          <w:szCs w:val="32"/>
        </w:rPr>
        <w:t>、防霉、无毒材料覆涂。更衣室地面应使用防滑、防渗水、易于清洗消毒的材料，地面应有一定坡度且有排水系统。更衣室应按其规模设置更衣柜，</w:t>
      </w:r>
      <w:proofErr w:type="gramStart"/>
      <w:r w:rsidR="00527FDC" w:rsidRPr="0090233E">
        <w:rPr>
          <w:rFonts w:ascii="仿宋_GB2312" w:eastAsia="仿宋_GB2312" w:hAnsiTheme="minorEastAsia" w:cstheme="minorEastAsia" w:hint="eastAsia"/>
          <w:kern w:val="0"/>
          <w:sz w:val="32"/>
          <w:szCs w:val="32"/>
        </w:rPr>
        <w:t>一</w:t>
      </w:r>
      <w:proofErr w:type="gramEnd"/>
      <w:r w:rsidR="00527FDC" w:rsidRPr="0090233E">
        <w:rPr>
          <w:rFonts w:ascii="仿宋_GB2312" w:eastAsia="仿宋_GB2312" w:hAnsiTheme="minorEastAsia" w:cstheme="minorEastAsia" w:hint="eastAsia"/>
          <w:kern w:val="0"/>
          <w:sz w:val="32"/>
          <w:szCs w:val="32"/>
        </w:rPr>
        <w:t>客一用。最多接待</w:t>
      </w:r>
      <w:proofErr w:type="gramStart"/>
      <w:r w:rsidR="00527FDC" w:rsidRPr="0090233E">
        <w:rPr>
          <w:rFonts w:ascii="仿宋_GB2312" w:eastAsia="仿宋_GB2312" w:hAnsiTheme="minorEastAsia" w:cstheme="minorEastAsia" w:hint="eastAsia"/>
          <w:kern w:val="0"/>
          <w:sz w:val="32"/>
          <w:szCs w:val="32"/>
        </w:rPr>
        <w:t>泳</w:t>
      </w:r>
      <w:proofErr w:type="gramEnd"/>
      <w:r w:rsidR="00527FDC" w:rsidRPr="0090233E">
        <w:rPr>
          <w:rFonts w:ascii="仿宋_GB2312" w:eastAsia="仿宋_GB2312" w:hAnsiTheme="minorEastAsia" w:cstheme="minorEastAsia" w:hint="eastAsia"/>
          <w:kern w:val="0"/>
          <w:sz w:val="32"/>
          <w:szCs w:val="32"/>
        </w:rPr>
        <w:t>客数计算方法见下式：</w:t>
      </w:r>
    </w:p>
    <w:p w:rsidR="0050560F" w:rsidRPr="0090233E" w:rsidRDefault="00527FDC"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A=S/2.5</w:t>
      </w:r>
      <w:r w:rsidRPr="0090233E">
        <w:rPr>
          <w:rFonts w:ascii="仿宋_GB2312" w:eastAsia="仿宋_GB2312" w:hAnsiTheme="minorEastAsia" w:cstheme="minorEastAsia" w:hint="eastAsia"/>
          <w:kern w:val="0"/>
          <w:sz w:val="32"/>
          <w:szCs w:val="32"/>
        </w:rPr>
        <w:t>（式中：</w:t>
      </w:r>
      <w:r w:rsidRPr="0090233E">
        <w:rPr>
          <w:rFonts w:ascii="仿宋_GB2312" w:eastAsia="仿宋_GB2312" w:hAnsiTheme="minorEastAsia" w:cstheme="minorEastAsia" w:hint="eastAsia"/>
          <w:kern w:val="0"/>
          <w:sz w:val="32"/>
          <w:szCs w:val="32"/>
        </w:rPr>
        <w:t>A</w:t>
      </w:r>
      <w:r w:rsidRPr="0090233E">
        <w:rPr>
          <w:rFonts w:ascii="仿宋_GB2312" w:eastAsia="仿宋_GB2312" w:hAnsiTheme="minorEastAsia" w:cstheme="minorEastAsia" w:hint="eastAsia"/>
          <w:kern w:val="0"/>
          <w:sz w:val="32"/>
          <w:szCs w:val="32"/>
        </w:rPr>
        <w:t>—最多接待</w:t>
      </w:r>
      <w:proofErr w:type="gramStart"/>
      <w:r w:rsidRPr="0090233E">
        <w:rPr>
          <w:rFonts w:ascii="仿宋_GB2312" w:eastAsia="仿宋_GB2312" w:hAnsiTheme="minorEastAsia" w:cstheme="minorEastAsia" w:hint="eastAsia"/>
          <w:kern w:val="0"/>
          <w:sz w:val="32"/>
          <w:szCs w:val="32"/>
        </w:rPr>
        <w:t>泳</w:t>
      </w:r>
      <w:proofErr w:type="gramEnd"/>
      <w:r w:rsidRPr="0090233E">
        <w:rPr>
          <w:rFonts w:ascii="仿宋_GB2312" w:eastAsia="仿宋_GB2312" w:hAnsiTheme="minorEastAsia" w:cstheme="minorEastAsia" w:hint="eastAsia"/>
          <w:kern w:val="0"/>
          <w:sz w:val="32"/>
          <w:szCs w:val="32"/>
        </w:rPr>
        <w:t>客数；</w:t>
      </w:r>
      <w:r w:rsidRPr="0090233E">
        <w:rPr>
          <w:rFonts w:ascii="仿宋_GB2312" w:eastAsia="仿宋_GB2312" w:hAnsiTheme="minorEastAsia" w:cstheme="minorEastAsia" w:hint="eastAsia"/>
          <w:kern w:val="0"/>
          <w:sz w:val="32"/>
          <w:szCs w:val="32"/>
        </w:rPr>
        <w:t>S</w:t>
      </w:r>
      <w:r w:rsidRPr="0090233E">
        <w:rPr>
          <w:rFonts w:ascii="仿宋_GB2312" w:eastAsia="仿宋_GB2312" w:hAnsiTheme="minorEastAsia" w:cstheme="minorEastAsia" w:hint="eastAsia"/>
          <w:kern w:val="0"/>
          <w:sz w:val="32"/>
          <w:szCs w:val="32"/>
        </w:rPr>
        <w:t>—游泳池池水面积，单位为平方米）</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６．</w:t>
      </w:r>
      <w:r w:rsidR="00527FDC" w:rsidRPr="0090233E">
        <w:rPr>
          <w:rFonts w:ascii="仿宋_GB2312" w:eastAsia="仿宋_GB2312" w:hAnsiTheme="minorEastAsia" w:cstheme="minorEastAsia" w:hint="eastAsia"/>
          <w:kern w:val="0"/>
          <w:sz w:val="32"/>
          <w:szCs w:val="32"/>
        </w:rPr>
        <w:t>人工游泳场所应分设男、女淋浴室，每</w:t>
      </w:r>
      <w:r w:rsidR="00527FDC" w:rsidRPr="0090233E">
        <w:rPr>
          <w:rFonts w:ascii="仿宋_GB2312" w:eastAsia="仿宋_GB2312" w:hAnsiTheme="minorEastAsia" w:cstheme="minorEastAsia" w:hint="eastAsia"/>
          <w:kern w:val="0"/>
          <w:sz w:val="32"/>
          <w:szCs w:val="32"/>
        </w:rPr>
        <w:t>20</w:t>
      </w:r>
      <w:r w:rsidR="00527FDC" w:rsidRPr="0090233E">
        <w:rPr>
          <w:rFonts w:ascii="仿宋_GB2312" w:eastAsia="仿宋_GB2312" w:hAnsi="微软雅黑" w:cs="微软雅黑" w:hint="eastAsia"/>
          <w:kern w:val="0"/>
          <w:sz w:val="32"/>
          <w:szCs w:val="32"/>
        </w:rPr>
        <w:t>~</w:t>
      </w:r>
      <w:r w:rsidR="00527FDC" w:rsidRPr="0090233E">
        <w:rPr>
          <w:rFonts w:ascii="仿宋_GB2312" w:eastAsia="仿宋_GB2312" w:hAnsiTheme="minorEastAsia" w:cstheme="minorEastAsia" w:hint="eastAsia"/>
          <w:kern w:val="0"/>
          <w:sz w:val="32"/>
          <w:szCs w:val="32"/>
        </w:rPr>
        <w:t>30</w:t>
      </w:r>
      <w:r w:rsidR="00527FDC" w:rsidRPr="0090233E">
        <w:rPr>
          <w:rFonts w:ascii="仿宋_GB2312" w:eastAsia="仿宋_GB2312" w:hAnsiTheme="minorEastAsia" w:cstheme="minorEastAsia" w:hint="eastAsia"/>
          <w:kern w:val="0"/>
          <w:sz w:val="32"/>
          <w:szCs w:val="32"/>
        </w:rPr>
        <w:t>人应设一个淋浴喷头。淋浴室墙壁及天花板应使用耐腐、耐热、防潮、防水材料；天花板应有防止水蒸气结露措施；地面应耐腐、防渗、防滑，便于清洁消毒，地面应有一定坡度且有排水系统。淋浴区相邻区域应设公共卫生间，公共卫生间地坪应低于淋浴区。</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color w:val="FF0000"/>
          <w:kern w:val="0"/>
          <w:sz w:val="32"/>
          <w:szCs w:val="32"/>
        </w:rPr>
      </w:pPr>
      <w:r w:rsidRPr="0090233E">
        <w:rPr>
          <w:rFonts w:ascii="仿宋_GB2312" w:eastAsia="仿宋_GB2312" w:hAnsiTheme="minorEastAsia" w:cstheme="minorEastAsia" w:hint="eastAsia"/>
          <w:kern w:val="0"/>
          <w:sz w:val="32"/>
          <w:szCs w:val="32"/>
        </w:rPr>
        <w:lastRenderedPageBreak/>
        <w:t>７．</w:t>
      </w:r>
      <w:r w:rsidR="00527FDC" w:rsidRPr="0090233E">
        <w:rPr>
          <w:rFonts w:ascii="仿宋_GB2312" w:eastAsia="仿宋_GB2312" w:hAnsiTheme="minorEastAsia" w:cstheme="minorEastAsia" w:hint="eastAsia"/>
          <w:kern w:val="0"/>
          <w:sz w:val="32"/>
          <w:szCs w:val="32"/>
        </w:rPr>
        <w:t>淋浴室通往游泳池通道上应设置强制通过</w:t>
      </w:r>
      <w:proofErr w:type="gramStart"/>
      <w:r w:rsidR="00527FDC" w:rsidRPr="0090233E">
        <w:rPr>
          <w:rFonts w:ascii="仿宋_GB2312" w:eastAsia="仿宋_GB2312" w:hAnsiTheme="minorEastAsia" w:cstheme="minorEastAsia" w:hint="eastAsia"/>
          <w:kern w:val="0"/>
          <w:sz w:val="32"/>
          <w:szCs w:val="32"/>
        </w:rPr>
        <w:t>式浸脚</w:t>
      </w:r>
      <w:proofErr w:type="gramEnd"/>
      <w:r w:rsidR="00527FDC" w:rsidRPr="0090233E">
        <w:rPr>
          <w:rFonts w:ascii="仿宋_GB2312" w:eastAsia="仿宋_GB2312" w:hAnsiTheme="minorEastAsia" w:cstheme="minorEastAsia" w:hint="eastAsia"/>
          <w:kern w:val="0"/>
          <w:sz w:val="32"/>
          <w:szCs w:val="32"/>
        </w:rPr>
        <w:t>消毒池，其宽度应与走道同宽，长度不小于</w:t>
      </w:r>
      <w:r w:rsidR="00527FDC" w:rsidRPr="0090233E">
        <w:rPr>
          <w:rFonts w:ascii="仿宋_GB2312" w:eastAsia="仿宋_GB2312" w:hAnsiTheme="minorEastAsia" w:cstheme="minorEastAsia" w:hint="eastAsia"/>
          <w:kern w:val="0"/>
          <w:sz w:val="32"/>
          <w:szCs w:val="32"/>
        </w:rPr>
        <w:t>2m</w:t>
      </w:r>
      <w:r w:rsidR="00527FDC" w:rsidRPr="0090233E">
        <w:rPr>
          <w:rFonts w:ascii="仿宋_GB2312" w:eastAsia="仿宋_GB2312" w:hAnsiTheme="minorEastAsia" w:cstheme="minorEastAsia" w:hint="eastAsia"/>
          <w:kern w:val="0"/>
          <w:sz w:val="32"/>
          <w:szCs w:val="32"/>
        </w:rPr>
        <w:t>，深度不小于</w:t>
      </w:r>
      <w:r w:rsidR="00527FDC" w:rsidRPr="0090233E">
        <w:rPr>
          <w:rFonts w:ascii="仿宋_GB2312" w:eastAsia="仿宋_GB2312" w:hAnsiTheme="minorEastAsia" w:cstheme="minorEastAsia" w:hint="eastAsia"/>
          <w:kern w:val="0"/>
          <w:sz w:val="32"/>
          <w:szCs w:val="32"/>
        </w:rPr>
        <w:t>20cm</w:t>
      </w:r>
      <w:r w:rsidR="00527FDC" w:rsidRPr="0090233E">
        <w:rPr>
          <w:rFonts w:ascii="仿宋_GB2312" w:eastAsia="仿宋_GB2312" w:hAnsiTheme="minorEastAsia" w:cstheme="minorEastAsia" w:hint="eastAsia"/>
          <w:kern w:val="0"/>
          <w:sz w:val="32"/>
          <w:szCs w:val="32"/>
        </w:rPr>
        <w:t>。浸脚消毒池应具备给水排水条件。</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８．</w:t>
      </w:r>
      <w:r w:rsidR="00527FDC" w:rsidRPr="0090233E">
        <w:rPr>
          <w:rFonts w:ascii="仿宋_GB2312" w:eastAsia="仿宋_GB2312" w:hAnsiTheme="minorEastAsia" w:cstheme="minorEastAsia" w:hint="eastAsia"/>
          <w:kern w:val="0"/>
          <w:sz w:val="32"/>
          <w:szCs w:val="32"/>
        </w:rPr>
        <w:t>自行对公共用品用具清洗消毒的人工游泳场所应设清洗消毒间（区）。床单、枕套、被套、毛巾、浴巾、浴衣等棉织品可外送清洗消毒。采用外送清洗</w:t>
      </w:r>
      <w:r w:rsidR="00527FDC" w:rsidRPr="0090233E">
        <w:rPr>
          <w:rFonts w:ascii="仿宋_GB2312" w:eastAsia="仿宋_GB2312" w:hAnsiTheme="minorEastAsia" w:cstheme="minorEastAsia" w:hint="eastAsia"/>
          <w:kern w:val="0"/>
          <w:sz w:val="32"/>
          <w:szCs w:val="32"/>
        </w:rPr>
        <w:t>消毒的，应设外送物品的暂存区，暂存</w:t>
      </w:r>
      <w:proofErr w:type="gramStart"/>
      <w:r w:rsidR="00527FDC" w:rsidRPr="0090233E">
        <w:rPr>
          <w:rFonts w:ascii="仿宋_GB2312" w:eastAsia="仿宋_GB2312" w:hAnsiTheme="minorEastAsia" w:cstheme="minorEastAsia" w:hint="eastAsia"/>
          <w:kern w:val="0"/>
          <w:sz w:val="32"/>
          <w:szCs w:val="32"/>
        </w:rPr>
        <w:t>区不得</w:t>
      </w:r>
      <w:proofErr w:type="gramEnd"/>
      <w:r w:rsidR="00527FDC" w:rsidRPr="0090233E">
        <w:rPr>
          <w:rFonts w:ascii="仿宋_GB2312" w:eastAsia="仿宋_GB2312" w:hAnsiTheme="minorEastAsia" w:cstheme="minorEastAsia" w:hint="eastAsia"/>
          <w:kern w:val="0"/>
          <w:sz w:val="32"/>
          <w:szCs w:val="32"/>
        </w:rPr>
        <w:t>设在清洁物品储藏间（区）。清洗消毒间（区）地面与墙面应使用防水、防霉、可洗刷的材料，墙裙高度不得低于</w:t>
      </w:r>
      <w:r w:rsidR="00527FDC" w:rsidRPr="0090233E">
        <w:rPr>
          <w:rFonts w:ascii="仿宋_GB2312" w:eastAsia="仿宋_GB2312" w:hAnsiTheme="minorEastAsia" w:cstheme="minorEastAsia" w:hint="eastAsia"/>
          <w:kern w:val="0"/>
          <w:sz w:val="32"/>
          <w:szCs w:val="32"/>
        </w:rPr>
        <w:t>1.5m</w:t>
      </w:r>
      <w:r w:rsidR="00527FDC" w:rsidRPr="0090233E">
        <w:rPr>
          <w:rFonts w:ascii="仿宋_GB2312" w:eastAsia="仿宋_GB2312" w:hAnsiTheme="minorEastAsia" w:cstheme="minorEastAsia" w:hint="eastAsia"/>
          <w:kern w:val="0"/>
          <w:sz w:val="32"/>
          <w:szCs w:val="32"/>
        </w:rPr>
        <w:t>，地面应有一定坡度且有排水系统。</w:t>
      </w:r>
    </w:p>
    <w:p w:rsidR="0050560F" w:rsidRPr="0090233E" w:rsidRDefault="00527FDC"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提供毛巾、浴巾、拖鞋等公共用品用具且自行清洗消毒的，应设专用的清洗消毒间。清洗消毒间内应有毛巾、浴巾、拖鞋等专用清洗消毒池。</w:t>
      </w:r>
    </w:p>
    <w:p w:rsidR="0050560F" w:rsidRPr="0090233E" w:rsidRDefault="00527FDC"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提供</w:t>
      </w:r>
      <w:proofErr w:type="gramStart"/>
      <w:r w:rsidRPr="0090233E">
        <w:rPr>
          <w:rFonts w:ascii="仿宋_GB2312" w:eastAsia="仿宋_GB2312" w:hAnsiTheme="minorEastAsia" w:cstheme="minorEastAsia" w:hint="eastAsia"/>
          <w:kern w:val="0"/>
          <w:sz w:val="32"/>
          <w:szCs w:val="32"/>
        </w:rPr>
        <w:t>杯具且自行</w:t>
      </w:r>
      <w:proofErr w:type="gramEnd"/>
      <w:r w:rsidRPr="0090233E">
        <w:rPr>
          <w:rFonts w:ascii="仿宋_GB2312" w:eastAsia="仿宋_GB2312" w:hAnsiTheme="minorEastAsia" w:cstheme="minorEastAsia" w:hint="eastAsia"/>
          <w:kern w:val="0"/>
          <w:sz w:val="32"/>
          <w:szCs w:val="32"/>
        </w:rPr>
        <w:t>清洗消毒的，应设置专用的清洗消毒间。采用物理法消毒杯具的，消毒间内应有清洗水池和消毒柜。采用化学法消毒杯具的，消毒间</w:t>
      </w:r>
      <w:proofErr w:type="gramStart"/>
      <w:r w:rsidRPr="0090233E">
        <w:rPr>
          <w:rFonts w:ascii="仿宋_GB2312" w:eastAsia="仿宋_GB2312" w:hAnsiTheme="minorEastAsia" w:cstheme="minorEastAsia" w:hint="eastAsia"/>
          <w:kern w:val="0"/>
          <w:sz w:val="32"/>
          <w:szCs w:val="32"/>
        </w:rPr>
        <w:t>内应设杯具</w:t>
      </w:r>
      <w:proofErr w:type="gramEnd"/>
      <w:r w:rsidRPr="0090233E">
        <w:rPr>
          <w:rFonts w:ascii="仿宋_GB2312" w:eastAsia="仿宋_GB2312" w:hAnsiTheme="minorEastAsia" w:cstheme="minorEastAsia" w:hint="eastAsia"/>
          <w:kern w:val="0"/>
          <w:sz w:val="32"/>
          <w:szCs w:val="32"/>
        </w:rPr>
        <w:t>专用的去污池、消毒池、清洗池，消毒池的容量、深度应能满足浸泡消毒</w:t>
      </w:r>
      <w:r w:rsidRPr="0090233E">
        <w:rPr>
          <w:rFonts w:ascii="仿宋_GB2312" w:eastAsia="仿宋_GB2312" w:hAnsiTheme="minorEastAsia" w:cstheme="minorEastAsia" w:hint="eastAsia"/>
          <w:kern w:val="0"/>
          <w:sz w:val="32"/>
          <w:szCs w:val="32"/>
        </w:rPr>
        <w:t>的需要。</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９．</w:t>
      </w:r>
      <w:r w:rsidR="00527FDC" w:rsidRPr="0090233E">
        <w:rPr>
          <w:rFonts w:ascii="仿宋_GB2312" w:eastAsia="仿宋_GB2312" w:hAnsiTheme="minorEastAsia" w:cstheme="minorEastAsia" w:hint="eastAsia"/>
          <w:kern w:val="0"/>
          <w:sz w:val="32"/>
          <w:szCs w:val="32"/>
        </w:rPr>
        <w:t>人工游泳场所应根据需求分类别设置储藏间（区）。储藏间（区）应分设清洁物品、污染物品专间（区）。应设置工作车停放及操作空间。</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１０．</w:t>
      </w:r>
      <w:r w:rsidR="00527FDC" w:rsidRPr="0090233E">
        <w:rPr>
          <w:rFonts w:ascii="仿宋_GB2312" w:eastAsia="仿宋_GB2312" w:hAnsiTheme="minorEastAsia" w:cstheme="minorEastAsia" w:hint="eastAsia"/>
          <w:kern w:val="0"/>
          <w:sz w:val="32"/>
          <w:szCs w:val="32"/>
        </w:rPr>
        <w:t>消毒剂专用库房应独立设置，并应靠近建筑物内的次要通道和水处理机房的加药间。墙面、地面、门窗应采用耐腐蚀、易清洗的材料。应设给水和排水设施，并</w:t>
      </w:r>
      <w:proofErr w:type="gramStart"/>
      <w:r w:rsidR="00527FDC" w:rsidRPr="0090233E">
        <w:rPr>
          <w:rFonts w:ascii="仿宋_GB2312" w:eastAsia="仿宋_GB2312" w:hAnsiTheme="minorEastAsia" w:cstheme="minorEastAsia" w:hint="eastAsia"/>
          <w:kern w:val="0"/>
          <w:sz w:val="32"/>
          <w:szCs w:val="32"/>
        </w:rPr>
        <w:t>应设冲淋洗</w:t>
      </w:r>
      <w:proofErr w:type="gramEnd"/>
      <w:r w:rsidR="00527FDC" w:rsidRPr="0090233E">
        <w:rPr>
          <w:rFonts w:ascii="仿宋_GB2312" w:eastAsia="仿宋_GB2312" w:hAnsiTheme="minorEastAsia" w:cstheme="minorEastAsia" w:hint="eastAsia"/>
          <w:kern w:val="0"/>
          <w:sz w:val="32"/>
          <w:szCs w:val="32"/>
        </w:rPr>
        <w:t>眼设施。</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１１．</w:t>
      </w:r>
      <w:r w:rsidR="00527FDC" w:rsidRPr="0090233E">
        <w:rPr>
          <w:rFonts w:ascii="仿宋_GB2312" w:eastAsia="仿宋_GB2312" w:hAnsiTheme="minorEastAsia" w:cstheme="minorEastAsia" w:hint="eastAsia"/>
          <w:kern w:val="0"/>
          <w:sz w:val="32"/>
          <w:szCs w:val="32"/>
        </w:rPr>
        <w:t>人工游泳场所应安装游泳池补水计量专用水表。池水</w:t>
      </w:r>
      <w:r w:rsidR="00527FDC" w:rsidRPr="0090233E">
        <w:rPr>
          <w:rFonts w:ascii="仿宋_GB2312" w:eastAsia="仿宋_GB2312" w:hAnsiTheme="minorEastAsia" w:cstheme="minorEastAsia" w:hint="eastAsia"/>
          <w:kern w:val="0"/>
          <w:sz w:val="32"/>
          <w:szCs w:val="32"/>
        </w:rPr>
        <w:lastRenderedPageBreak/>
        <w:t>循环周期不应超过</w:t>
      </w:r>
      <w:r w:rsidR="00527FDC" w:rsidRPr="0090233E">
        <w:rPr>
          <w:rFonts w:ascii="仿宋_GB2312" w:eastAsia="仿宋_GB2312" w:hAnsiTheme="minorEastAsia" w:cstheme="minorEastAsia" w:hint="eastAsia"/>
          <w:kern w:val="0"/>
          <w:sz w:val="32"/>
          <w:szCs w:val="32"/>
        </w:rPr>
        <w:t>4h</w:t>
      </w:r>
      <w:r w:rsidR="00527FDC" w:rsidRPr="0090233E">
        <w:rPr>
          <w:rFonts w:ascii="仿宋_GB2312" w:eastAsia="仿宋_GB2312" w:hAnsiTheme="minorEastAsia" w:cstheme="minorEastAsia" w:hint="eastAsia"/>
          <w:kern w:val="0"/>
          <w:sz w:val="32"/>
          <w:szCs w:val="32"/>
        </w:rPr>
        <w:t>。应设余氯、浑浊度、</w:t>
      </w:r>
      <w:r w:rsidR="00527FDC" w:rsidRPr="0090233E">
        <w:rPr>
          <w:rFonts w:ascii="仿宋_GB2312" w:eastAsia="仿宋_GB2312" w:hAnsiTheme="minorEastAsia" w:cstheme="minorEastAsia" w:hint="eastAsia"/>
          <w:kern w:val="0"/>
          <w:sz w:val="32"/>
          <w:szCs w:val="32"/>
        </w:rPr>
        <w:t>pH</w:t>
      </w:r>
      <w:r w:rsidR="00527FDC" w:rsidRPr="0090233E">
        <w:rPr>
          <w:rFonts w:ascii="仿宋_GB2312" w:eastAsia="仿宋_GB2312" w:hAnsiTheme="minorEastAsia" w:cstheme="minorEastAsia" w:hint="eastAsia"/>
          <w:kern w:val="0"/>
          <w:sz w:val="32"/>
          <w:szCs w:val="32"/>
        </w:rPr>
        <w:t>、氧化还原电位等指标的水质在线监控装置，循环给水管上的监控点应设在循环水泵之后过滤设备之前，循环回水管上的监控点</w:t>
      </w:r>
      <w:r w:rsidR="00527FDC" w:rsidRPr="0090233E">
        <w:rPr>
          <w:rFonts w:ascii="仿宋_GB2312" w:eastAsia="仿宋_GB2312" w:hAnsiTheme="minorEastAsia" w:cstheme="minorEastAsia" w:hint="eastAsia"/>
          <w:kern w:val="0"/>
          <w:sz w:val="32"/>
          <w:szCs w:val="32"/>
        </w:rPr>
        <w:t>应设在絮凝剂投加点之前。应设加氯机，加氯机应有压力稳定且不间断的水源，其运行和停止应与循环水泵的运行和停止设联锁装置。消毒剂投入口位置应设在游泳池水质净化过滤装置出水口与游泳池给水口之间。循环净化设备不得与淋浴用水、饮用水管道连通。放置、加注净化、消毒剂区域应设在游泳池</w:t>
      </w:r>
      <w:proofErr w:type="gramStart"/>
      <w:r w:rsidR="00527FDC" w:rsidRPr="0090233E">
        <w:rPr>
          <w:rFonts w:ascii="仿宋_GB2312" w:eastAsia="仿宋_GB2312" w:hAnsiTheme="minorEastAsia" w:cstheme="minorEastAsia" w:hint="eastAsia"/>
          <w:kern w:val="0"/>
          <w:sz w:val="32"/>
          <w:szCs w:val="32"/>
        </w:rPr>
        <w:t>下风侧并设置</w:t>
      </w:r>
      <w:proofErr w:type="gramEnd"/>
      <w:r w:rsidR="00527FDC" w:rsidRPr="0090233E">
        <w:rPr>
          <w:rFonts w:ascii="仿宋_GB2312" w:eastAsia="仿宋_GB2312" w:hAnsiTheme="minorEastAsia" w:cstheme="minorEastAsia" w:hint="eastAsia"/>
          <w:kern w:val="0"/>
          <w:sz w:val="32"/>
          <w:szCs w:val="32"/>
        </w:rPr>
        <w:t>警示标识。游泳池水处理机房应设与池水净化消毒加热相配套的检测报警装置，并</w:t>
      </w:r>
      <w:proofErr w:type="gramStart"/>
      <w:r w:rsidR="00527FDC" w:rsidRPr="0090233E">
        <w:rPr>
          <w:rFonts w:ascii="仿宋_GB2312" w:eastAsia="仿宋_GB2312" w:hAnsiTheme="minorEastAsia" w:cstheme="minorEastAsia" w:hint="eastAsia"/>
          <w:kern w:val="0"/>
          <w:sz w:val="32"/>
          <w:szCs w:val="32"/>
        </w:rPr>
        <w:t>设明确</w:t>
      </w:r>
      <w:proofErr w:type="gramEnd"/>
      <w:r w:rsidR="00527FDC" w:rsidRPr="0090233E">
        <w:rPr>
          <w:rFonts w:ascii="仿宋_GB2312" w:eastAsia="仿宋_GB2312" w:hAnsiTheme="minorEastAsia" w:cstheme="minorEastAsia" w:hint="eastAsia"/>
          <w:kern w:val="0"/>
          <w:sz w:val="32"/>
          <w:szCs w:val="32"/>
        </w:rPr>
        <w:t>标识。人工游泳场所应设毛发过滤装置。</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１２．</w:t>
      </w:r>
      <w:r w:rsidR="00527FDC" w:rsidRPr="0090233E">
        <w:rPr>
          <w:rFonts w:ascii="仿宋_GB2312" w:eastAsia="仿宋_GB2312" w:hAnsiTheme="minorEastAsia" w:cstheme="minorEastAsia" w:hint="eastAsia"/>
          <w:kern w:val="0"/>
          <w:sz w:val="32"/>
          <w:szCs w:val="32"/>
        </w:rPr>
        <w:t>公共卫生间的规模和便器的数量应符合《</w:t>
      </w:r>
      <w:r w:rsidR="00527FDC" w:rsidRPr="0090233E">
        <w:rPr>
          <w:rFonts w:ascii="仿宋_GB2312" w:eastAsia="仿宋_GB2312" w:hAnsiTheme="minorEastAsia" w:cstheme="minorEastAsia" w:hint="eastAsia"/>
          <w:kern w:val="0"/>
          <w:sz w:val="32"/>
          <w:szCs w:val="32"/>
        </w:rPr>
        <w:t>GB/T17217</w:t>
      </w:r>
      <w:r w:rsidR="00527FDC" w:rsidRPr="0090233E">
        <w:rPr>
          <w:rFonts w:ascii="仿宋_GB2312" w:eastAsia="仿宋_GB2312" w:hAnsiTheme="minorEastAsia" w:cstheme="minorEastAsia" w:hint="eastAsia"/>
          <w:kern w:val="0"/>
          <w:sz w:val="32"/>
          <w:szCs w:val="32"/>
        </w:rPr>
        <w:t>城市公共厕所卫生标准》和《</w:t>
      </w:r>
      <w:r w:rsidR="00527FDC" w:rsidRPr="0090233E">
        <w:rPr>
          <w:rFonts w:ascii="仿宋_GB2312" w:eastAsia="仿宋_GB2312" w:hAnsiTheme="minorEastAsia" w:cstheme="minorEastAsia" w:hint="eastAsia"/>
          <w:kern w:val="0"/>
          <w:sz w:val="32"/>
          <w:szCs w:val="32"/>
        </w:rPr>
        <w:t>CJJ14</w:t>
      </w:r>
      <w:r w:rsidR="00527FDC" w:rsidRPr="0090233E">
        <w:rPr>
          <w:rFonts w:ascii="仿宋_GB2312" w:eastAsia="仿宋_GB2312" w:hAnsiTheme="minorEastAsia" w:cstheme="minorEastAsia" w:hint="eastAsia"/>
          <w:kern w:val="0"/>
          <w:sz w:val="32"/>
          <w:szCs w:val="32"/>
        </w:rPr>
        <w:t>城市公共厕所设计标</w:t>
      </w:r>
      <w:r w:rsidR="00527FDC" w:rsidRPr="0090233E">
        <w:rPr>
          <w:rFonts w:ascii="仿宋_GB2312" w:eastAsia="仿宋_GB2312" w:hAnsiTheme="minorEastAsia" w:cstheme="minorEastAsia" w:hint="eastAsia"/>
          <w:kern w:val="0"/>
          <w:sz w:val="32"/>
          <w:szCs w:val="32"/>
        </w:rPr>
        <w:t>准》的要求，并配备一定数量的无障碍便器。不应设通槽式水冲厕所。便器及地漏均应设水封。</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１３．</w:t>
      </w:r>
      <w:r w:rsidR="00527FDC" w:rsidRPr="0090233E">
        <w:rPr>
          <w:rFonts w:ascii="仿宋_GB2312" w:eastAsia="仿宋_GB2312" w:hAnsiTheme="minorEastAsia" w:cstheme="minorEastAsia" w:hint="eastAsia"/>
          <w:kern w:val="0"/>
          <w:sz w:val="32"/>
          <w:szCs w:val="32"/>
        </w:rPr>
        <w:t>人工游泳场所应充分利用自然通风。自然通风无法满足需求的场所应设机械通风装置。厨房、卫生间的竖向排风道应具有防火、防倒灌、防串味及均匀排气的功能。室内游泳池、淋浴间应设机械通风和除湿设施。更衣室应设供暖设施和通风设施。消毒剂专用库房、游泳池水处理机房、使用燃煤或燃气设备的区域，应设机械排风和事故排风装置，事故排风换气次数不应低于</w:t>
      </w:r>
      <w:r w:rsidR="00527FDC" w:rsidRPr="0090233E">
        <w:rPr>
          <w:rFonts w:ascii="仿宋_GB2312" w:eastAsia="仿宋_GB2312" w:hAnsiTheme="minorEastAsia" w:cstheme="minorEastAsia" w:hint="eastAsia"/>
          <w:kern w:val="0"/>
          <w:sz w:val="32"/>
          <w:szCs w:val="32"/>
        </w:rPr>
        <w:t>12</w:t>
      </w:r>
      <w:r w:rsidR="00527FDC" w:rsidRPr="0090233E">
        <w:rPr>
          <w:rFonts w:ascii="仿宋_GB2312" w:eastAsia="仿宋_GB2312" w:hAnsiTheme="minorEastAsia" w:cstheme="minorEastAsia" w:hint="eastAsia"/>
          <w:kern w:val="0"/>
          <w:sz w:val="32"/>
          <w:szCs w:val="32"/>
        </w:rPr>
        <w:t>次</w:t>
      </w:r>
      <w:r w:rsidR="00527FDC" w:rsidRPr="0090233E">
        <w:rPr>
          <w:rFonts w:ascii="仿宋_GB2312" w:eastAsia="仿宋_GB2312" w:hAnsiTheme="minorEastAsia" w:cstheme="minorEastAsia" w:hint="eastAsia"/>
          <w:kern w:val="0"/>
          <w:sz w:val="32"/>
          <w:szCs w:val="32"/>
        </w:rPr>
        <w:t>/h</w:t>
      </w:r>
      <w:r w:rsidR="00527FDC" w:rsidRPr="0090233E">
        <w:rPr>
          <w:rFonts w:ascii="仿宋_GB2312" w:eastAsia="仿宋_GB2312" w:hAnsiTheme="minorEastAsia" w:cstheme="minorEastAsia" w:hint="eastAsia"/>
          <w:kern w:val="0"/>
          <w:sz w:val="32"/>
          <w:szCs w:val="32"/>
        </w:rPr>
        <w:t>。风管及其配件应采用防腐材料或采取相应的防腐措施。</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１４．</w:t>
      </w:r>
      <w:r w:rsidR="00527FDC" w:rsidRPr="0090233E">
        <w:rPr>
          <w:rFonts w:ascii="仿宋_GB2312" w:eastAsia="仿宋_GB2312" w:hAnsiTheme="minorEastAsia" w:cstheme="minorEastAsia" w:hint="eastAsia"/>
          <w:kern w:val="0"/>
          <w:sz w:val="32"/>
          <w:szCs w:val="32"/>
        </w:rPr>
        <w:t>生活饮用水水质应符合《</w:t>
      </w:r>
      <w:r w:rsidR="00527FDC" w:rsidRPr="0090233E">
        <w:rPr>
          <w:rFonts w:ascii="仿宋_GB2312" w:eastAsia="仿宋_GB2312" w:hAnsiTheme="minorEastAsia" w:cstheme="minorEastAsia" w:hint="eastAsia"/>
          <w:kern w:val="0"/>
          <w:sz w:val="32"/>
          <w:szCs w:val="32"/>
        </w:rPr>
        <w:t>G</w:t>
      </w:r>
      <w:r w:rsidR="00527FDC" w:rsidRPr="0090233E">
        <w:rPr>
          <w:rFonts w:ascii="仿宋_GB2312" w:eastAsia="仿宋_GB2312" w:hAnsiTheme="minorEastAsia" w:cstheme="minorEastAsia" w:hint="eastAsia"/>
          <w:kern w:val="0"/>
          <w:sz w:val="32"/>
          <w:szCs w:val="32"/>
        </w:rPr>
        <w:t>B5749</w:t>
      </w:r>
      <w:r w:rsidR="00527FDC" w:rsidRPr="0090233E">
        <w:rPr>
          <w:rFonts w:ascii="仿宋_GB2312" w:eastAsia="仿宋_GB2312" w:hAnsiTheme="minorEastAsia" w:cstheme="minorEastAsia" w:hint="eastAsia"/>
          <w:kern w:val="0"/>
          <w:sz w:val="32"/>
          <w:szCs w:val="32"/>
        </w:rPr>
        <w:t>生活饮用水卫生标准》的要求，分质供水水质应按其水处理工艺分别符合《</w:t>
      </w:r>
      <w:r w:rsidR="00527FDC" w:rsidRPr="0090233E">
        <w:rPr>
          <w:rFonts w:ascii="仿宋_GB2312" w:eastAsia="仿宋_GB2312" w:hAnsiTheme="minorEastAsia" w:cstheme="minorEastAsia" w:hint="eastAsia"/>
          <w:kern w:val="0"/>
          <w:sz w:val="32"/>
          <w:szCs w:val="32"/>
        </w:rPr>
        <w:t>CJ94</w:t>
      </w:r>
      <w:r w:rsidR="00527FDC" w:rsidRPr="0090233E">
        <w:rPr>
          <w:rFonts w:ascii="仿宋_GB2312" w:eastAsia="仿宋_GB2312" w:hAnsiTheme="minorEastAsia" w:cstheme="minorEastAsia" w:hint="eastAsia"/>
          <w:kern w:val="0"/>
          <w:sz w:val="32"/>
          <w:szCs w:val="32"/>
        </w:rPr>
        <w:lastRenderedPageBreak/>
        <w:t>饮用净水水质标准》《生活饮用水水质处理器卫生安全与功能评价规范》的要求。二次供水设施应符合《</w:t>
      </w:r>
      <w:r w:rsidR="00527FDC" w:rsidRPr="0090233E">
        <w:rPr>
          <w:rFonts w:ascii="仿宋_GB2312" w:eastAsia="仿宋_GB2312" w:hAnsiTheme="minorEastAsia" w:cstheme="minorEastAsia" w:hint="eastAsia"/>
          <w:kern w:val="0"/>
          <w:sz w:val="32"/>
          <w:szCs w:val="32"/>
        </w:rPr>
        <w:t>GB17051</w:t>
      </w:r>
      <w:r w:rsidR="00527FDC" w:rsidRPr="0090233E">
        <w:rPr>
          <w:rFonts w:ascii="仿宋_GB2312" w:eastAsia="仿宋_GB2312" w:hAnsiTheme="minorEastAsia" w:cstheme="minorEastAsia" w:hint="eastAsia"/>
          <w:kern w:val="0"/>
          <w:sz w:val="32"/>
          <w:szCs w:val="32"/>
        </w:rPr>
        <w:t>二次供水设施卫生规范》的要求。生活饮用水不得因管道产生虹吸、</w:t>
      </w:r>
      <w:proofErr w:type="gramStart"/>
      <w:r w:rsidR="00527FDC" w:rsidRPr="0090233E">
        <w:rPr>
          <w:rFonts w:ascii="仿宋_GB2312" w:eastAsia="仿宋_GB2312" w:hAnsiTheme="minorEastAsia" w:cstheme="minorEastAsia" w:hint="eastAsia"/>
          <w:kern w:val="0"/>
          <w:sz w:val="32"/>
          <w:szCs w:val="32"/>
        </w:rPr>
        <w:t>背压回流</w:t>
      </w:r>
      <w:proofErr w:type="gramEnd"/>
      <w:r w:rsidR="00527FDC" w:rsidRPr="0090233E">
        <w:rPr>
          <w:rFonts w:ascii="仿宋_GB2312" w:eastAsia="仿宋_GB2312" w:hAnsiTheme="minorEastAsia" w:cstheme="minorEastAsia" w:hint="eastAsia"/>
          <w:kern w:val="0"/>
          <w:sz w:val="32"/>
          <w:szCs w:val="32"/>
        </w:rPr>
        <w:t>而受污染。</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１５．</w:t>
      </w:r>
      <w:r w:rsidR="00527FDC" w:rsidRPr="0090233E">
        <w:rPr>
          <w:rFonts w:ascii="仿宋_GB2312" w:eastAsia="仿宋_GB2312" w:hAnsiTheme="minorEastAsia" w:cstheme="minorEastAsia" w:hint="eastAsia"/>
          <w:kern w:val="0"/>
          <w:sz w:val="32"/>
          <w:szCs w:val="32"/>
        </w:rPr>
        <w:t>有用水要求或冲洗地面的功能间应有给排水条件。泵房内应设排水系统，地面应设防水层。污、废水管线不得穿越有卫生、防潮等特殊要求用房和设施。当构造内无存水弯的卫生器具与生活污水管道或其他可能产生有害气体的排水管道连接时，应在排水口以下设存水弯</w:t>
      </w:r>
      <w:r w:rsidR="00527FDC" w:rsidRPr="0090233E">
        <w:rPr>
          <w:rFonts w:ascii="仿宋_GB2312" w:eastAsia="仿宋_GB2312" w:hAnsiTheme="minorEastAsia" w:cstheme="minorEastAsia" w:hint="eastAsia"/>
          <w:kern w:val="0"/>
          <w:sz w:val="32"/>
          <w:szCs w:val="32"/>
        </w:rPr>
        <w:t>，存水弯的水封深度不得小于</w:t>
      </w:r>
      <w:r w:rsidR="00527FDC" w:rsidRPr="0090233E">
        <w:rPr>
          <w:rFonts w:ascii="仿宋_GB2312" w:eastAsia="仿宋_GB2312" w:hAnsiTheme="minorEastAsia" w:cstheme="minorEastAsia" w:hint="eastAsia"/>
          <w:kern w:val="0"/>
          <w:sz w:val="32"/>
          <w:szCs w:val="32"/>
        </w:rPr>
        <w:t>50mm</w:t>
      </w:r>
      <w:r w:rsidR="00527FDC" w:rsidRPr="0090233E">
        <w:rPr>
          <w:rFonts w:ascii="仿宋_GB2312" w:eastAsia="仿宋_GB2312" w:hAnsiTheme="minorEastAsia" w:cstheme="minorEastAsia" w:hint="eastAsia"/>
          <w:kern w:val="0"/>
          <w:sz w:val="32"/>
          <w:szCs w:val="32"/>
        </w:rPr>
        <w:t>。</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１６．</w:t>
      </w:r>
      <w:r w:rsidR="00527FDC" w:rsidRPr="0090233E">
        <w:rPr>
          <w:rFonts w:ascii="仿宋_GB2312" w:eastAsia="仿宋_GB2312" w:hAnsiTheme="minorEastAsia" w:cstheme="minorEastAsia" w:hint="eastAsia"/>
          <w:kern w:val="0"/>
          <w:sz w:val="32"/>
          <w:szCs w:val="32"/>
        </w:rPr>
        <w:t>采光质量符合《</w:t>
      </w:r>
      <w:r w:rsidR="00527FDC" w:rsidRPr="0090233E">
        <w:rPr>
          <w:rFonts w:ascii="仿宋_GB2312" w:eastAsia="仿宋_GB2312" w:hAnsiTheme="minorEastAsia" w:cstheme="minorEastAsia" w:hint="eastAsia"/>
          <w:kern w:val="0"/>
          <w:sz w:val="32"/>
          <w:szCs w:val="32"/>
        </w:rPr>
        <w:t>GB50033</w:t>
      </w:r>
      <w:r w:rsidR="00527FDC" w:rsidRPr="0090233E">
        <w:rPr>
          <w:rFonts w:ascii="仿宋_GB2312" w:eastAsia="仿宋_GB2312" w:hAnsiTheme="minorEastAsia" w:cstheme="minorEastAsia" w:hint="eastAsia"/>
          <w:kern w:val="0"/>
          <w:sz w:val="32"/>
          <w:szCs w:val="32"/>
        </w:rPr>
        <w:t>建筑采光设计标准》的要求，照明数量和质量应符合《</w:t>
      </w:r>
      <w:r w:rsidR="00527FDC" w:rsidRPr="0090233E">
        <w:rPr>
          <w:rFonts w:ascii="仿宋_GB2312" w:eastAsia="仿宋_GB2312" w:hAnsiTheme="minorEastAsia" w:cstheme="minorEastAsia" w:hint="eastAsia"/>
          <w:kern w:val="0"/>
          <w:sz w:val="32"/>
          <w:szCs w:val="32"/>
        </w:rPr>
        <w:t>GB50034</w:t>
      </w:r>
      <w:r w:rsidR="00527FDC" w:rsidRPr="0090233E">
        <w:rPr>
          <w:rFonts w:ascii="仿宋_GB2312" w:eastAsia="仿宋_GB2312" w:hAnsiTheme="minorEastAsia" w:cstheme="minorEastAsia" w:hint="eastAsia"/>
          <w:kern w:val="0"/>
          <w:sz w:val="32"/>
          <w:szCs w:val="32"/>
        </w:rPr>
        <w:t>建筑照明设计标准》的要求。应充分利用自然采光，进行合理的日照控制和利用，避免直射阳光引起的眩光。不得将含有紫外波段的光源作为照明使用。开放夜场应设应急照明灯。</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１７．</w:t>
      </w:r>
      <w:r w:rsidR="00527FDC" w:rsidRPr="0090233E">
        <w:rPr>
          <w:rFonts w:ascii="仿宋_GB2312" w:eastAsia="仿宋_GB2312" w:hAnsiTheme="minorEastAsia" w:cstheme="minorEastAsia" w:hint="eastAsia"/>
          <w:kern w:val="0"/>
          <w:sz w:val="32"/>
          <w:szCs w:val="32"/>
        </w:rPr>
        <w:t>电气应符合《</w:t>
      </w:r>
      <w:r w:rsidR="00527FDC" w:rsidRPr="0090233E">
        <w:rPr>
          <w:rFonts w:ascii="仿宋_GB2312" w:eastAsia="仿宋_GB2312" w:hAnsiTheme="minorEastAsia" w:cstheme="minorEastAsia" w:hint="eastAsia"/>
          <w:kern w:val="0"/>
          <w:sz w:val="32"/>
          <w:szCs w:val="32"/>
        </w:rPr>
        <w:t>JGJ16</w:t>
      </w:r>
      <w:r w:rsidR="00527FDC" w:rsidRPr="0090233E">
        <w:rPr>
          <w:rFonts w:ascii="仿宋_GB2312" w:eastAsia="仿宋_GB2312" w:hAnsiTheme="minorEastAsia" w:cstheme="minorEastAsia" w:hint="eastAsia"/>
          <w:kern w:val="0"/>
          <w:sz w:val="32"/>
          <w:szCs w:val="32"/>
        </w:rPr>
        <w:t>民用建筑电气设计规范》的要求；应采用耐腐蚀材料制作的密闭灯具或带防水灯头的开敞式灯具，各部件应有防腐蚀或防水措施；应设漏电保护开关。</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１８．</w:t>
      </w:r>
      <w:r w:rsidR="00527FDC" w:rsidRPr="0090233E">
        <w:rPr>
          <w:rFonts w:ascii="仿宋_GB2312" w:eastAsia="仿宋_GB2312" w:hAnsiTheme="minorEastAsia" w:cstheme="minorEastAsia" w:hint="eastAsia"/>
          <w:kern w:val="0"/>
          <w:sz w:val="32"/>
          <w:szCs w:val="32"/>
        </w:rPr>
        <w:t>人工游泳场所应根据当地病媒生物的特点</w:t>
      </w:r>
      <w:proofErr w:type="gramStart"/>
      <w:r w:rsidR="00527FDC" w:rsidRPr="0090233E">
        <w:rPr>
          <w:rFonts w:ascii="仿宋_GB2312" w:eastAsia="仿宋_GB2312" w:hAnsiTheme="minorEastAsia" w:cstheme="minorEastAsia" w:hint="eastAsia"/>
          <w:kern w:val="0"/>
          <w:sz w:val="32"/>
          <w:szCs w:val="32"/>
        </w:rPr>
        <w:t>设相应</w:t>
      </w:r>
      <w:proofErr w:type="gramEnd"/>
      <w:r w:rsidR="00527FDC" w:rsidRPr="0090233E">
        <w:rPr>
          <w:rFonts w:ascii="仿宋_GB2312" w:eastAsia="仿宋_GB2312" w:hAnsiTheme="minorEastAsia" w:cstheme="minorEastAsia" w:hint="eastAsia"/>
          <w:kern w:val="0"/>
          <w:sz w:val="32"/>
          <w:szCs w:val="32"/>
        </w:rPr>
        <w:t>的防治设</w:t>
      </w:r>
      <w:r w:rsidR="00527FDC" w:rsidRPr="0090233E">
        <w:rPr>
          <w:rFonts w:ascii="仿宋_GB2312" w:eastAsia="仿宋_GB2312" w:hAnsiTheme="minorEastAsia" w:cstheme="minorEastAsia" w:hint="eastAsia"/>
          <w:kern w:val="0"/>
          <w:sz w:val="32"/>
          <w:szCs w:val="32"/>
        </w:rPr>
        <w:t>施，并符合国家现行相关规定。与外界直接相通并可开启的门窗应设易于拆卸、清洗的防蝇门帘、纱窗或设空气风帘机。机械通风装置的风口和下水道的出口、排气口应</w:t>
      </w:r>
      <w:proofErr w:type="gramStart"/>
      <w:r w:rsidR="00527FDC" w:rsidRPr="0090233E">
        <w:rPr>
          <w:rFonts w:ascii="仿宋_GB2312" w:eastAsia="仿宋_GB2312" w:hAnsiTheme="minorEastAsia" w:cstheme="minorEastAsia" w:hint="eastAsia"/>
          <w:kern w:val="0"/>
          <w:sz w:val="32"/>
          <w:szCs w:val="32"/>
        </w:rPr>
        <w:t>设防止</w:t>
      </w:r>
      <w:proofErr w:type="gramEnd"/>
      <w:r w:rsidR="00527FDC" w:rsidRPr="0090233E">
        <w:rPr>
          <w:rFonts w:ascii="仿宋_GB2312" w:eastAsia="仿宋_GB2312" w:hAnsiTheme="minorEastAsia" w:cstheme="minorEastAsia" w:hint="eastAsia"/>
          <w:kern w:val="0"/>
          <w:sz w:val="32"/>
          <w:szCs w:val="32"/>
        </w:rPr>
        <w:t>鼠类进入的格栅或网罩。</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１９．</w:t>
      </w:r>
      <w:r w:rsidR="00527FDC" w:rsidRPr="0090233E">
        <w:rPr>
          <w:rFonts w:ascii="仿宋_GB2312" w:eastAsia="仿宋_GB2312" w:hAnsiTheme="minorEastAsia" w:cstheme="minorEastAsia" w:hint="eastAsia"/>
          <w:kern w:val="0"/>
          <w:sz w:val="32"/>
          <w:szCs w:val="32"/>
        </w:rPr>
        <w:t>人工游泳场所配置的卫生相关产品（包括：消毒产品、</w:t>
      </w:r>
      <w:r w:rsidR="00527FDC" w:rsidRPr="0090233E">
        <w:rPr>
          <w:rFonts w:ascii="仿宋_GB2312" w:eastAsia="仿宋_GB2312" w:hAnsiTheme="minorEastAsia" w:cstheme="minorEastAsia" w:hint="eastAsia"/>
          <w:kern w:val="0"/>
          <w:sz w:val="32"/>
          <w:szCs w:val="32"/>
        </w:rPr>
        <w:lastRenderedPageBreak/>
        <w:t>涉水产品、杀虫剂、灭鼠剂、避孕套和供顾客使用的洗发液、沐浴液、烫发剂、染发剂、美容护肤类化妆品等）应执行进货验收制度，保证产品质量，标签标识规范。公共用品用具的配备数量应能满足经营需要。</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２０．</w:t>
      </w:r>
      <w:r w:rsidR="00527FDC" w:rsidRPr="0090233E">
        <w:rPr>
          <w:rFonts w:ascii="仿宋_GB2312" w:eastAsia="仿宋_GB2312" w:hAnsiTheme="minorEastAsia" w:cstheme="minorEastAsia" w:hint="eastAsia"/>
          <w:kern w:val="0"/>
          <w:sz w:val="32"/>
          <w:szCs w:val="32"/>
        </w:rPr>
        <w:t>公共用品用具应存放在储藏间或场所内符合卫生要求的区域。物品应分类、</w:t>
      </w:r>
      <w:proofErr w:type="gramStart"/>
      <w:r w:rsidR="00527FDC" w:rsidRPr="0090233E">
        <w:rPr>
          <w:rFonts w:ascii="仿宋_GB2312" w:eastAsia="仿宋_GB2312" w:hAnsiTheme="minorEastAsia" w:cstheme="minorEastAsia" w:hint="eastAsia"/>
          <w:kern w:val="0"/>
          <w:sz w:val="32"/>
          <w:szCs w:val="32"/>
        </w:rPr>
        <w:t>分架存放</w:t>
      </w:r>
      <w:proofErr w:type="gramEnd"/>
      <w:r w:rsidR="00527FDC" w:rsidRPr="0090233E">
        <w:rPr>
          <w:rFonts w:ascii="仿宋_GB2312" w:eastAsia="仿宋_GB2312" w:hAnsiTheme="minorEastAsia" w:cstheme="minorEastAsia" w:hint="eastAsia"/>
          <w:kern w:val="0"/>
          <w:sz w:val="32"/>
          <w:szCs w:val="32"/>
        </w:rPr>
        <w:t>，距墙壁、地</w:t>
      </w:r>
      <w:r w:rsidR="00527FDC" w:rsidRPr="0090233E">
        <w:rPr>
          <w:rFonts w:ascii="仿宋_GB2312" w:eastAsia="仿宋_GB2312" w:hAnsiTheme="minorEastAsia" w:cstheme="minorEastAsia" w:hint="eastAsia"/>
          <w:kern w:val="0"/>
          <w:sz w:val="32"/>
          <w:szCs w:val="32"/>
        </w:rPr>
        <w:t>面</w:t>
      </w:r>
      <w:r w:rsidR="00527FDC" w:rsidRPr="0090233E">
        <w:rPr>
          <w:rFonts w:ascii="仿宋_GB2312" w:eastAsia="仿宋_GB2312" w:hAnsiTheme="minorEastAsia" w:cstheme="minorEastAsia" w:hint="eastAsia"/>
          <w:kern w:val="0"/>
          <w:sz w:val="32"/>
          <w:szCs w:val="32"/>
        </w:rPr>
        <w:t>10cm</w:t>
      </w:r>
      <w:r w:rsidR="00527FDC" w:rsidRPr="0090233E">
        <w:rPr>
          <w:rFonts w:ascii="仿宋_GB2312" w:eastAsia="仿宋_GB2312" w:hAnsiTheme="minorEastAsia" w:cstheme="minorEastAsia" w:hint="eastAsia"/>
          <w:kern w:val="0"/>
          <w:sz w:val="32"/>
          <w:szCs w:val="32"/>
        </w:rPr>
        <w:t>以上。清洗消毒过的公共用品用具应分类存放于保洁设施内。消毒剂、杀虫剂、灭鼠剂等有毒有害物品应储存于阴凉干燥通风处，专间存放或设置专柜，有专人负责管理。</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２１．</w:t>
      </w:r>
      <w:r w:rsidR="00527FDC" w:rsidRPr="0090233E">
        <w:rPr>
          <w:rFonts w:ascii="仿宋_GB2312" w:eastAsia="仿宋_GB2312" w:hAnsiTheme="minorEastAsia" w:cstheme="minorEastAsia" w:hint="eastAsia"/>
          <w:kern w:val="0"/>
          <w:sz w:val="32"/>
          <w:szCs w:val="32"/>
        </w:rPr>
        <w:t>人工游泳场所应严格执行公共用品用具换洗消毒规定，清洗消毒后的公共用品用具应符合《</w:t>
      </w:r>
      <w:r w:rsidR="00527FDC" w:rsidRPr="0090233E">
        <w:rPr>
          <w:rFonts w:ascii="仿宋_GB2312" w:eastAsia="仿宋_GB2312" w:hAnsiTheme="minorEastAsia" w:cstheme="minorEastAsia" w:hint="eastAsia"/>
          <w:kern w:val="0"/>
          <w:sz w:val="32"/>
          <w:szCs w:val="32"/>
        </w:rPr>
        <w:t>GB37488</w:t>
      </w:r>
      <w:r w:rsidR="00527FDC" w:rsidRPr="0090233E">
        <w:rPr>
          <w:rFonts w:ascii="仿宋_GB2312" w:eastAsia="仿宋_GB2312" w:hAnsiTheme="minorEastAsia" w:cstheme="minorEastAsia" w:hint="eastAsia"/>
          <w:kern w:val="0"/>
          <w:sz w:val="32"/>
          <w:szCs w:val="32"/>
        </w:rPr>
        <w:t>公共场所卫生指标及限值要求》要求。人工游泳场所可重复使用的杯具、拖鞋、美容美发工具、修脚工具等公共用具应每客用后清洗消毒，未经清洗消毒的用具不得供顾客使用。公共用品用具存放、运输应有</w:t>
      </w:r>
      <w:proofErr w:type="gramStart"/>
      <w:r w:rsidR="00527FDC" w:rsidRPr="0090233E">
        <w:rPr>
          <w:rFonts w:ascii="仿宋_GB2312" w:eastAsia="仿宋_GB2312" w:hAnsiTheme="minorEastAsia" w:cstheme="minorEastAsia" w:hint="eastAsia"/>
          <w:kern w:val="0"/>
          <w:sz w:val="32"/>
          <w:szCs w:val="32"/>
        </w:rPr>
        <w:t>效</w:t>
      </w:r>
      <w:proofErr w:type="gramEnd"/>
      <w:r w:rsidR="00527FDC" w:rsidRPr="0090233E">
        <w:rPr>
          <w:rFonts w:ascii="仿宋_GB2312" w:eastAsia="仿宋_GB2312" w:hAnsiTheme="minorEastAsia" w:cstheme="minorEastAsia" w:hint="eastAsia"/>
          <w:kern w:val="0"/>
          <w:sz w:val="32"/>
          <w:szCs w:val="32"/>
        </w:rPr>
        <w:t>防止交叉污染和二次污染，已清洗消毒的用品用具存放容器和污染物品回收</w:t>
      </w:r>
      <w:r w:rsidR="00527FDC" w:rsidRPr="0090233E">
        <w:rPr>
          <w:rFonts w:ascii="仿宋_GB2312" w:eastAsia="仿宋_GB2312" w:hAnsiTheme="minorEastAsia" w:cstheme="minorEastAsia" w:hint="eastAsia"/>
          <w:kern w:val="0"/>
          <w:sz w:val="32"/>
          <w:szCs w:val="32"/>
        </w:rPr>
        <w:t>容器应分开专用，有标志标识。</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２２．</w:t>
      </w:r>
      <w:r w:rsidR="00527FDC" w:rsidRPr="0090233E">
        <w:rPr>
          <w:rFonts w:ascii="仿宋_GB2312" w:eastAsia="仿宋_GB2312" w:hAnsiTheme="minorEastAsia" w:cstheme="minorEastAsia" w:hint="eastAsia"/>
          <w:kern w:val="0"/>
          <w:sz w:val="32"/>
          <w:szCs w:val="32"/>
        </w:rPr>
        <w:t>人工游泳场所应充分利用门窗进行自然通风，保持室内空气清新、无异味。使用集中空调的人工游泳场所，空调运行期间新风系统、排风系统或设施应正常使用。人群密度高、自然通风条件不良、营业期间不便于采用自然通风方式的人工游泳场所应安装机械排风系统或设施，营业期间保持正常使用，新风量应符合《</w:t>
      </w:r>
      <w:r w:rsidR="00527FDC" w:rsidRPr="0090233E">
        <w:rPr>
          <w:rFonts w:ascii="仿宋_GB2312" w:eastAsia="仿宋_GB2312" w:hAnsiTheme="minorEastAsia" w:cstheme="minorEastAsia" w:hint="eastAsia"/>
          <w:kern w:val="0"/>
          <w:sz w:val="32"/>
          <w:szCs w:val="32"/>
        </w:rPr>
        <w:t>GB37488</w:t>
      </w:r>
      <w:r w:rsidR="00527FDC" w:rsidRPr="0090233E">
        <w:rPr>
          <w:rFonts w:ascii="仿宋_GB2312" w:eastAsia="仿宋_GB2312" w:hAnsiTheme="minorEastAsia" w:cstheme="minorEastAsia" w:hint="eastAsia"/>
          <w:kern w:val="0"/>
          <w:sz w:val="32"/>
          <w:szCs w:val="32"/>
        </w:rPr>
        <w:t>公共场所卫生指标及限值要求》要求。使用燃气热水器提供热水的人工游泳场所，热水器应具有强排风功能，</w:t>
      </w:r>
      <w:r w:rsidR="00527FDC" w:rsidRPr="0090233E">
        <w:rPr>
          <w:rFonts w:ascii="仿宋_GB2312" w:eastAsia="仿宋_GB2312" w:hAnsiTheme="minorEastAsia" w:cstheme="minorEastAsia" w:hint="eastAsia"/>
          <w:kern w:val="0"/>
          <w:sz w:val="32"/>
          <w:szCs w:val="32"/>
        </w:rPr>
        <w:lastRenderedPageBreak/>
        <w:t>燃烧产生的气体应直接排到室外，保证场所空气质量符合《</w:t>
      </w:r>
      <w:r w:rsidR="00527FDC" w:rsidRPr="0090233E">
        <w:rPr>
          <w:rFonts w:ascii="仿宋_GB2312" w:eastAsia="仿宋_GB2312" w:hAnsiTheme="minorEastAsia" w:cstheme="minorEastAsia" w:hint="eastAsia"/>
          <w:kern w:val="0"/>
          <w:sz w:val="32"/>
          <w:szCs w:val="32"/>
        </w:rPr>
        <w:t>GB37488</w:t>
      </w:r>
      <w:r w:rsidR="00527FDC" w:rsidRPr="0090233E">
        <w:rPr>
          <w:rFonts w:ascii="仿宋_GB2312" w:eastAsia="仿宋_GB2312" w:hAnsiTheme="minorEastAsia" w:cstheme="minorEastAsia" w:hint="eastAsia"/>
          <w:kern w:val="0"/>
          <w:sz w:val="32"/>
          <w:szCs w:val="32"/>
        </w:rPr>
        <w:t>公共场所卫生指标及限值</w:t>
      </w:r>
      <w:r w:rsidR="00527FDC" w:rsidRPr="0090233E">
        <w:rPr>
          <w:rFonts w:ascii="仿宋_GB2312" w:eastAsia="仿宋_GB2312" w:hAnsiTheme="minorEastAsia" w:cstheme="minorEastAsia" w:hint="eastAsia"/>
          <w:kern w:val="0"/>
          <w:sz w:val="32"/>
          <w:szCs w:val="32"/>
        </w:rPr>
        <w:t>要求》要求。公共场所禁止吸烟，禁烟管理应符合国家相关法律法规的规定。</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２３．</w:t>
      </w:r>
      <w:r w:rsidR="00527FDC" w:rsidRPr="0090233E">
        <w:rPr>
          <w:rFonts w:ascii="仿宋_GB2312" w:eastAsia="仿宋_GB2312" w:hAnsiTheme="minorEastAsia" w:cstheme="minorEastAsia" w:hint="eastAsia"/>
          <w:kern w:val="0"/>
          <w:sz w:val="32"/>
          <w:szCs w:val="32"/>
        </w:rPr>
        <w:t>使用集中空调的人工游泳场所，卫生指标及卫生管理应符合《</w:t>
      </w:r>
      <w:r w:rsidR="00527FDC" w:rsidRPr="0090233E">
        <w:rPr>
          <w:rFonts w:ascii="仿宋_GB2312" w:eastAsia="仿宋_GB2312" w:hAnsiTheme="minorEastAsia" w:cstheme="minorEastAsia" w:hint="eastAsia"/>
          <w:kern w:val="0"/>
          <w:sz w:val="32"/>
          <w:szCs w:val="32"/>
        </w:rPr>
        <w:t>GB37488</w:t>
      </w:r>
      <w:r w:rsidR="00527FDC" w:rsidRPr="0090233E">
        <w:rPr>
          <w:rFonts w:ascii="仿宋_GB2312" w:eastAsia="仿宋_GB2312" w:hAnsiTheme="minorEastAsia" w:cstheme="minorEastAsia" w:hint="eastAsia"/>
          <w:kern w:val="0"/>
          <w:sz w:val="32"/>
          <w:szCs w:val="32"/>
        </w:rPr>
        <w:t>公共场所卫生指标及限值要求》和《</w:t>
      </w:r>
      <w:r w:rsidR="00527FDC" w:rsidRPr="0090233E">
        <w:rPr>
          <w:rFonts w:ascii="仿宋_GB2312" w:eastAsia="仿宋_GB2312" w:hAnsiTheme="minorEastAsia" w:cstheme="minorEastAsia" w:hint="eastAsia"/>
          <w:kern w:val="0"/>
          <w:sz w:val="32"/>
          <w:szCs w:val="32"/>
        </w:rPr>
        <w:t>WS394</w:t>
      </w:r>
      <w:r w:rsidR="00527FDC" w:rsidRPr="0090233E">
        <w:rPr>
          <w:rFonts w:ascii="仿宋_GB2312" w:eastAsia="仿宋_GB2312" w:hAnsiTheme="minorEastAsia" w:cstheme="minorEastAsia" w:hint="eastAsia"/>
          <w:kern w:val="0"/>
          <w:sz w:val="32"/>
          <w:szCs w:val="32"/>
        </w:rPr>
        <w:t>公共场所集中空调通风系统卫生规范》要求。使用壁挂式、吸顶式、柜式、窗式等分散式空调设施的人工游泳场所，分散式空调设施室内机组的滤网和</w:t>
      </w:r>
      <w:proofErr w:type="gramStart"/>
      <w:r w:rsidR="00527FDC" w:rsidRPr="0090233E">
        <w:rPr>
          <w:rFonts w:ascii="仿宋_GB2312" w:eastAsia="仿宋_GB2312" w:hAnsiTheme="minorEastAsia" w:cstheme="minorEastAsia" w:hint="eastAsia"/>
          <w:kern w:val="0"/>
          <w:sz w:val="32"/>
          <w:szCs w:val="32"/>
        </w:rPr>
        <w:t>散流罩应定期</w:t>
      </w:r>
      <w:proofErr w:type="gramEnd"/>
      <w:r w:rsidR="00527FDC" w:rsidRPr="0090233E">
        <w:rPr>
          <w:rFonts w:ascii="仿宋_GB2312" w:eastAsia="仿宋_GB2312" w:hAnsiTheme="minorEastAsia" w:cstheme="minorEastAsia" w:hint="eastAsia"/>
          <w:kern w:val="0"/>
          <w:sz w:val="32"/>
          <w:szCs w:val="32"/>
        </w:rPr>
        <w:t>保洁，不得有积尘。</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２４．</w:t>
      </w:r>
      <w:r w:rsidR="00527FDC" w:rsidRPr="0090233E">
        <w:rPr>
          <w:rFonts w:ascii="仿宋_GB2312" w:eastAsia="仿宋_GB2312" w:hAnsiTheme="minorEastAsia" w:cstheme="minorEastAsia" w:hint="eastAsia"/>
          <w:kern w:val="0"/>
          <w:sz w:val="32"/>
          <w:szCs w:val="32"/>
        </w:rPr>
        <w:t>自建供水设施使用单位应有专人负责卫生管理，水源卫生防护和供水过程卫生管理应符合《生活饮用水集中式供水单位卫生规范》，水质符合《</w:t>
      </w:r>
      <w:r w:rsidR="00527FDC" w:rsidRPr="0090233E">
        <w:rPr>
          <w:rFonts w:ascii="仿宋_GB2312" w:eastAsia="仿宋_GB2312" w:hAnsiTheme="minorEastAsia" w:cstheme="minorEastAsia" w:hint="eastAsia"/>
          <w:kern w:val="0"/>
          <w:sz w:val="32"/>
          <w:szCs w:val="32"/>
        </w:rPr>
        <w:t>GB5749</w:t>
      </w:r>
      <w:r w:rsidR="00527FDC" w:rsidRPr="0090233E">
        <w:rPr>
          <w:rFonts w:ascii="仿宋_GB2312" w:eastAsia="仿宋_GB2312" w:hAnsiTheme="minorEastAsia" w:cstheme="minorEastAsia" w:hint="eastAsia"/>
          <w:kern w:val="0"/>
          <w:sz w:val="32"/>
          <w:szCs w:val="32"/>
        </w:rPr>
        <w:t>生活饮用水卫生标准</w:t>
      </w:r>
      <w:r w:rsidR="00527FDC" w:rsidRPr="0090233E">
        <w:rPr>
          <w:rFonts w:ascii="仿宋_GB2312" w:eastAsia="仿宋_GB2312" w:hAnsiTheme="minorEastAsia" w:cstheme="minorEastAsia" w:hint="eastAsia"/>
          <w:kern w:val="0"/>
          <w:sz w:val="32"/>
          <w:szCs w:val="32"/>
        </w:rPr>
        <w:t>》要求，有日常管理记录和水质年度检测合格报告。二次供水设施使用单位应有专人负责卫生管理，设施的设计、管理和水质应符合《</w:t>
      </w:r>
      <w:r w:rsidR="00527FDC" w:rsidRPr="0090233E">
        <w:rPr>
          <w:rFonts w:ascii="仿宋_GB2312" w:eastAsia="仿宋_GB2312" w:hAnsiTheme="minorEastAsia" w:cstheme="minorEastAsia" w:hint="eastAsia"/>
          <w:kern w:val="0"/>
          <w:sz w:val="32"/>
          <w:szCs w:val="32"/>
        </w:rPr>
        <w:t>GB17051</w:t>
      </w:r>
      <w:r w:rsidR="00527FDC" w:rsidRPr="0090233E">
        <w:rPr>
          <w:rFonts w:ascii="仿宋_GB2312" w:eastAsia="仿宋_GB2312" w:hAnsiTheme="minorEastAsia" w:cstheme="minorEastAsia" w:hint="eastAsia"/>
          <w:kern w:val="0"/>
          <w:sz w:val="32"/>
          <w:szCs w:val="32"/>
        </w:rPr>
        <w:t>二次供水设施卫生规范》要求，有日常管理记录和水质年度检测合格报告。采用分质供水方式的公共场所，制水工艺应符合卫生要求，水质符合《</w:t>
      </w:r>
      <w:r w:rsidR="00527FDC" w:rsidRPr="0090233E">
        <w:rPr>
          <w:rFonts w:ascii="仿宋_GB2312" w:eastAsia="仿宋_GB2312" w:hAnsiTheme="minorEastAsia" w:cstheme="minorEastAsia" w:hint="eastAsia"/>
          <w:kern w:val="0"/>
          <w:sz w:val="32"/>
          <w:szCs w:val="32"/>
        </w:rPr>
        <w:t>GB5749</w:t>
      </w:r>
      <w:r w:rsidR="00527FDC" w:rsidRPr="0090233E">
        <w:rPr>
          <w:rFonts w:ascii="仿宋_GB2312" w:eastAsia="仿宋_GB2312" w:hAnsiTheme="minorEastAsia" w:cstheme="minorEastAsia" w:hint="eastAsia"/>
          <w:kern w:val="0"/>
          <w:sz w:val="32"/>
          <w:szCs w:val="32"/>
        </w:rPr>
        <w:t>生活饮用水卫生标准》和相应的标准规定，使用的水质处理器应取得卫生许可批件，做好设备、管道日常管理和维护工作。</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２５．</w:t>
      </w:r>
      <w:r w:rsidR="00527FDC" w:rsidRPr="0090233E">
        <w:rPr>
          <w:rFonts w:ascii="仿宋_GB2312" w:eastAsia="仿宋_GB2312" w:hAnsiTheme="minorEastAsia" w:cstheme="minorEastAsia" w:hint="eastAsia"/>
          <w:kern w:val="0"/>
          <w:sz w:val="32"/>
          <w:szCs w:val="32"/>
        </w:rPr>
        <w:t>人工游泳场所使用的原水水质应符合《</w:t>
      </w:r>
      <w:r w:rsidR="00527FDC" w:rsidRPr="0090233E">
        <w:rPr>
          <w:rFonts w:ascii="仿宋_GB2312" w:eastAsia="仿宋_GB2312" w:hAnsiTheme="minorEastAsia" w:cstheme="minorEastAsia" w:hint="eastAsia"/>
          <w:kern w:val="0"/>
          <w:sz w:val="32"/>
          <w:szCs w:val="32"/>
        </w:rPr>
        <w:t>GB5749</w:t>
      </w:r>
      <w:r w:rsidR="00527FDC" w:rsidRPr="0090233E">
        <w:rPr>
          <w:rFonts w:ascii="仿宋_GB2312" w:eastAsia="仿宋_GB2312" w:hAnsiTheme="minorEastAsia" w:cstheme="minorEastAsia" w:hint="eastAsia"/>
          <w:kern w:val="0"/>
          <w:sz w:val="32"/>
          <w:szCs w:val="32"/>
        </w:rPr>
        <w:t>生活饮用水卫生标准》要求。人工游泳场所池水循环净化、消毒、补水等设施设备应正常</w:t>
      </w:r>
      <w:r w:rsidR="00527FDC" w:rsidRPr="0090233E">
        <w:rPr>
          <w:rFonts w:ascii="仿宋_GB2312" w:eastAsia="仿宋_GB2312" w:hAnsiTheme="minorEastAsia" w:cstheme="minorEastAsia" w:hint="eastAsia"/>
          <w:kern w:val="0"/>
          <w:sz w:val="32"/>
          <w:szCs w:val="32"/>
        </w:rPr>
        <w:t>运行，每日补充足量新水，发生故障时应及时检修，游泳</w:t>
      </w:r>
      <w:proofErr w:type="gramStart"/>
      <w:r w:rsidR="00527FDC" w:rsidRPr="0090233E">
        <w:rPr>
          <w:rFonts w:ascii="仿宋_GB2312" w:eastAsia="仿宋_GB2312" w:hAnsiTheme="minorEastAsia" w:cstheme="minorEastAsia" w:hint="eastAsia"/>
          <w:kern w:val="0"/>
          <w:sz w:val="32"/>
          <w:szCs w:val="32"/>
        </w:rPr>
        <w:t>池水质应符合</w:t>
      </w:r>
      <w:proofErr w:type="gramEnd"/>
      <w:r w:rsidR="00527FDC" w:rsidRPr="0090233E">
        <w:rPr>
          <w:rFonts w:ascii="仿宋_GB2312" w:eastAsia="仿宋_GB2312" w:hAnsiTheme="minorEastAsia" w:cstheme="minorEastAsia" w:hint="eastAsia"/>
          <w:kern w:val="0"/>
          <w:sz w:val="32"/>
          <w:szCs w:val="32"/>
        </w:rPr>
        <w:t>《</w:t>
      </w:r>
      <w:r w:rsidR="00527FDC" w:rsidRPr="0090233E">
        <w:rPr>
          <w:rFonts w:ascii="仿宋_GB2312" w:eastAsia="仿宋_GB2312" w:hAnsiTheme="minorEastAsia" w:cstheme="minorEastAsia" w:hint="eastAsia"/>
          <w:kern w:val="0"/>
          <w:sz w:val="32"/>
          <w:szCs w:val="32"/>
        </w:rPr>
        <w:t>GB37488</w:t>
      </w:r>
      <w:r w:rsidR="00527FDC" w:rsidRPr="0090233E">
        <w:rPr>
          <w:rFonts w:ascii="仿宋_GB2312" w:eastAsia="仿宋_GB2312" w:hAnsiTheme="minorEastAsia" w:cstheme="minorEastAsia" w:hint="eastAsia"/>
          <w:kern w:val="0"/>
          <w:sz w:val="32"/>
          <w:szCs w:val="32"/>
        </w:rPr>
        <w:t>公共场所卫生指标及限值要求》要求。儿童池营业期间应持续供给新水。游泳场所设置的</w:t>
      </w:r>
      <w:r w:rsidR="00527FDC" w:rsidRPr="0090233E">
        <w:rPr>
          <w:rFonts w:ascii="仿宋_GB2312" w:eastAsia="仿宋_GB2312" w:hAnsiTheme="minorEastAsia" w:cstheme="minorEastAsia" w:hint="eastAsia"/>
          <w:kern w:val="0"/>
          <w:sz w:val="32"/>
          <w:szCs w:val="32"/>
        </w:rPr>
        <w:lastRenderedPageBreak/>
        <w:t>强制通过</w:t>
      </w:r>
      <w:proofErr w:type="gramStart"/>
      <w:r w:rsidR="00527FDC" w:rsidRPr="0090233E">
        <w:rPr>
          <w:rFonts w:ascii="仿宋_GB2312" w:eastAsia="仿宋_GB2312" w:hAnsiTheme="minorEastAsia" w:cstheme="minorEastAsia" w:hint="eastAsia"/>
          <w:kern w:val="0"/>
          <w:sz w:val="32"/>
          <w:szCs w:val="32"/>
        </w:rPr>
        <w:t>式浸脚</w:t>
      </w:r>
      <w:proofErr w:type="gramEnd"/>
      <w:r w:rsidR="00527FDC" w:rsidRPr="0090233E">
        <w:rPr>
          <w:rFonts w:ascii="仿宋_GB2312" w:eastAsia="仿宋_GB2312" w:hAnsiTheme="minorEastAsia" w:cstheme="minorEastAsia" w:hint="eastAsia"/>
          <w:kern w:val="0"/>
          <w:sz w:val="32"/>
          <w:szCs w:val="32"/>
        </w:rPr>
        <w:t>消毒池应正常使用，池水</w:t>
      </w:r>
      <w:r w:rsidR="00527FDC" w:rsidRPr="0090233E">
        <w:rPr>
          <w:rFonts w:ascii="仿宋_GB2312" w:eastAsia="仿宋_GB2312" w:hAnsiTheme="minorEastAsia" w:cstheme="minorEastAsia" w:hint="eastAsia"/>
          <w:kern w:val="0"/>
          <w:sz w:val="32"/>
          <w:szCs w:val="32"/>
        </w:rPr>
        <w:t>4h</w:t>
      </w:r>
      <w:r w:rsidR="00527FDC" w:rsidRPr="0090233E">
        <w:rPr>
          <w:rFonts w:ascii="仿宋_GB2312" w:eastAsia="仿宋_GB2312" w:hAnsiTheme="minorEastAsia" w:cstheme="minorEastAsia" w:hint="eastAsia"/>
          <w:kern w:val="0"/>
          <w:sz w:val="32"/>
          <w:szCs w:val="32"/>
        </w:rPr>
        <w:t>更换一次，游离性余氯含量应保持</w:t>
      </w:r>
      <w:r w:rsidR="00527FDC" w:rsidRPr="0090233E">
        <w:rPr>
          <w:rFonts w:ascii="仿宋_GB2312" w:eastAsia="仿宋_GB2312" w:hAnsiTheme="minorEastAsia" w:cstheme="minorEastAsia" w:hint="eastAsia"/>
          <w:kern w:val="0"/>
          <w:sz w:val="32"/>
          <w:szCs w:val="32"/>
        </w:rPr>
        <w:t>5mg/L</w:t>
      </w:r>
      <w:r w:rsidR="00527FDC" w:rsidRPr="0090233E">
        <w:rPr>
          <w:rFonts w:ascii="仿宋_GB2312" w:eastAsia="仿宋_GB2312" w:hAnsi="宋体" w:cs="宋体" w:hint="eastAsia"/>
          <w:kern w:val="0"/>
          <w:sz w:val="32"/>
          <w:szCs w:val="32"/>
        </w:rPr>
        <w:t>～</w:t>
      </w:r>
      <w:r w:rsidR="00527FDC" w:rsidRPr="0090233E">
        <w:rPr>
          <w:rFonts w:ascii="仿宋_GB2312" w:eastAsia="仿宋_GB2312" w:hAnsiTheme="minorEastAsia" w:cstheme="minorEastAsia" w:hint="eastAsia"/>
          <w:kern w:val="0"/>
          <w:sz w:val="32"/>
          <w:szCs w:val="32"/>
        </w:rPr>
        <w:t>10mg/L</w:t>
      </w:r>
      <w:r w:rsidR="00527FDC" w:rsidRPr="0090233E">
        <w:rPr>
          <w:rFonts w:ascii="仿宋_GB2312" w:eastAsia="仿宋_GB2312" w:hAnsiTheme="minorEastAsia" w:cstheme="minorEastAsia" w:hint="eastAsia"/>
          <w:kern w:val="0"/>
          <w:sz w:val="32"/>
          <w:szCs w:val="32"/>
        </w:rPr>
        <w:t>。</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２６．</w:t>
      </w:r>
      <w:r w:rsidR="00527FDC" w:rsidRPr="0090233E">
        <w:rPr>
          <w:rFonts w:ascii="仿宋_GB2312" w:eastAsia="仿宋_GB2312" w:hAnsiTheme="minorEastAsia" w:cstheme="minorEastAsia" w:hint="eastAsia"/>
          <w:kern w:val="0"/>
          <w:sz w:val="32"/>
          <w:szCs w:val="32"/>
        </w:rPr>
        <w:t>人工游泳场所配置、使用的消毒产品、涉水产品、杀虫剂、灭鼠剂、避孕套、洗发液、沐浴液、烫发剂、染发剂、美容护肤类化妆品等产品质量应符合国家相关规定，不得配置、使用过期产品、劣质产品。美容店、美发店等场所供顾客使用的唇膏、眉笔等美容用品应个人专用，不得公用、混用。</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２７．</w:t>
      </w:r>
      <w:r w:rsidR="00527FDC" w:rsidRPr="0090233E">
        <w:rPr>
          <w:rFonts w:ascii="仿宋_GB2312" w:eastAsia="仿宋_GB2312" w:hAnsiTheme="minorEastAsia" w:cstheme="minorEastAsia" w:hint="eastAsia"/>
          <w:kern w:val="0"/>
          <w:sz w:val="32"/>
          <w:szCs w:val="32"/>
        </w:rPr>
        <w:t>公共用具清洗消毒间要求：应做到专间专用，不得擅自停用或更改房间用途，在清洗消毒间内不得从事与清洗消毒无关的活动；清洗、消毒、保洁设施应正常使用，并保持整洁；有清洗消毒操作规程，配备消毒剂定量配置容器（化学法消毒）、洗消器材和工具；不得放置</w:t>
      </w:r>
      <w:r w:rsidR="00527FDC" w:rsidRPr="0090233E">
        <w:rPr>
          <w:rFonts w:ascii="仿宋_GB2312" w:eastAsia="仿宋_GB2312" w:hAnsiTheme="minorEastAsia" w:cstheme="minorEastAsia" w:hint="eastAsia"/>
          <w:kern w:val="0"/>
          <w:sz w:val="32"/>
          <w:szCs w:val="32"/>
        </w:rPr>
        <w:t>饮水机、制冰机、清扫工具、个人生活用品、杂物及其他无关物品。</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２８．</w:t>
      </w:r>
      <w:r w:rsidR="00527FDC" w:rsidRPr="0090233E">
        <w:rPr>
          <w:rFonts w:ascii="仿宋_GB2312" w:eastAsia="仿宋_GB2312" w:hAnsiTheme="minorEastAsia" w:cstheme="minorEastAsia" w:hint="eastAsia"/>
          <w:kern w:val="0"/>
          <w:sz w:val="32"/>
          <w:szCs w:val="32"/>
        </w:rPr>
        <w:t>清洁物品储藏间（备用品库房）要求：公共场所应根据场所种类、规模合理设置清洁物品储藏间，或在场所内清洁区域设置清洁物品储藏区，数量和规模应能满足经营需要；不得放置污染物品、清扫工具、个人生活用品、杂物及其他无关物品；环境应保持整洁，通风良好，室内无霉斑和积尘，设置病媒生物防治设施并正常使用，无病媒生物滋生。</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２９．</w:t>
      </w:r>
      <w:r w:rsidR="00527FDC" w:rsidRPr="0090233E">
        <w:rPr>
          <w:rFonts w:ascii="仿宋_GB2312" w:eastAsia="仿宋_GB2312" w:hAnsiTheme="minorEastAsia" w:cstheme="minorEastAsia" w:hint="eastAsia"/>
          <w:kern w:val="0"/>
          <w:sz w:val="32"/>
          <w:szCs w:val="32"/>
        </w:rPr>
        <w:t>公共用品洗涤房间（洗衣房）要求：公共用品洗涤房间应专室专用，保持环境整洁；公共用品的洗涤、消毒、烘干设备和洗手、更衣、通风、照明、</w:t>
      </w:r>
      <w:r w:rsidR="00527FDC" w:rsidRPr="0090233E">
        <w:rPr>
          <w:rFonts w:ascii="仿宋_GB2312" w:eastAsia="仿宋_GB2312" w:hAnsiTheme="minorEastAsia" w:cstheme="minorEastAsia" w:hint="eastAsia"/>
          <w:kern w:val="0"/>
          <w:sz w:val="32"/>
          <w:szCs w:val="32"/>
        </w:rPr>
        <w:t>保洁设施应正常使用，做好日常维护工作；公共用品洗涤一个做到分类清洗，清洁用品应及时存</w:t>
      </w:r>
      <w:r w:rsidR="00527FDC" w:rsidRPr="0090233E">
        <w:rPr>
          <w:rFonts w:ascii="仿宋_GB2312" w:eastAsia="仿宋_GB2312" w:hAnsiTheme="minorEastAsia" w:cstheme="minorEastAsia" w:hint="eastAsia"/>
          <w:kern w:val="0"/>
          <w:sz w:val="32"/>
          <w:szCs w:val="32"/>
        </w:rPr>
        <w:lastRenderedPageBreak/>
        <w:t>放到保洁设施内，清洁物品和污染物品的存放容器应严格分开，运输过程应有</w:t>
      </w:r>
      <w:proofErr w:type="gramStart"/>
      <w:r w:rsidR="00527FDC" w:rsidRPr="0090233E">
        <w:rPr>
          <w:rFonts w:ascii="仿宋_GB2312" w:eastAsia="仿宋_GB2312" w:hAnsiTheme="minorEastAsia" w:cstheme="minorEastAsia" w:hint="eastAsia"/>
          <w:kern w:val="0"/>
          <w:sz w:val="32"/>
          <w:szCs w:val="32"/>
        </w:rPr>
        <w:t>效</w:t>
      </w:r>
      <w:proofErr w:type="gramEnd"/>
      <w:r w:rsidR="00527FDC" w:rsidRPr="0090233E">
        <w:rPr>
          <w:rFonts w:ascii="仿宋_GB2312" w:eastAsia="仿宋_GB2312" w:hAnsiTheme="minorEastAsia" w:cstheme="minorEastAsia" w:hint="eastAsia"/>
          <w:kern w:val="0"/>
          <w:sz w:val="32"/>
          <w:szCs w:val="32"/>
        </w:rPr>
        <w:t>防止交叉污染、二次污染。</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３０．</w:t>
      </w:r>
      <w:r w:rsidR="00527FDC" w:rsidRPr="0090233E">
        <w:rPr>
          <w:rFonts w:ascii="仿宋_GB2312" w:eastAsia="仿宋_GB2312" w:hAnsiTheme="minorEastAsia" w:cstheme="minorEastAsia" w:hint="eastAsia"/>
          <w:kern w:val="0"/>
          <w:sz w:val="32"/>
          <w:szCs w:val="32"/>
        </w:rPr>
        <w:t>卫生间要求：公共卫生间应及时清扫保洁，做到无积水、无积垢、无异味，上下水系统、洗手设施、机械排风设施应定期维护，保证正常使用；公共卫生间设置座式便器的应提供一次性衬垫；应根据物品、用具的污染程度合理清扫，有效防止交叉污染、二次污染。</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３１．</w:t>
      </w:r>
      <w:r w:rsidR="00527FDC" w:rsidRPr="0090233E">
        <w:rPr>
          <w:rFonts w:ascii="仿宋_GB2312" w:eastAsia="仿宋_GB2312" w:hAnsiTheme="minorEastAsia" w:cstheme="minorEastAsia" w:hint="eastAsia"/>
          <w:kern w:val="0"/>
          <w:sz w:val="32"/>
          <w:szCs w:val="32"/>
        </w:rPr>
        <w:t>公共用品用具消毒应选择合适的方法，清洗消毒过程规范，保证消毒效果。采用化学方法消毒，消</w:t>
      </w:r>
      <w:r w:rsidR="00527FDC" w:rsidRPr="0090233E">
        <w:rPr>
          <w:rFonts w:ascii="仿宋_GB2312" w:eastAsia="仿宋_GB2312" w:hAnsiTheme="minorEastAsia" w:cstheme="minorEastAsia" w:hint="eastAsia"/>
          <w:kern w:val="0"/>
          <w:sz w:val="32"/>
          <w:szCs w:val="32"/>
        </w:rPr>
        <w:t>毒池的容量、深度应能满足浸泡消毒的需要，保证消毒</w:t>
      </w:r>
      <w:proofErr w:type="gramStart"/>
      <w:r w:rsidR="00527FDC" w:rsidRPr="0090233E">
        <w:rPr>
          <w:rFonts w:ascii="仿宋_GB2312" w:eastAsia="仿宋_GB2312" w:hAnsiTheme="minorEastAsia" w:cstheme="minorEastAsia" w:hint="eastAsia"/>
          <w:kern w:val="0"/>
          <w:sz w:val="32"/>
          <w:szCs w:val="32"/>
        </w:rPr>
        <w:t>液有效</w:t>
      </w:r>
      <w:proofErr w:type="gramEnd"/>
      <w:r w:rsidR="00527FDC" w:rsidRPr="0090233E">
        <w:rPr>
          <w:rFonts w:ascii="仿宋_GB2312" w:eastAsia="仿宋_GB2312" w:hAnsiTheme="minorEastAsia" w:cstheme="minorEastAsia" w:hint="eastAsia"/>
          <w:kern w:val="0"/>
          <w:sz w:val="32"/>
          <w:szCs w:val="32"/>
        </w:rPr>
        <w:t>浓度和浸泡时间，消毒后的用具应充分冲洗。采用消毒柜消毒应按照使用说明操作；采用蒸汽、煮沸方法消毒应保证消毒时间、消毒温度。清洗消毒后的公共用品用具应采取保洁措施，防止二次污染。公共用品用具清洗消毒过程应有记录，包括消毒时间、人员、方法和消毒物品的种类、数量等。</w:t>
      </w:r>
    </w:p>
    <w:p w:rsidR="0050560F" w:rsidRPr="0090233E" w:rsidRDefault="0090233E"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３２．</w:t>
      </w:r>
      <w:r w:rsidR="00527FDC" w:rsidRPr="0090233E">
        <w:rPr>
          <w:rFonts w:ascii="仿宋_GB2312" w:eastAsia="仿宋_GB2312" w:hAnsiTheme="minorEastAsia" w:cstheme="minorEastAsia" w:hint="eastAsia"/>
          <w:kern w:val="0"/>
          <w:sz w:val="32"/>
          <w:szCs w:val="32"/>
        </w:rPr>
        <w:t>人工游泳场所应配备吸尘器、拖把、抹布等用于卫生清扫的工具、设施、设备，数量充足，能满足清扫保洁工作需要。卫生间清扫应配备专用工具、抹布和用于洁具（脸池、浴缸、坐便器）消毒的器材，并分别具有相应的存放容器；工具种类和抹布数量应与台面、墙面、地面、洁具（脸池、浴缸、坐便器）清扫相对应，工具、抹布的用途明确。应合理设置清扫工具存放房间或区域，卫生间清扫工具、抹布和存放容器应有明确的用途标示，清扫过程应有</w:t>
      </w:r>
      <w:proofErr w:type="gramStart"/>
      <w:r w:rsidR="00527FDC" w:rsidRPr="0090233E">
        <w:rPr>
          <w:rFonts w:ascii="仿宋_GB2312" w:eastAsia="仿宋_GB2312" w:hAnsiTheme="minorEastAsia" w:cstheme="minorEastAsia" w:hint="eastAsia"/>
          <w:kern w:val="0"/>
          <w:sz w:val="32"/>
          <w:szCs w:val="32"/>
        </w:rPr>
        <w:t>效</w:t>
      </w:r>
      <w:proofErr w:type="gramEnd"/>
      <w:r w:rsidR="00527FDC" w:rsidRPr="0090233E">
        <w:rPr>
          <w:rFonts w:ascii="仿宋_GB2312" w:eastAsia="仿宋_GB2312" w:hAnsiTheme="minorEastAsia" w:cstheme="minorEastAsia" w:hint="eastAsia"/>
          <w:kern w:val="0"/>
          <w:sz w:val="32"/>
          <w:szCs w:val="32"/>
        </w:rPr>
        <w:t>防止交叉污染，不得混用、乱用。</w:t>
      </w:r>
    </w:p>
    <w:p w:rsidR="0050560F" w:rsidRPr="0090233E" w:rsidRDefault="005F06D5"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lastRenderedPageBreak/>
        <w:t>３３．</w:t>
      </w:r>
      <w:r w:rsidR="00527FDC" w:rsidRPr="0090233E">
        <w:rPr>
          <w:rFonts w:ascii="仿宋_GB2312" w:eastAsia="仿宋_GB2312" w:hAnsiTheme="minorEastAsia" w:cstheme="minorEastAsia" w:hint="eastAsia"/>
          <w:kern w:val="0"/>
          <w:sz w:val="32"/>
          <w:szCs w:val="32"/>
        </w:rPr>
        <w:t>工作车内清洁的公共用品用具与一次性拖鞋、牙刷、牙膏、肥皂、卫生纸、</w:t>
      </w:r>
      <w:r w:rsidR="00527FDC" w:rsidRPr="0090233E">
        <w:rPr>
          <w:rFonts w:ascii="仿宋_GB2312" w:eastAsia="仿宋_GB2312" w:hAnsiTheme="minorEastAsia" w:cstheme="minorEastAsia" w:hint="eastAsia"/>
          <w:kern w:val="0"/>
          <w:sz w:val="32"/>
          <w:szCs w:val="32"/>
        </w:rPr>
        <w:t>洗发液、沐浴露等耗损品应分类、分层存放。使用过的公共用品用具（床单、被套、枕套、毛巾、杯具、拖鞋等）和废弃物应配置专用存放设施。工作车应采取卫生防护措施，合理设置清扫工具存放容器、抹布的存放位置，有效防止交叉污染、二次污染。</w:t>
      </w:r>
    </w:p>
    <w:p w:rsidR="0050560F" w:rsidRPr="0090233E" w:rsidRDefault="005F06D5"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３４．</w:t>
      </w:r>
      <w:r w:rsidR="00527FDC" w:rsidRPr="0090233E">
        <w:rPr>
          <w:rFonts w:ascii="仿宋_GB2312" w:eastAsia="仿宋_GB2312" w:hAnsiTheme="minorEastAsia" w:cstheme="minorEastAsia" w:hint="eastAsia"/>
          <w:kern w:val="0"/>
          <w:sz w:val="32"/>
          <w:szCs w:val="32"/>
        </w:rPr>
        <w:t>人工游泳场所不具备床单、枕套、被套、毛巾、浴巾、浴衣等用品清洗消毒条件的，应选择为社会提供洗涤服务的单位进行清洗消毒。应选择持有营业执照、配备专业洗涤烘干设备、洗涤操作规程符合卫生要求的单位洗涤公共用品。应与洗涤服务单位签订洗涤合同，建立外送管理台账，有交接验收记录。洗涤后的公共</w:t>
      </w:r>
      <w:r w:rsidR="00527FDC" w:rsidRPr="0090233E">
        <w:rPr>
          <w:rFonts w:ascii="仿宋_GB2312" w:eastAsia="仿宋_GB2312" w:hAnsiTheme="minorEastAsia" w:cstheme="minorEastAsia" w:hint="eastAsia"/>
          <w:kern w:val="0"/>
          <w:sz w:val="32"/>
          <w:szCs w:val="32"/>
        </w:rPr>
        <w:t>用品应符合《</w:t>
      </w:r>
      <w:r w:rsidR="00527FDC" w:rsidRPr="0090233E">
        <w:rPr>
          <w:rFonts w:ascii="仿宋_GB2312" w:eastAsia="仿宋_GB2312" w:hAnsiTheme="minorEastAsia" w:cstheme="minorEastAsia" w:hint="eastAsia"/>
          <w:kern w:val="0"/>
          <w:sz w:val="32"/>
          <w:szCs w:val="32"/>
        </w:rPr>
        <w:t>GB37488</w:t>
      </w:r>
      <w:r w:rsidR="00527FDC" w:rsidRPr="0090233E">
        <w:rPr>
          <w:rFonts w:ascii="仿宋_GB2312" w:eastAsia="仿宋_GB2312" w:hAnsiTheme="minorEastAsia" w:cstheme="minorEastAsia" w:hint="eastAsia"/>
          <w:kern w:val="0"/>
          <w:sz w:val="32"/>
          <w:szCs w:val="32"/>
        </w:rPr>
        <w:t>公共场所卫生指标及限值要求》要求，储存、运输应有保洁措施。</w:t>
      </w:r>
    </w:p>
    <w:p w:rsidR="0050560F" w:rsidRPr="0090233E" w:rsidRDefault="005F06D5"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３５．</w:t>
      </w:r>
      <w:r w:rsidR="00527FDC" w:rsidRPr="0090233E">
        <w:rPr>
          <w:rFonts w:ascii="仿宋_GB2312" w:eastAsia="仿宋_GB2312" w:hAnsiTheme="minorEastAsia" w:cstheme="minorEastAsia" w:hint="eastAsia"/>
          <w:kern w:val="0"/>
          <w:sz w:val="32"/>
          <w:szCs w:val="32"/>
        </w:rPr>
        <w:t>病媒生物防治，提倡使用物理方法防治，应根据当地病媒生物特点采取相应防治措施，消除病媒生物滋生地，定期对场所内病媒生物防治设施进行检查维护，保证正常使用。人工游泳场所应配备垃圾桶（箱）、垃圾房、垃圾车等废弃物存放设施，数量充足，使用坚固、防水、防腐、防火材料制作，内壁光滑，便于清洗。废弃物收集、存放、运输设施应采取加盖、装门等密闭措施，能防止不良气味散溢和病媒生物侵入。</w:t>
      </w:r>
    </w:p>
    <w:p w:rsidR="0050560F" w:rsidRPr="0090233E" w:rsidRDefault="005F06D5"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３６．</w:t>
      </w:r>
      <w:r w:rsidR="00527FDC" w:rsidRPr="0090233E">
        <w:rPr>
          <w:rFonts w:ascii="仿宋_GB2312" w:eastAsia="仿宋_GB2312" w:hAnsiTheme="minorEastAsia" w:cstheme="minorEastAsia" w:hint="eastAsia"/>
          <w:kern w:val="0"/>
          <w:sz w:val="32"/>
          <w:szCs w:val="32"/>
        </w:rPr>
        <w:t>人工游泳场所应开展经常性卫生清扫，保持场所</w:t>
      </w:r>
      <w:r w:rsidR="00527FDC" w:rsidRPr="0090233E">
        <w:rPr>
          <w:rFonts w:ascii="仿宋_GB2312" w:eastAsia="仿宋_GB2312" w:hAnsiTheme="minorEastAsia" w:cstheme="minorEastAsia" w:hint="eastAsia"/>
          <w:kern w:val="0"/>
          <w:sz w:val="32"/>
          <w:szCs w:val="32"/>
        </w:rPr>
        <w:t>环境整洁。人工游泳场所卫生清扫应采取湿式清扫或其他合适的清扫方式，避免扬尘。人工游泳场所内物品摆放应整齐有序，无乱堆</w:t>
      </w:r>
      <w:r w:rsidR="00527FDC" w:rsidRPr="0090233E">
        <w:rPr>
          <w:rFonts w:ascii="仿宋_GB2312" w:eastAsia="仿宋_GB2312" w:hAnsiTheme="minorEastAsia" w:cstheme="minorEastAsia" w:hint="eastAsia"/>
          <w:kern w:val="0"/>
          <w:sz w:val="32"/>
          <w:szCs w:val="32"/>
        </w:rPr>
        <w:lastRenderedPageBreak/>
        <w:t>乱放情形。地面无积尘、积水、污物，墙壁、天花板无蛛网、霉斑、脱落等情形。室内物品无积尘和不洁物。室内空气清新，无霉味、烟味和其他异味。</w:t>
      </w:r>
    </w:p>
    <w:p w:rsidR="0050560F" w:rsidRPr="0090233E" w:rsidRDefault="005F06D5"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３７．</w:t>
      </w:r>
      <w:r w:rsidR="00527FDC" w:rsidRPr="0090233E">
        <w:rPr>
          <w:rFonts w:ascii="仿宋_GB2312" w:eastAsia="仿宋_GB2312" w:hAnsiTheme="minorEastAsia" w:cstheme="minorEastAsia" w:hint="eastAsia"/>
          <w:kern w:val="0"/>
          <w:sz w:val="32"/>
          <w:szCs w:val="32"/>
        </w:rPr>
        <w:t>人工游泳场所应在场所醒目位置设置禁烟标志，符合国家控烟管理机构的相关规定。游泳场所应在入口、更衣等醒目处设置“禁止甲型病毒性肝炎、戊型病毒性肝炎、性病、传染性皮肤病、重症沙眼、急性结膜炎、中耳炎、肠道传染病、心脏病、精神病患者、酗酒者及其他不宜人群游泳”</w:t>
      </w:r>
      <w:r w:rsidR="00527FDC" w:rsidRPr="0090233E">
        <w:rPr>
          <w:rFonts w:ascii="仿宋_GB2312" w:eastAsia="仿宋_GB2312" w:hAnsiTheme="minorEastAsia" w:cstheme="minorEastAsia" w:hint="eastAsia"/>
          <w:kern w:val="0"/>
          <w:sz w:val="32"/>
          <w:szCs w:val="32"/>
        </w:rPr>
        <w:t>的警示性标志，标志符合固定耐用的要求。清洗消毒设施（消毒柜除外）、清洁物品存放设施、污染物品回收设施、有毒有害物品存放设施等应有相应的标识，明确用途。客房卫生间清扫工具及其相应的存放容器应有标志标识，明确用途。</w:t>
      </w:r>
    </w:p>
    <w:p w:rsidR="0050560F" w:rsidRPr="0090233E" w:rsidRDefault="005F06D5"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３８．</w:t>
      </w:r>
      <w:r w:rsidR="00527FDC" w:rsidRPr="0090233E">
        <w:rPr>
          <w:rFonts w:ascii="仿宋_GB2312" w:eastAsia="仿宋_GB2312" w:hAnsiTheme="minorEastAsia" w:cstheme="minorEastAsia" w:hint="eastAsia"/>
          <w:kern w:val="0"/>
          <w:sz w:val="32"/>
          <w:szCs w:val="32"/>
        </w:rPr>
        <w:t>使用集中空调通风系统的，需签署《</w:t>
      </w:r>
      <w:r w:rsidR="00527FDC" w:rsidRPr="0090233E">
        <w:rPr>
          <w:rFonts w:ascii="仿宋_GB2312" w:eastAsia="仿宋_GB2312" w:hAnsiTheme="minorEastAsia" w:cstheme="minorEastAsia" w:hint="eastAsia"/>
          <w:kern w:val="0"/>
          <w:sz w:val="32"/>
          <w:szCs w:val="32"/>
        </w:rPr>
        <w:t>行政审批</w:t>
      </w:r>
      <w:r w:rsidR="00527FDC" w:rsidRPr="0090233E">
        <w:rPr>
          <w:rFonts w:ascii="仿宋_GB2312" w:eastAsia="仿宋_GB2312" w:hAnsiTheme="minorEastAsia" w:cstheme="minorEastAsia" w:hint="eastAsia"/>
          <w:kern w:val="0"/>
          <w:sz w:val="32"/>
          <w:szCs w:val="32"/>
        </w:rPr>
        <w:t>告知承诺书</w:t>
      </w:r>
      <w:r w:rsidR="00527FDC" w:rsidRPr="0090233E">
        <w:rPr>
          <w:rFonts w:ascii="仿宋_GB2312" w:eastAsia="仿宋_GB2312" w:hAnsiTheme="minorEastAsia" w:cstheme="minorEastAsia" w:hint="eastAsia"/>
          <w:kern w:val="0"/>
          <w:sz w:val="32"/>
          <w:szCs w:val="32"/>
        </w:rPr>
        <w:t>（</w:t>
      </w:r>
      <w:r w:rsidR="00527FDC" w:rsidRPr="0090233E">
        <w:rPr>
          <w:rFonts w:ascii="仿宋_GB2312" w:eastAsia="仿宋_GB2312" w:hAnsiTheme="minorEastAsia" w:cstheme="minorEastAsia" w:hint="eastAsia"/>
          <w:kern w:val="0"/>
          <w:sz w:val="32"/>
          <w:szCs w:val="32"/>
        </w:rPr>
        <w:t>集中空调通风系统</w:t>
      </w:r>
      <w:r w:rsidR="00527FDC" w:rsidRPr="0090233E">
        <w:rPr>
          <w:rFonts w:ascii="仿宋_GB2312" w:eastAsia="仿宋_GB2312" w:hAnsiTheme="minorEastAsia" w:cstheme="minorEastAsia" w:hint="eastAsia"/>
          <w:kern w:val="0"/>
          <w:sz w:val="32"/>
          <w:szCs w:val="32"/>
        </w:rPr>
        <w:t>）</w:t>
      </w:r>
      <w:r w:rsidR="00527FDC" w:rsidRPr="0090233E">
        <w:rPr>
          <w:rFonts w:ascii="仿宋_GB2312" w:eastAsia="仿宋_GB2312" w:hAnsiTheme="minorEastAsia" w:cstheme="minorEastAsia" w:hint="eastAsia"/>
          <w:kern w:val="0"/>
          <w:sz w:val="32"/>
          <w:szCs w:val="32"/>
        </w:rPr>
        <w:t>》。</w:t>
      </w:r>
    </w:p>
    <w:p w:rsidR="0050560F" w:rsidRPr="0090233E" w:rsidRDefault="005F06D5"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３９．</w:t>
      </w:r>
      <w:r w:rsidR="00527FDC" w:rsidRPr="0090233E">
        <w:rPr>
          <w:rFonts w:ascii="仿宋_GB2312" w:eastAsia="仿宋_GB2312" w:hAnsiTheme="minorEastAsia" w:cstheme="minorEastAsia" w:hint="eastAsia"/>
          <w:kern w:val="0"/>
          <w:sz w:val="32"/>
          <w:szCs w:val="32"/>
        </w:rPr>
        <w:t>使用二次供水设施的，需签署《</w:t>
      </w:r>
      <w:r w:rsidR="00527FDC" w:rsidRPr="0090233E">
        <w:rPr>
          <w:rFonts w:ascii="仿宋_GB2312" w:eastAsia="仿宋_GB2312" w:hAnsiTheme="minorEastAsia" w:cstheme="minorEastAsia" w:hint="eastAsia"/>
          <w:kern w:val="0"/>
          <w:sz w:val="32"/>
          <w:szCs w:val="32"/>
        </w:rPr>
        <w:t>行政审批</w:t>
      </w:r>
      <w:r w:rsidR="00527FDC" w:rsidRPr="0090233E">
        <w:rPr>
          <w:rFonts w:ascii="仿宋_GB2312" w:eastAsia="仿宋_GB2312" w:hAnsiTheme="minorEastAsia" w:cstheme="minorEastAsia" w:hint="eastAsia"/>
          <w:kern w:val="0"/>
          <w:sz w:val="32"/>
          <w:szCs w:val="32"/>
        </w:rPr>
        <w:t>告知承诺书</w:t>
      </w:r>
      <w:r w:rsidR="00527FDC" w:rsidRPr="0090233E">
        <w:rPr>
          <w:rFonts w:ascii="仿宋_GB2312" w:eastAsia="仿宋_GB2312" w:hAnsiTheme="minorEastAsia" w:cstheme="minorEastAsia" w:hint="eastAsia"/>
          <w:kern w:val="0"/>
          <w:sz w:val="32"/>
          <w:szCs w:val="32"/>
        </w:rPr>
        <w:t>（</w:t>
      </w:r>
      <w:r w:rsidR="00527FDC" w:rsidRPr="0090233E">
        <w:rPr>
          <w:rFonts w:ascii="仿宋_GB2312" w:eastAsia="仿宋_GB2312" w:hAnsiTheme="minorEastAsia" w:cstheme="minorEastAsia" w:hint="eastAsia"/>
          <w:kern w:val="0"/>
          <w:sz w:val="32"/>
          <w:szCs w:val="32"/>
        </w:rPr>
        <w:t>二次供水设施</w:t>
      </w:r>
      <w:r w:rsidR="00527FDC" w:rsidRPr="0090233E">
        <w:rPr>
          <w:rFonts w:ascii="仿宋_GB2312" w:eastAsia="仿宋_GB2312" w:hAnsiTheme="minorEastAsia" w:cstheme="minorEastAsia" w:hint="eastAsia"/>
          <w:kern w:val="0"/>
          <w:sz w:val="32"/>
          <w:szCs w:val="32"/>
        </w:rPr>
        <w:t>）</w:t>
      </w:r>
      <w:r w:rsidR="00527FDC" w:rsidRPr="0090233E">
        <w:rPr>
          <w:rFonts w:ascii="仿宋_GB2312" w:eastAsia="仿宋_GB2312" w:hAnsiTheme="minorEastAsia" w:cstheme="minorEastAsia" w:hint="eastAsia"/>
          <w:kern w:val="0"/>
          <w:sz w:val="32"/>
          <w:szCs w:val="32"/>
        </w:rPr>
        <w:t>》。</w:t>
      </w:r>
    </w:p>
    <w:p w:rsidR="0050560F" w:rsidRPr="0090233E" w:rsidRDefault="00527FDC"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（二）公共场所经营者应当按照卫生标准、规范的要求对公共场所的空气、微小气候、水质、采光、照明、噪音、顾客用具等进行卫生检测，检测结果应符合相应的</w:t>
      </w:r>
      <w:r w:rsidRPr="0090233E">
        <w:rPr>
          <w:rFonts w:ascii="仿宋_GB2312" w:eastAsia="仿宋_GB2312" w:hAnsiTheme="minorEastAsia" w:cstheme="minorEastAsia" w:hint="eastAsia"/>
          <w:kern w:val="0"/>
          <w:sz w:val="32"/>
          <w:szCs w:val="32"/>
        </w:rPr>
        <w:t>国家卫生标准、规范的要求。使用集中空调通风系统的，其卫生质量应符合《</w:t>
      </w:r>
      <w:hyperlink r:id="rId10" w:tgtFrame="_blank" w:tooltip=" 公共场所集中空调通风系统卫生规范 " w:history="1">
        <w:r w:rsidRPr="0090233E">
          <w:rPr>
            <w:rFonts w:ascii="仿宋_GB2312" w:eastAsia="仿宋_GB2312" w:hAnsiTheme="minorEastAsia" w:cstheme="minorEastAsia" w:hint="eastAsia"/>
            <w:kern w:val="0"/>
            <w:sz w:val="32"/>
            <w:szCs w:val="32"/>
          </w:rPr>
          <w:t>公共场所集中空调通风系统卫生规范</w:t>
        </w:r>
      </w:hyperlink>
      <w:r w:rsidRPr="0090233E">
        <w:rPr>
          <w:rFonts w:ascii="仿宋_GB2312" w:eastAsia="仿宋_GB2312" w:hAnsiTheme="minorEastAsia" w:cstheme="minorEastAsia" w:hint="eastAsia"/>
          <w:kern w:val="0"/>
          <w:sz w:val="32"/>
          <w:szCs w:val="32"/>
        </w:rPr>
        <w:t>》（</w:t>
      </w:r>
      <w:r w:rsidRPr="0090233E">
        <w:rPr>
          <w:rFonts w:ascii="仿宋_GB2312" w:eastAsia="仿宋_GB2312" w:hAnsiTheme="minorEastAsia" w:cstheme="minorEastAsia" w:hint="eastAsia"/>
          <w:kern w:val="0"/>
          <w:sz w:val="32"/>
          <w:szCs w:val="32"/>
        </w:rPr>
        <w:t>WS394</w:t>
      </w:r>
      <w:r w:rsidRPr="0090233E">
        <w:rPr>
          <w:rFonts w:ascii="仿宋_GB2312" w:eastAsia="仿宋_GB2312" w:hAnsiTheme="minorEastAsia" w:cstheme="minorEastAsia" w:hint="eastAsia"/>
          <w:kern w:val="0"/>
          <w:sz w:val="32"/>
          <w:szCs w:val="32"/>
        </w:rPr>
        <w:t>）要求。</w:t>
      </w:r>
    </w:p>
    <w:p w:rsidR="0050560F" w:rsidRPr="0090233E" w:rsidRDefault="00527FDC" w:rsidP="0090233E">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0233E">
        <w:rPr>
          <w:rFonts w:ascii="仿宋_GB2312" w:eastAsia="仿宋_GB2312" w:hAnsiTheme="minorEastAsia" w:cstheme="minorEastAsia" w:hint="eastAsia"/>
          <w:kern w:val="0"/>
          <w:sz w:val="32"/>
          <w:szCs w:val="32"/>
        </w:rPr>
        <w:t>（三）公共场所经营者应当设立卫生管理部门或者配备专（兼）</w:t>
      </w:r>
      <w:proofErr w:type="gramStart"/>
      <w:r w:rsidRPr="0090233E">
        <w:rPr>
          <w:rFonts w:ascii="仿宋_GB2312" w:eastAsia="仿宋_GB2312" w:hAnsiTheme="minorEastAsia" w:cstheme="minorEastAsia" w:hint="eastAsia"/>
          <w:kern w:val="0"/>
          <w:sz w:val="32"/>
          <w:szCs w:val="32"/>
        </w:rPr>
        <w:t>职卫生</w:t>
      </w:r>
      <w:proofErr w:type="gramEnd"/>
      <w:r w:rsidRPr="0090233E">
        <w:rPr>
          <w:rFonts w:ascii="仿宋_GB2312" w:eastAsia="仿宋_GB2312" w:hAnsiTheme="minorEastAsia" w:cstheme="minorEastAsia" w:hint="eastAsia"/>
          <w:kern w:val="0"/>
          <w:sz w:val="32"/>
          <w:szCs w:val="32"/>
        </w:rPr>
        <w:t>管理人员，具体负责本公共场所的卫生工作，建立</w:t>
      </w:r>
      <w:r w:rsidRPr="0090233E">
        <w:rPr>
          <w:rFonts w:ascii="仿宋_GB2312" w:eastAsia="仿宋_GB2312" w:hAnsiTheme="minorEastAsia" w:cstheme="minorEastAsia" w:hint="eastAsia"/>
          <w:kern w:val="0"/>
          <w:sz w:val="32"/>
          <w:szCs w:val="32"/>
        </w:rPr>
        <w:lastRenderedPageBreak/>
        <w:t>健全卫生管理制度和卫生管理档案。</w:t>
      </w:r>
    </w:p>
    <w:p w:rsidR="0050560F" w:rsidRPr="005F06D5" w:rsidRDefault="00527FDC" w:rsidP="005F06D5">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5F06D5">
        <w:rPr>
          <w:rFonts w:ascii="仿宋_GB2312" w:eastAsia="仿宋_GB2312" w:hAnsiTheme="minorEastAsia" w:cstheme="minorEastAsia" w:hint="eastAsia"/>
          <w:kern w:val="0"/>
          <w:sz w:val="32"/>
          <w:szCs w:val="32"/>
        </w:rPr>
        <w:t>（四）公共场所从业人员应当经从业人员健康</w:t>
      </w:r>
      <w:r w:rsidRPr="005F06D5">
        <w:rPr>
          <w:rFonts w:ascii="仿宋_GB2312" w:eastAsia="仿宋_GB2312" w:hAnsiTheme="minorEastAsia" w:cstheme="minorEastAsia" w:hint="eastAsia"/>
          <w:kern w:val="0"/>
          <w:sz w:val="32"/>
          <w:szCs w:val="32"/>
        </w:rPr>
        <w:t>体检合格后方可上岗。</w:t>
      </w:r>
    </w:p>
    <w:p w:rsidR="0050560F" w:rsidRPr="005F06D5" w:rsidRDefault="00527FDC" w:rsidP="005F06D5">
      <w:pPr>
        <w:adjustRightInd w:val="0"/>
        <w:snapToGrid w:val="0"/>
        <w:spacing w:line="560" w:lineRule="exact"/>
        <w:ind w:firstLineChars="200" w:firstLine="640"/>
        <w:rPr>
          <w:rFonts w:ascii="黑体" w:eastAsia="黑体" w:hAnsi="黑体"/>
          <w:bCs/>
          <w:kern w:val="0"/>
          <w:sz w:val="32"/>
          <w:szCs w:val="32"/>
        </w:rPr>
      </w:pPr>
      <w:r w:rsidRPr="005F06D5">
        <w:rPr>
          <w:rFonts w:ascii="黑体" w:eastAsia="黑体" w:hAnsi="黑体" w:hint="eastAsia"/>
          <w:bCs/>
          <w:kern w:val="0"/>
          <w:sz w:val="32"/>
          <w:szCs w:val="32"/>
        </w:rPr>
        <w:t>四、应当提交的材料</w:t>
      </w:r>
    </w:p>
    <w:p w:rsidR="0050560F" w:rsidRPr="005F06D5" w:rsidRDefault="005F06D5" w:rsidP="005F06D5">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F06D5">
        <w:rPr>
          <w:rFonts w:ascii="仿宋_GB2312" w:eastAsia="仿宋_GB2312" w:hAnsi="Times New Roman" w:cs="仿宋_GB2312" w:hint="eastAsia"/>
          <w:kern w:val="0"/>
          <w:sz w:val="32"/>
          <w:szCs w:val="32"/>
        </w:rPr>
        <w:t>１．</w:t>
      </w:r>
      <w:r w:rsidR="00527FDC" w:rsidRPr="005F06D5">
        <w:rPr>
          <w:rFonts w:ascii="仿宋_GB2312" w:eastAsia="仿宋_GB2312" w:hAnsi="Times New Roman" w:cs="仿宋_GB2312" w:hint="eastAsia"/>
          <w:kern w:val="0"/>
          <w:sz w:val="32"/>
          <w:szCs w:val="32"/>
        </w:rPr>
        <w:t>江苏省卫生计生行政许可申请表；</w:t>
      </w:r>
      <w:r w:rsidR="00527FDC" w:rsidRPr="005F06D5">
        <w:rPr>
          <w:rFonts w:ascii="仿宋_GB2312" w:eastAsia="仿宋_GB2312" w:hAnsi="Times New Roman" w:cs="仿宋_GB2312" w:hint="eastAsia"/>
          <w:kern w:val="0"/>
          <w:sz w:val="32"/>
          <w:szCs w:val="32"/>
        </w:rPr>
        <w:t xml:space="preserve"> </w:t>
      </w:r>
    </w:p>
    <w:p w:rsidR="0050560F" w:rsidRPr="005F06D5" w:rsidRDefault="005F06D5" w:rsidP="005F06D5">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F06D5">
        <w:rPr>
          <w:rFonts w:ascii="仿宋_GB2312" w:eastAsia="仿宋_GB2312" w:hAnsi="Times New Roman" w:cs="仿宋_GB2312" w:hint="eastAsia"/>
          <w:kern w:val="0"/>
          <w:sz w:val="32"/>
          <w:szCs w:val="32"/>
        </w:rPr>
        <w:t>２．</w:t>
      </w:r>
      <w:r w:rsidR="00527FDC" w:rsidRPr="005F06D5">
        <w:rPr>
          <w:rFonts w:ascii="仿宋_GB2312" w:eastAsia="仿宋_GB2312" w:hAnsi="Times New Roman" w:cs="仿宋_GB2312" w:hint="eastAsia"/>
          <w:kern w:val="0"/>
          <w:sz w:val="32"/>
          <w:szCs w:val="32"/>
        </w:rPr>
        <w:t>营业执照或其他</w:t>
      </w:r>
      <w:r w:rsidR="00527FDC" w:rsidRPr="005F06D5">
        <w:rPr>
          <w:rFonts w:ascii="仿宋_GB2312" w:eastAsia="仿宋_GB2312" w:hAnsi="Times New Roman" w:cs="仿宋_GB2312" w:hint="eastAsia"/>
          <w:kern w:val="0"/>
          <w:sz w:val="32"/>
          <w:szCs w:val="32"/>
        </w:rPr>
        <w:t>组织机构主体资格证明</w:t>
      </w:r>
      <w:r w:rsidR="00527FDC" w:rsidRPr="005F06D5">
        <w:rPr>
          <w:rFonts w:ascii="仿宋_GB2312" w:eastAsia="仿宋_GB2312" w:hAnsi="Times New Roman" w:cs="仿宋_GB2312" w:hint="eastAsia"/>
          <w:kern w:val="0"/>
          <w:sz w:val="32"/>
          <w:szCs w:val="32"/>
        </w:rPr>
        <w:t>；</w:t>
      </w:r>
    </w:p>
    <w:p w:rsidR="0050560F" w:rsidRPr="005F06D5" w:rsidRDefault="005F06D5" w:rsidP="005F06D5">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F06D5">
        <w:rPr>
          <w:rFonts w:ascii="仿宋_GB2312" w:eastAsia="仿宋_GB2312" w:hAnsi="Times New Roman" w:cs="仿宋_GB2312" w:hint="eastAsia"/>
          <w:kern w:val="0"/>
          <w:sz w:val="32"/>
          <w:szCs w:val="32"/>
        </w:rPr>
        <w:t>３．</w:t>
      </w:r>
      <w:r w:rsidR="00527FDC" w:rsidRPr="005F06D5">
        <w:rPr>
          <w:rFonts w:ascii="仿宋_GB2312" w:eastAsia="仿宋_GB2312" w:hAnsi="Times New Roman" w:cs="仿宋_GB2312" w:hint="eastAsia"/>
          <w:kern w:val="0"/>
          <w:sz w:val="32"/>
          <w:szCs w:val="32"/>
        </w:rPr>
        <w:t>法定代表人或负责人身份证明；</w:t>
      </w:r>
    </w:p>
    <w:p w:rsidR="0050560F" w:rsidRPr="005F06D5" w:rsidRDefault="005F06D5" w:rsidP="005F06D5">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F06D5">
        <w:rPr>
          <w:rFonts w:ascii="仿宋_GB2312" w:eastAsia="仿宋_GB2312" w:hAnsi="Times New Roman" w:cs="仿宋_GB2312" w:hint="eastAsia"/>
          <w:kern w:val="0"/>
          <w:sz w:val="32"/>
          <w:szCs w:val="32"/>
        </w:rPr>
        <w:t>４．</w:t>
      </w:r>
      <w:r w:rsidR="00527FDC" w:rsidRPr="005F06D5">
        <w:rPr>
          <w:rFonts w:ascii="仿宋_GB2312" w:eastAsia="仿宋_GB2312" w:hAnsi="Times New Roman" w:cs="仿宋_GB2312" w:hint="eastAsia"/>
          <w:kern w:val="0"/>
          <w:sz w:val="32"/>
          <w:szCs w:val="32"/>
        </w:rPr>
        <w:t>公共场所经营单位总体平面图和周围环境平面图</w:t>
      </w:r>
      <w:r w:rsidR="00527FDC" w:rsidRPr="005F06D5">
        <w:rPr>
          <w:rFonts w:ascii="仿宋_GB2312" w:eastAsia="仿宋_GB2312" w:hAnsi="Times New Roman" w:cs="仿宋_GB2312" w:hint="eastAsia"/>
          <w:kern w:val="0"/>
          <w:sz w:val="32"/>
          <w:szCs w:val="32"/>
        </w:rPr>
        <w:t>，</w:t>
      </w:r>
      <w:r w:rsidR="00527FDC" w:rsidRPr="005F06D5">
        <w:rPr>
          <w:rFonts w:ascii="仿宋_GB2312" w:eastAsia="仿宋_GB2312" w:hAnsi="Times New Roman" w:cs="仿宋_GB2312" w:hint="eastAsia"/>
          <w:kern w:val="0"/>
          <w:sz w:val="32"/>
          <w:szCs w:val="32"/>
        </w:rPr>
        <w:t>经营项目布局及卫生设施平面布局图；</w:t>
      </w:r>
    </w:p>
    <w:p w:rsidR="0050560F" w:rsidRPr="005F06D5" w:rsidRDefault="005F06D5" w:rsidP="005F06D5">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F06D5">
        <w:rPr>
          <w:rFonts w:ascii="仿宋_GB2312" w:eastAsia="仿宋_GB2312" w:hAnsi="Times New Roman" w:cs="仿宋_GB2312" w:hint="eastAsia"/>
          <w:kern w:val="0"/>
          <w:sz w:val="32"/>
          <w:szCs w:val="32"/>
        </w:rPr>
        <w:t>５．</w:t>
      </w:r>
      <w:r w:rsidR="00527FDC" w:rsidRPr="005F06D5">
        <w:rPr>
          <w:rFonts w:ascii="仿宋_GB2312" w:eastAsia="仿宋_GB2312" w:hAnsi="Times New Roman" w:cs="仿宋_GB2312" w:hint="eastAsia"/>
          <w:kern w:val="0"/>
          <w:sz w:val="32"/>
          <w:szCs w:val="32"/>
        </w:rPr>
        <w:t>卫生设施和消毒设施清单；</w:t>
      </w:r>
    </w:p>
    <w:p w:rsidR="0050560F" w:rsidRPr="005F06D5" w:rsidRDefault="005F06D5" w:rsidP="005F06D5">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F06D5">
        <w:rPr>
          <w:rFonts w:ascii="仿宋_GB2312" w:eastAsia="仿宋_GB2312" w:hAnsi="Times New Roman" w:cs="仿宋_GB2312" w:hint="eastAsia"/>
          <w:kern w:val="0"/>
          <w:sz w:val="32"/>
          <w:szCs w:val="32"/>
        </w:rPr>
        <w:t>６．</w:t>
      </w:r>
      <w:r w:rsidR="00527FDC" w:rsidRPr="005F06D5">
        <w:rPr>
          <w:rFonts w:ascii="仿宋_GB2312" w:eastAsia="仿宋_GB2312" w:hAnsi="Times New Roman" w:cs="仿宋_GB2312" w:hint="eastAsia"/>
          <w:kern w:val="0"/>
          <w:sz w:val="32"/>
          <w:szCs w:val="32"/>
        </w:rPr>
        <w:t>从业人员健康检查合格证明</w:t>
      </w:r>
      <w:r w:rsidR="00527FDC" w:rsidRPr="005F06D5">
        <w:rPr>
          <w:rFonts w:ascii="仿宋_GB2312" w:eastAsia="仿宋_GB2312" w:hAnsi="Times New Roman" w:cs="仿宋_GB2312" w:hint="eastAsia"/>
          <w:kern w:val="0"/>
          <w:sz w:val="32"/>
          <w:szCs w:val="32"/>
        </w:rPr>
        <w:t>；</w:t>
      </w:r>
    </w:p>
    <w:p w:rsidR="0050560F" w:rsidRPr="005F06D5" w:rsidRDefault="005F06D5" w:rsidP="005F06D5">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F06D5">
        <w:rPr>
          <w:rFonts w:ascii="仿宋_GB2312" w:eastAsia="仿宋_GB2312" w:hAnsi="Times New Roman" w:cs="仿宋_GB2312" w:hint="eastAsia"/>
          <w:kern w:val="0"/>
          <w:sz w:val="32"/>
          <w:szCs w:val="32"/>
        </w:rPr>
        <w:t>７．</w:t>
      </w:r>
      <w:r w:rsidR="00527FDC" w:rsidRPr="005F06D5">
        <w:rPr>
          <w:rFonts w:ascii="仿宋_GB2312" w:eastAsia="仿宋_GB2312" w:hAnsi="Times New Roman" w:cs="仿宋_GB2312" w:hint="eastAsia"/>
          <w:kern w:val="0"/>
          <w:sz w:val="32"/>
          <w:szCs w:val="32"/>
        </w:rPr>
        <w:t>公共场所卫生管理制度</w:t>
      </w:r>
      <w:r w:rsidR="00527FDC" w:rsidRPr="005F06D5">
        <w:rPr>
          <w:rFonts w:ascii="仿宋_GB2312" w:eastAsia="仿宋_GB2312" w:hAnsi="Times New Roman" w:cs="仿宋_GB2312" w:hint="eastAsia"/>
          <w:kern w:val="0"/>
          <w:sz w:val="32"/>
          <w:szCs w:val="32"/>
        </w:rPr>
        <w:t>；</w:t>
      </w:r>
    </w:p>
    <w:p w:rsidR="0050560F" w:rsidRPr="005F06D5" w:rsidRDefault="005F06D5" w:rsidP="005F06D5">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F06D5">
        <w:rPr>
          <w:rFonts w:ascii="仿宋_GB2312" w:eastAsia="仿宋_GB2312" w:hAnsi="Times New Roman" w:cs="仿宋_GB2312" w:hint="eastAsia"/>
          <w:kern w:val="0"/>
          <w:sz w:val="32"/>
          <w:szCs w:val="32"/>
        </w:rPr>
        <w:t>８．</w:t>
      </w:r>
      <w:r w:rsidR="00527FDC" w:rsidRPr="005F06D5">
        <w:rPr>
          <w:rFonts w:ascii="仿宋_GB2312" w:eastAsia="仿宋_GB2312" w:hAnsi="Times New Roman" w:cs="仿宋_GB2312" w:hint="eastAsia"/>
          <w:kern w:val="0"/>
          <w:sz w:val="32"/>
          <w:szCs w:val="32"/>
        </w:rPr>
        <w:t>具有资质的检测机构出具的公共场所卫生检测报告（</w:t>
      </w:r>
      <w:r w:rsidR="00527FDC" w:rsidRPr="005F06D5">
        <w:rPr>
          <w:rFonts w:ascii="仿宋_GB2312" w:eastAsia="仿宋_GB2312" w:hAnsi="Times New Roman" w:cs="仿宋_GB2312" w:hint="eastAsia"/>
          <w:kern w:val="0"/>
          <w:sz w:val="32"/>
          <w:szCs w:val="32"/>
        </w:rPr>
        <w:t>用集中空调通风系统的，还应当提供集中空调通风系统卫生检测或评价报告，</w:t>
      </w:r>
      <w:r w:rsidR="00527FDC" w:rsidRPr="005F06D5">
        <w:rPr>
          <w:rFonts w:ascii="仿宋_GB2312" w:eastAsia="仿宋_GB2312" w:hAnsi="Times New Roman" w:cs="仿宋_GB2312" w:hint="eastAsia"/>
          <w:kern w:val="0"/>
          <w:sz w:val="32"/>
          <w:szCs w:val="32"/>
        </w:rPr>
        <w:t>一年内有效）；</w:t>
      </w:r>
    </w:p>
    <w:p w:rsidR="0050560F" w:rsidRPr="005F06D5" w:rsidRDefault="005F06D5" w:rsidP="005F06D5">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F06D5">
        <w:rPr>
          <w:rFonts w:ascii="仿宋_GB2312" w:eastAsia="仿宋_GB2312" w:hAnsi="Times New Roman" w:cs="仿宋_GB2312" w:hint="eastAsia"/>
          <w:kern w:val="0"/>
          <w:sz w:val="32"/>
          <w:szCs w:val="32"/>
        </w:rPr>
        <w:t>９．</w:t>
      </w:r>
      <w:r w:rsidR="00527FDC" w:rsidRPr="005F06D5">
        <w:rPr>
          <w:rFonts w:ascii="仿宋_GB2312" w:eastAsia="仿宋_GB2312" w:hAnsi="Times New Roman" w:cs="仿宋_GB2312" w:hint="eastAsia"/>
          <w:kern w:val="0"/>
          <w:sz w:val="32"/>
          <w:szCs w:val="32"/>
        </w:rPr>
        <w:t>行政审批告知承诺书（二份）</w:t>
      </w:r>
      <w:r w:rsidR="00527FDC" w:rsidRPr="005F06D5">
        <w:rPr>
          <w:rFonts w:ascii="仿宋_GB2312" w:eastAsia="仿宋_GB2312" w:hAnsi="Times New Roman" w:cs="仿宋_GB2312" w:hint="eastAsia"/>
          <w:kern w:val="0"/>
          <w:sz w:val="32"/>
          <w:szCs w:val="32"/>
        </w:rPr>
        <w:t>；</w:t>
      </w:r>
    </w:p>
    <w:p w:rsidR="0050560F" w:rsidRPr="005F06D5" w:rsidRDefault="005F06D5" w:rsidP="005F06D5">
      <w:pPr>
        <w:adjustRightInd w:val="0"/>
        <w:snapToGrid w:val="0"/>
        <w:spacing w:line="560" w:lineRule="exact"/>
        <w:ind w:firstLineChars="200" w:firstLine="640"/>
        <w:rPr>
          <w:rFonts w:ascii="仿宋_GB2312" w:eastAsia="仿宋_GB2312" w:hint="eastAsia"/>
          <w:kern w:val="0"/>
          <w:sz w:val="32"/>
          <w:szCs w:val="32"/>
        </w:rPr>
      </w:pPr>
      <w:r w:rsidRPr="005F06D5">
        <w:rPr>
          <w:rFonts w:ascii="仿宋_GB2312" w:eastAsia="仿宋_GB2312" w:hAnsi="Times New Roman" w:cs="仿宋_GB2312" w:hint="eastAsia"/>
          <w:kern w:val="0"/>
          <w:sz w:val="32"/>
          <w:szCs w:val="32"/>
        </w:rPr>
        <w:t>１０．</w:t>
      </w:r>
      <w:r w:rsidR="00527FDC" w:rsidRPr="005F06D5">
        <w:rPr>
          <w:rFonts w:ascii="仿宋_GB2312" w:eastAsia="仿宋_GB2312" w:hAnsi="Times New Roman" w:cs="仿宋_GB2312" w:hint="eastAsia"/>
          <w:kern w:val="0"/>
          <w:sz w:val="32"/>
          <w:szCs w:val="32"/>
        </w:rPr>
        <w:t>经办人有效身份证明（委托办理的，还需提交授权委托书）</w:t>
      </w:r>
      <w:r w:rsidR="00527FDC" w:rsidRPr="005F06D5">
        <w:rPr>
          <w:rFonts w:ascii="仿宋_GB2312" w:eastAsia="仿宋_GB2312" w:hAnsi="Times New Roman" w:cs="仿宋_GB2312" w:hint="eastAsia"/>
          <w:kern w:val="0"/>
          <w:sz w:val="32"/>
          <w:szCs w:val="32"/>
        </w:rPr>
        <w:t>。</w:t>
      </w:r>
    </w:p>
    <w:p w:rsidR="0050560F" w:rsidRPr="005F06D5" w:rsidRDefault="00527FDC" w:rsidP="005F06D5">
      <w:pPr>
        <w:adjustRightInd w:val="0"/>
        <w:snapToGrid w:val="0"/>
        <w:spacing w:line="560" w:lineRule="exact"/>
        <w:ind w:firstLineChars="200" w:firstLine="640"/>
        <w:rPr>
          <w:rFonts w:ascii="黑体" w:eastAsia="黑体" w:hAnsi="黑体"/>
          <w:bCs/>
          <w:kern w:val="0"/>
          <w:sz w:val="32"/>
          <w:szCs w:val="32"/>
        </w:rPr>
      </w:pPr>
      <w:r w:rsidRPr="005F06D5">
        <w:rPr>
          <w:rFonts w:ascii="黑体" w:eastAsia="黑体" w:hAnsi="黑体"/>
          <w:bCs/>
          <w:kern w:val="0"/>
          <w:sz w:val="32"/>
          <w:szCs w:val="32"/>
        </w:rPr>
        <w:t>五、承诺的效力</w:t>
      </w:r>
    </w:p>
    <w:p w:rsidR="0050560F" w:rsidRPr="005F06D5" w:rsidRDefault="00527FDC" w:rsidP="005F06D5">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F06D5">
        <w:rPr>
          <w:rFonts w:ascii="仿宋_GB2312" w:eastAsia="仿宋_GB2312" w:hAnsi="Times New Roman" w:cs="仿宋_GB2312" w:hint="eastAsia"/>
          <w:kern w:val="0"/>
          <w:sz w:val="32"/>
          <w:szCs w:val="32"/>
        </w:rPr>
        <w:t>申请人向</w:t>
      </w:r>
      <w:r w:rsidRPr="005F06D5">
        <w:rPr>
          <w:rFonts w:ascii="仿宋_GB2312" w:eastAsia="仿宋_GB2312" w:hAnsi="Times New Roman" w:cs="仿宋_GB2312" w:hint="eastAsia"/>
          <w:kern w:val="0"/>
          <w:sz w:val="32"/>
          <w:szCs w:val="32"/>
        </w:rPr>
        <w:t>行政</w:t>
      </w:r>
      <w:r w:rsidRPr="005F06D5">
        <w:rPr>
          <w:rFonts w:ascii="仿宋_GB2312" w:eastAsia="仿宋_GB2312" w:hAnsi="Times New Roman" w:cs="仿宋_GB2312" w:hint="eastAsia"/>
          <w:kern w:val="0"/>
          <w:sz w:val="32"/>
          <w:szCs w:val="32"/>
        </w:rPr>
        <w:t>审批部门申请许可，提交的申请材料齐全、符合法定形式，同时对</w:t>
      </w:r>
      <w:r w:rsidRPr="005F06D5">
        <w:rPr>
          <w:rFonts w:ascii="仿宋_GB2312" w:eastAsia="仿宋_GB2312" w:hAnsi="Times New Roman" w:cs="仿宋_GB2312" w:hint="eastAsia"/>
          <w:kern w:val="0"/>
          <w:sz w:val="32"/>
          <w:szCs w:val="32"/>
        </w:rPr>
        <w:t>行政</w:t>
      </w:r>
      <w:r w:rsidRPr="005F06D5">
        <w:rPr>
          <w:rFonts w:ascii="仿宋_GB2312" w:eastAsia="仿宋_GB2312" w:hAnsi="Times New Roman" w:cs="仿宋_GB2312" w:hint="eastAsia"/>
          <w:kern w:val="0"/>
          <w:sz w:val="32"/>
          <w:szCs w:val="32"/>
        </w:rPr>
        <w:t>审批部门告知</w:t>
      </w:r>
      <w:proofErr w:type="gramStart"/>
      <w:r w:rsidRPr="005F06D5">
        <w:rPr>
          <w:rFonts w:ascii="仿宋_GB2312" w:eastAsia="仿宋_GB2312" w:hAnsi="Times New Roman" w:cs="仿宋_GB2312" w:hint="eastAsia"/>
          <w:kern w:val="0"/>
          <w:sz w:val="32"/>
          <w:szCs w:val="32"/>
        </w:rPr>
        <w:t>作出</w:t>
      </w:r>
      <w:proofErr w:type="gramEnd"/>
      <w:r w:rsidRPr="005F06D5">
        <w:rPr>
          <w:rFonts w:ascii="仿宋_GB2312" w:eastAsia="仿宋_GB2312" w:hAnsi="Times New Roman" w:cs="仿宋_GB2312" w:hint="eastAsia"/>
          <w:kern w:val="0"/>
          <w:sz w:val="32"/>
          <w:szCs w:val="32"/>
        </w:rPr>
        <w:t>书面承诺，</w:t>
      </w:r>
      <w:r w:rsidRPr="005F06D5">
        <w:rPr>
          <w:rFonts w:ascii="仿宋_GB2312" w:eastAsia="仿宋_GB2312" w:hAnsi="Times New Roman" w:cs="仿宋_GB2312" w:hint="eastAsia"/>
          <w:kern w:val="0"/>
          <w:sz w:val="32"/>
          <w:szCs w:val="32"/>
        </w:rPr>
        <w:t>承诺已具备上述法定条件的，经形式审查后行政审批部门当场</w:t>
      </w:r>
      <w:proofErr w:type="gramStart"/>
      <w:r w:rsidRPr="005F06D5">
        <w:rPr>
          <w:rFonts w:ascii="仿宋_GB2312" w:eastAsia="仿宋_GB2312" w:hAnsi="Times New Roman" w:cs="仿宋_GB2312" w:hint="eastAsia"/>
          <w:kern w:val="0"/>
          <w:sz w:val="32"/>
          <w:szCs w:val="32"/>
        </w:rPr>
        <w:t>作出</w:t>
      </w:r>
      <w:proofErr w:type="gramEnd"/>
      <w:r w:rsidRPr="005F06D5">
        <w:rPr>
          <w:rFonts w:ascii="仿宋_GB2312" w:eastAsia="仿宋_GB2312" w:hAnsi="Times New Roman" w:cs="仿宋_GB2312" w:hint="eastAsia"/>
          <w:kern w:val="0"/>
          <w:sz w:val="32"/>
          <w:szCs w:val="32"/>
        </w:rPr>
        <w:t>行政审批决定。</w:t>
      </w:r>
    </w:p>
    <w:p w:rsidR="0050560F" w:rsidRPr="005F06D5" w:rsidRDefault="00527FDC" w:rsidP="005F06D5">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F06D5">
        <w:rPr>
          <w:rFonts w:ascii="仿宋_GB2312" w:eastAsia="仿宋_GB2312" w:hAnsi="Times New Roman" w:cs="仿宋_GB2312" w:hint="eastAsia"/>
          <w:kern w:val="0"/>
          <w:sz w:val="32"/>
          <w:szCs w:val="32"/>
        </w:rPr>
        <w:lastRenderedPageBreak/>
        <w:t>申请人不</w:t>
      </w:r>
      <w:proofErr w:type="gramStart"/>
      <w:r w:rsidRPr="005F06D5">
        <w:rPr>
          <w:rFonts w:ascii="仿宋_GB2312" w:eastAsia="仿宋_GB2312" w:hAnsi="Times New Roman" w:cs="仿宋_GB2312" w:hint="eastAsia"/>
          <w:kern w:val="0"/>
          <w:sz w:val="32"/>
          <w:szCs w:val="32"/>
        </w:rPr>
        <w:t>作出</w:t>
      </w:r>
      <w:proofErr w:type="gramEnd"/>
      <w:r w:rsidRPr="005F06D5">
        <w:rPr>
          <w:rFonts w:ascii="仿宋_GB2312" w:eastAsia="仿宋_GB2312" w:hAnsi="Times New Roman" w:cs="仿宋_GB2312" w:hint="eastAsia"/>
          <w:kern w:val="0"/>
          <w:sz w:val="32"/>
          <w:szCs w:val="32"/>
        </w:rPr>
        <w:t>承诺的，</w:t>
      </w:r>
      <w:r w:rsidRPr="005F06D5">
        <w:rPr>
          <w:rFonts w:ascii="仿宋_GB2312" w:eastAsia="仿宋_GB2312" w:hAnsi="Times New Roman" w:cs="仿宋_GB2312" w:hint="eastAsia"/>
          <w:kern w:val="0"/>
          <w:sz w:val="32"/>
          <w:szCs w:val="32"/>
        </w:rPr>
        <w:t>行政</w:t>
      </w:r>
      <w:r w:rsidRPr="005F06D5">
        <w:rPr>
          <w:rFonts w:ascii="仿宋_GB2312" w:eastAsia="仿宋_GB2312" w:hAnsi="Times New Roman" w:cs="仿宋_GB2312" w:hint="eastAsia"/>
          <w:kern w:val="0"/>
          <w:sz w:val="32"/>
          <w:szCs w:val="32"/>
        </w:rPr>
        <w:t>审批部门将按照法律、法规和规章的有关规定实施行政审批。</w:t>
      </w:r>
    </w:p>
    <w:p w:rsidR="0050560F" w:rsidRPr="005F06D5" w:rsidRDefault="00527FDC" w:rsidP="005F06D5">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F06D5">
        <w:rPr>
          <w:rFonts w:ascii="仿宋_GB2312" w:eastAsia="仿宋_GB2312" w:hAnsi="Times New Roman" w:cs="仿宋_GB2312" w:hint="eastAsia"/>
          <w:kern w:val="0"/>
          <w:sz w:val="32"/>
          <w:szCs w:val="32"/>
        </w:rPr>
        <w:t>申请人</w:t>
      </w:r>
      <w:proofErr w:type="gramStart"/>
      <w:r w:rsidRPr="005F06D5">
        <w:rPr>
          <w:rFonts w:ascii="仿宋_GB2312" w:eastAsia="仿宋_GB2312" w:hAnsi="Times New Roman" w:cs="仿宋_GB2312" w:hint="eastAsia"/>
          <w:kern w:val="0"/>
          <w:sz w:val="32"/>
          <w:szCs w:val="32"/>
        </w:rPr>
        <w:t>作出</w:t>
      </w:r>
      <w:proofErr w:type="gramEnd"/>
      <w:r w:rsidRPr="005F06D5">
        <w:rPr>
          <w:rFonts w:ascii="仿宋_GB2312" w:eastAsia="仿宋_GB2312" w:hAnsi="Times New Roman" w:cs="仿宋_GB2312" w:hint="eastAsia"/>
          <w:kern w:val="0"/>
          <w:sz w:val="32"/>
          <w:szCs w:val="32"/>
        </w:rPr>
        <w:t>不实承诺的，行政审批、业务监管部门将依法</w:t>
      </w:r>
      <w:proofErr w:type="gramStart"/>
      <w:r w:rsidRPr="005F06D5">
        <w:rPr>
          <w:rFonts w:ascii="仿宋_GB2312" w:eastAsia="仿宋_GB2312" w:hAnsi="Times New Roman" w:cs="仿宋_GB2312" w:hint="eastAsia"/>
          <w:kern w:val="0"/>
          <w:sz w:val="32"/>
          <w:szCs w:val="32"/>
        </w:rPr>
        <w:t>作出</w:t>
      </w:r>
      <w:proofErr w:type="gramEnd"/>
      <w:r w:rsidRPr="005F06D5">
        <w:rPr>
          <w:rFonts w:ascii="仿宋_GB2312" w:eastAsia="仿宋_GB2312" w:hAnsi="Times New Roman" w:cs="仿宋_GB2312" w:hint="eastAsia"/>
          <w:kern w:val="0"/>
          <w:sz w:val="32"/>
          <w:szCs w:val="32"/>
        </w:rPr>
        <w:t>处理，并由申请人依法承担相应的法律责任。</w:t>
      </w:r>
    </w:p>
    <w:p w:rsidR="0050560F" w:rsidRPr="005F06D5" w:rsidRDefault="00527FDC" w:rsidP="005F06D5">
      <w:pPr>
        <w:adjustRightInd w:val="0"/>
        <w:snapToGrid w:val="0"/>
        <w:spacing w:line="560" w:lineRule="exact"/>
        <w:ind w:firstLineChars="200" w:firstLine="640"/>
        <w:rPr>
          <w:rFonts w:ascii="黑体" w:eastAsia="黑体" w:hAnsi="黑体"/>
          <w:bCs/>
          <w:kern w:val="0"/>
          <w:sz w:val="32"/>
          <w:szCs w:val="32"/>
        </w:rPr>
      </w:pPr>
      <w:r w:rsidRPr="005F06D5">
        <w:rPr>
          <w:rFonts w:ascii="黑体" w:eastAsia="黑体" w:hAnsi="黑体"/>
          <w:bCs/>
          <w:kern w:val="0"/>
          <w:sz w:val="32"/>
          <w:szCs w:val="32"/>
        </w:rPr>
        <w:t>六、监督和法律责任</w:t>
      </w:r>
    </w:p>
    <w:p w:rsidR="0050560F" w:rsidRPr="005F06D5" w:rsidRDefault="00527FDC" w:rsidP="005F06D5">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F06D5">
        <w:rPr>
          <w:rFonts w:ascii="仿宋_GB2312" w:eastAsia="仿宋_GB2312" w:hAnsi="Times New Roman" w:cs="仿宋_GB2312" w:hint="eastAsia"/>
          <w:kern w:val="0"/>
          <w:sz w:val="32"/>
          <w:szCs w:val="32"/>
        </w:rPr>
        <w:t>行政</w:t>
      </w:r>
      <w:r w:rsidRPr="005F06D5">
        <w:rPr>
          <w:rFonts w:ascii="仿宋_GB2312" w:eastAsia="仿宋_GB2312" w:hAnsi="Times New Roman" w:cs="仿宋_GB2312" w:hint="eastAsia"/>
          <w:kern w:val="0"/>
          <w:sz w:val="32"/>
          <w:szCs w:val="32"/>
        </w:rPr>
        <w:t>审批部门及时将</w:t>
      </w:r>
      <w:r w:rsidRPr="005F06D5">
        <w:rPr>
          <w:rFonts w:ascii="仿宋_GB2312" w:eastAsia="仿宋_GB2312" w:hAnsi="Times New Roman" w:cs="仿宋_GB2312" w:hint="eastAsia"/>
          <w:kern w:val="0"/>
          <w:sz w:val="32"/>
          <w:szCs w:val="32"/>
        </w:rPr>
        <w:t>行政审批</w:t>
      </w:r>
      <w:r w:rsidRPr="005F06D5">
        <w:rPr>
          <w:rFonts w:ascii="仿宋_GB2312" w:eastAsia="仿宋_GB2312" w:hAnsi="Times New Roman" w:cs="仿宋_GB2312" w:hint="eastAsia"/>
          <w:kern w:val="0"/>
          <w:sz w:val="32"/>
          <w:szCs w:val="32"/>
        </w:rPr>
        <w:t>信息向业务监管部门进行告知、共享</w:t>
      </w:r>
      <w:r w:rsidRPr="005F06D5">
        <w:rPr>
          <w:rFonts w:ascii="仿宋_GB2312" w:eastAsia="仿宋_GB2312" w:hAnsi="Times New Roman" w:cs="仿宋_GB2312" w:hint="eastAsia"/>
          <w:kern w:val="0"/>
          <w:sz w:val="32"/>
          <w:szCs w:val="32"/>
        </w:rPr>
        <w:t>。</w:t>
      </w:r>
      <w:r w:rsidRPr="005F06D5">
        <w:rPr>
          <w:rFonts w:ascii="仿宋_GB2312" w:eastAsia="仿宋_GB2312" w:hAnsi="Times New Roman" w:cs="仿宋_GB2312" w:hint="eastAsia"/>
          <w:kern w:val="0"/>
          <w:sz w:val="32"/>
          <w:szCs w:val="32"/>
        </w:rPr>
        <w:t>业务监管部门在</w:t>
      </w:r>
      <w:r w:rsidRPr="005F06D5">
        <w:rPr>
          <w:rFonts w:ascii="仿宋_GB2312" w:eastAsia="仿宋_GB2312" w:hAnsi="Times New Roman" w:cs="仿宋_GB2312" w:hint="eastAsia"/>
          <w:kern w:val="0"/>
          <w:sz w:val="32"/>
          <w:szCs w:val="32"/>
        </w:rPr>
        <w:t>行政审批部门</w:t>
      </w:r>
      <w:proofErr w:type="gramStart"/>
      <w:r w:rsidRPr="005F06D5">
        <w:rPr>
          <w:rFonts w:ascii="仿宋_GB2312" w:eastAsia="仿宋_GB2312" w:hAnsi="Times New Roman" w:cs="仿宋_GB2312" w:hint="eastAsia"/>
          <w:kern w:val="0"/>
          <w:sz w:val="32"/>
          <w:szCs w:val="32"/>
        </w:rPr>
        <w:t>作出</w:t>
      </w:r>
      <w:proofErr w:type="gramEnd"/>
      <w:r w:rsidRPr="005F06D5">
        <w:rPr>
          <w:rFonts w:ascii="仿宋_GB2312" w:eastAsia="仿宋_GB2312" w:hAnsi="Times New Roman" w:cs="仿宋_GB2312" w:hint="eastAsia"/>
          <w:kern w:val="0"/>
          <w:sz w:val="32"/>
          <w:szCs w:val="32"/>
        </w:rPr>
        <w:t>准予行政</w:t>
      </w:r>
      <w:r w:rsidRPr="005F06D5">
        <w:rPr>
          <w:rFonts w:ascii="仿宋_GB2312" w:eastAsia="仿宋_GB2312" w:hAnsi="Times New Roman" w:cs="仿宋_GB2312" w:hint="eastAsia"/>
          <w:kern w:val="0"/>
          <w:sz w:val="32"/>
          <w:szCs w:val="32"/>
        </w:rPr>
        <w:t>审批</w:t>
      </w:r>
      <w:r w:rsidRPr="005F06D5">
        <w:rPr>
          <w:rFonts w:ascii="仿宋_GB2312" w:eastAsia="仿宋_GB2312" w:hAnsi="Times New Roman" w:cs="仿宋_GB2312" w:hint="eastAsia"/>
          <w:kern w:val="0"/>
          <w:sz w:val="32"/>
          <w:szCs w:val="32"/>
        </w:rPr>
        <w:t>决定后</w:t>
      </w:r>
      <w:r w:rsidRPr="005F06D5">
        <w:rPr>
          <w:rFonts w:ascii="仿宋_GB2312" w:eastAsia="仿宋_GB2312" w:hAnsi="Times New Roman" w:cs="仿宋_GB2312" w:hint="eastAsia"/>
          <w:kern w:val="0"/>
          <w:sz w:val="32"/>
          <w:szCs w:val="32"/>
        </w:rPr>
        <w:t>二</w:t>
      </w:r>
      <w:r w:rsidRPr="005F06D5">
        <w:rPr>
          <w:rFonts w:ascii="仿宋_GB2312" w:eastAsia="仿宋_GB2312" w:hAnsi="Times New Roman" w:cs="仿宋_GB2312" w:hint="eastAsia"/>
          <w:kern w:val="0"/>
          <w:sz w:val="32"/>
          <w:szCs w:val="32"/>
        </w:rPr>
        <w:t>个月</w:t>
      </w:r>
      <w:r w:rsidRPr="005F06D5">
        <w:rPr>
          <w:rFonts w:ascii="仿宋_GB2312" w:eastAsia="仿宋_GB2312" w:hAnsi="Times New Roman" w:cs="仿宋_GB2312" w:hint="eastAsia"/>
          <w:kern w:val="0"/>
          <w:sz w:val="32"/>
          <w:szCs w:val="32"/>
        </w:rPr>
        <w:t>内</w:t>
      </w:r>
      <w:r w:rsidRPr="005F06D5">
        <w:rPr>
          <w:rFonts w:ascii="仿宋_GB2312" w:eastAsia="仿宋_GB2312" w:hAnsi="Times New Roman" w:cs="仿宋_GB2312" w:hint="eastAsia"/>
          <w:kern w:val="0"/>
          <w:sz w:val="32"/>
          <w:szCs w:val="32"/>
        </w:rPr>
        <w:t>对申请人</w:t>
      </w:r>
      <w:r w:rsidRPr="005F06D5">
        <w:rPr>
          <w:rFonts w:ascii="仿宋_GB2312" w:eastAsia="仿宋_GB2312" w:hAnsi="Times New Roman" w:cs="仿宋_GB2312" w:hint="eastAsia"/>
          <w:kern w:val="0"/>
          <w:sz w:val="32"/>
          <w:szCs w:val="32"/>
        </w:rPr>
        <w:t>的承诺内容是否属实进行检查</w:t>
      </w:r>
      <w:r w:rsidRPr="005F06D5">
        <w:rPr>
          <w:rFonts w:ascii="仿宋_GB2312" w:eastAsia="仿宋_GB2312" w:hAnsi="Times New Roman" w:cs="仿宋_GB2312" w:hint="eastAsia"/>
          <w:kern w:val="0"/>
          <w:sz w:val="32"/>
          <w:szCs w:val="32"/>
        </w:rPr>
        <w:t>，发现申请人实际情况与承诺内容不符的，要求其限期整改；整改后仍不符合条件的，</w:t>
      </w:r>
      <w:r w:rsidRPr="005F06D5">
        <w:rPr>
          <w:rFonts w:ascii="仿宋_GB2312" w:eastAsia="仿宋_GB2312" w:hAnsi="Times New Roman" w:cs="仿宋_GB2312" w:hint="eastAsia"/>
          <w:kern w:val="0"/>
          <w:sz w:val="32"/>
          <w:szCs w:val="32"/>
        </w:rPr>
        <w:t>通告行政审批部门依法撤销行政</w:t>
      </w:r>
      <w:r w:rsidRPr="005F06D5">
        <w:rPr>
          <w:rFonts w:ascii="仿宋_GB2312" w:eastAsia="仿宋_GB2312" w:hAnsi="Times New Roman" w:cs="仿宋_GB2312" w:hint="eastAsia"/>
          <w:kern w:val="0"/>
          <w:sz w:val="32"/>
          <w:szCs w:val="32"/>
        </w:rPr>
        <w:t>审批决定。</w:t>
      </w:r>
    </w:p>
    <w:p w:rsidR="0050560F" w:rsidRPr="005F06D5" w:rsidRDefault="00527FDC" w:rsidP="005F06D5">
      <w:pPr>
        <w:adjustRightInd w:val="0"/>
        <w:snapToGrid w:val="0"/>
        <w:spacing w:line="560" w:lineRule="exact"/>
        <w:ind w:firstLineChars="200" w:firstLine="640"/>
        <w:rPr>
          <w:rFonts w:ascii="黑体" w:eastAsia="黑体" w:hAnsi="黑体"/>
          <w:bCs/>
          <w:kern w:val="0"/>
          <w:sz w:val="32"/>
          <w:szCs w:val="32"/>
        </w:rPr>
      </w:pPr>
      <w:r w:rsidRPr="005F06D5">
        <w:rPr>
          <w:rFonts w:ascii="黑体" w:eastAsia="黑体" w:hAnsi="黑体"/>
          <w:bCs/>
          <w:kern w:val="0"/>
          <w:sz w:val="32"/>
          <w:szCs w:val="32"/>
        </w:rPr>
        <w:t>七、诚信管理</w:t>
      </w:r>
    </w:p>
    <w:p w:rsidR="0050560F" w:rsidRPr="005F06D5" w:rsidRDefault="00527FDC" w:rsidP="005F06D5">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F06D5">
        <w:rPr>
          <w:rFonts w:ascii="仿宋_GB2312" w:eastAsia="仿宋_GB2312" w:hAnsi="Times New Roman" w:cs="仿宋_GB2312" w:hint="eastAsia"/>
          <w:kern w:val="0"/>
          <w:sz w:val="32"/>
          <w:szCs w:val="32"/>
        </w:rPr>
        <w:t>申请人</w:t>
      </w:r>
      <w:r w:rsidRPr="005F06D5">
        <w:rPr>
          <w:rFonts w:ascii="仿宋_GB2312" w:eastAsia="仿宋_GB2312" w:hAnsi="Times New Roman" w:cs="仿宋_GB2312" w:hint="eastAsia"/>
          <w:kern w:val="0"/>
          <w:sz w:val="32"/>
          <w:szCs w:val="32"/>
        </w:rPr>
        <w:t>以告知承诺方式取得行政许可</w:t>
      </w:r>
      <w:r w:rsidRPr="005F06D5">
        <w:rPr>
          <w:rFonts w:ascii="仿宋_GB2312" w:eastAsia="仿宋_GB2312" w:hAnsi="Times New Roman" w:cs="仿宋_GB2312" w:hint="eastAsia"/>
          <w:kern w:val="0"/>
          <w:sz w:val="32"/>
          <w:szCs w:val="32"/>
        </w:rPr>
        <w:t>后，由于</w:t>
      </w:r>
      <w:r w:rsidRPr="005F06D5">
        <w:rPr>
          <w:rFonts w:ascii="仿宋_GB2312" w:eastAsia="仿宋_GB2312" w:hAnsi="Times New Roman" w:cs="仿宋_GB2312" w:hint="eastAsia"/>
          <w:kern w:val="0"/>
          <w:sz w:val="32"/>
          <w:szCs w:val="32"/>
        </w:rPr>
        <w:t>其</w:t>
      </w:r>
      <w:proofErr w:type="gramStart"/>
      <w:r w:rsidRPr="005F06D5">
        <w:rPr>
          <w:rFonts w:ascii="仿宋_GB2312" w:eastAsia="仿宋_GB2312" w:hAnsi="Times New Roman" w:cs="仿宋_GB2312" w:hint="eastAsia"/>
          <w:kern w:val="0"/>
          <w:sz w:val="32"/>
          <w:szCs w:val="32"/>
        </w:rPr>
        <w:t>作出</w:t>
      </w:r>
      <w:proofErr w:type="gramEnd"/>
      <w:r w:rsidRPr="005F06D5">
        <w:rPr>
          <w:rFonts w:ascii="仿宋_GB2312" w:eastAsia="仿宋_GB2312" w:hAnsi="Times New Roman" w:cs="仿宋_GB2312" w:hint="eastAsia"/>
          <w:kern w:val="0"/>
          <w:sz w:val="32"/>
          <w:szCs w:val="32"/>
        </w:rPr>
        <w:t>不实承诺等</w:t>
      </w:r>
      <w:r w:rsidRPr="005F06D5">
        <w:rPr>
          <w:rFonts w:ascii="仿宋_GB2312" w:eastAsia="仿宋_GB2312" w:hAnsi="Times New Roman" w:cs="仿宋_GB2312" w:hint="eastAsia"/>
          <w:kern w:val="0"/>
          <w:sz w:val="32"/>
          <w:szCs w:val="32"/>
        </w:rPr>
        <w:t>自身原因被依法撤销行政审批决定的，将依法记入相关诚信系统，对申请人以后的同一行政审批申请，不再适用告知承诺的审批方式。</w:t>
      </w:r>
    </w:p>
    <w:p w:rsidR="0050560F" w:rsidRDefault="0050560F" w:rsidP="0090233E">
      <w:pPr>
        <w:adjustRightInd w:val="0"/>
        <w:snapToGrid w:val="0"/>
        <w:spacing w:line="560" w:lineRule="exact"/>
        <w:jc w:val="center"/>
        <w:rPr>
          <w:rFonts w:ascii="Times New Roman" w:eastAsia="华文中宋" w:hAnsi="Times New Roman"/>
          <w:bCs/>
          <w:kern w:val="0"/>
          <w:sz w:val="36"/>
          <w:szCs w:val="36"/>
        </w:rPr>
      </w:pPr>
    </w:p>
    <w:p w:rsidR="0050560F" w:rsidRDefault="0050560F" w:rsidP="0090233E">
      <w:pPr>
        <w:adjustRightInd w:val="0"/>
        <w:snapToGrid w:val="0"/>
        <w:spacing w:line="560" w:lineRule="exact"/>
        <w:rPr>
          <w:rFonts w:ascii="Times New Roman" w:eastAsia="华文中宋" w:hAnsi="Times New Roman" w:hint="eastAsia"/>
          <w:bCs/>
          <w:kern w:val="0"/>
          <w:sz w:val="36"/>
          <w:szCs w:val="36"/>
        </w:rPr>
      </w:pPr>
    </w:p>
    <w:p w:rsidR="005F06D5" w:rsidRDefault="005F06D5" w:rsidP="0090233E">
      <w:pPr>
        <w:adjustRightInd w:val="0"/>
        <w:snapToGrid w:val="0"/>
        <w:spacing w:line="560" w:lineRule="exact"/>
        <w:rPr>
          <w:rFonts w:ascii="Times New Roman" w:eastAsia="华文中宋" w:hAnsi="Times New Roman" w:hint="eastAsia"/>
          <w:bCs/>
          <w:kern w:val="0"/>
          <w:sz w:val="36"/>
          <w:szCs w:val="36"/>
        </w:rPr>
      </w:pPr>
    </w:p>
    <w:p w:rsidR="005F06D5" w:rsidRDefault="005F06D5" w:rsidP="0090233E">
      <w:pPr>
        <w:adjustRightInd w:val="0"/>
        <w:snapToGrid w:val="0"/>
        <w:spacing w:line="560" w:lineRule="exact"/>
        <w:rPr>
          <w:rFonts w:ascii="Times New Roman" w:eastAsia="华文中宋" w:hAnsi="Times New Roman" w:hint="eastAsia"/>
          <w:bCs/>
          <w:kern w:val="0"/>
          <w:sz w:val="36"/>
          <w:szCs w:val="36"/>
        </w:rPr>
      </w:pPr>
    </w:p>
    <w:p w:rsidR="005F06D5" w:rsidRDefault="005F06D5" w:rsidP="0090233E">
      <w:pPr>
        <w:adjustRightInd w:val="0"/>
        <w:snapToGrid w:val="0"/>
        <w:spacing w:line="560" w:lineRule="exact"/>
        <w:rPr>
          <w:rFonts w:ascii="Times New Roman" w:eastAsia="华文中宋" w:hAnsi="Times New Roman" w:hint="eastAsia"/>
          <w:bCs/>
          <w:kern w:val="0"/>
          <w:sz w:val="36"/>
          <w:szCs w:val="36"/>
        </w:rPr>
      </w:pPr>
    </w:p>
    <w:p w:rsidR="005F06D5" w:rsidRDefault="005F06D5" w:rsidP="0090233E">
      <w:pPr>
        <w:adjustRightInd w:val="0"/>
        <w:snapToGrid w:val="0"/>
        <w:spacing w:line="560" w:lineRule="exact"/>
        <w:rPr>
          <w:rFonts w:ascii="Times New Roman" w:eastAsia="华文中宋" w:hAnsi="Times New Roman" w:hint="eastAsia"/>
          <w:bCs/>
          <w:kern w:val="0"/>
          <w:sz w:val="36"/>
          <w:szCs w:val="36"/>
        </w:rPr>
      </w:pPr>
    </w:p>
    <w:p w:rsidR="005F06D5" w:rsidRDefault="005F06D5" w:rsidP="0090233E">
      <w:pPr>
        <w:adjustRightInd w:val="0"/>
        <w:snapToGrid w:val="0"/>
        <w:spacing w:line="560" w:lineRule="exact"/>
        <w:rPr>
          <w:rFonts w:ascii="Times New Roman" w:eastAsia="华文中宋" w:hAnsi="Times New Roman" w:hint="eastAsia"/>
          <w:bCs/>
          <w:kern w:val="0"/>
          <w:sz w:val="36"/>
          <w:szCs w:val="36"/>
        </w:rPr>
      </w:pPr>
    </w:p>
    <w:p w:rsidR="005F06D5" w:rsidRDefault="005F06D5" w:rsidP="0090233E">
      <w:pPr>
        <w:adjustRightInd w:val="0"/>
        <w:snapToGrid w:val="0"/>
        <w:spacing w:line="560" w:lineRule="exact"/>
        <w:rPr>
          <w:rFonts w:ascii="Times New Roman" w:eastAsia="华文中宋" w:hAnsi="Times New Roman"/>
          <w:bCs/>
          <w:kern w:val="0"/>
          <w:sz w:val="36"/>
          <w:szCs w:val="36"/>
        </w:rPr>
      </w:pPr>
    </w:p>
    <w:p w:rsidR="0050560F" w:rsidRDefault="00527FDC" w:rsidP="0090233E">
      <w:pPr>
        <w:adjustRightInd w:val="0"/>
        <w:snapToGrid w:val="0"/>
        <w:spacing w:line="560" w:lineRule="exact"/>
        <w:jc w:val="center"/>
        <w:rPr>
          <w:rFonts w:ascii="方正小标宋简体" w:eastAsia="方正小标宋简体" w:hint="eastAsia"/>
          <w:bCs/>
          <w:kern w:val="0"/>
          <w:sz w:val="44"/>
          <w:szCs w:val="44"/>
        </w:rPr>
      </w:pPr>
      <w:bookmarkStart w:id="0" w:name="_GoBack"/>
      <w:r w:rsidRPr="005F06D5">
        <w:rPr>
          <w:rFonts w:ascii="方正小标宋简体" w:eastAsia="方正小标宋简体" w:hint="eastAsia"/>
          <w:bCs/>
          <w:kern w:val="0"/>
          <w:sz w:val="44"/>
          <w:szCs w:val="44"/>
        </w:rPr>
        <w:lastRenderedPageBreak/>
        <w:t>申请人的承诺</w:t>
      </w:r>
    </w:p>
    <w:p w:rsidR="005F06D5" w:rsidRPr="005F06D5" w:rsidRDefault="005F06D5" w:rsidP="0090233E">
      <w:pPr>
        <w:adjustRightInd w:val="0"/>
        <w:snapToGrid w:val="0"/>
        <w:spacing w:line="560" w:lineRule="exact"/>
        <w:jc w:val="center"/>
        <w:rPr>
          <w:rFonts w:ascii="方正小标宋简体" w:eastAsia="方正小标宋简体"/>
          <w:bCs/>
          <w:kern w:val="0"/>
          <w:sz w:val="44"/>
          <w:szCs w:val="44"/>
        </w:rPr>
      </w:pPr>
    </w:p>
    <w:p w:rsidR="0050560F" w:rsidRPr="005F06D5" w:rsidRDefault="00527FDC" w:rsidP="005F06D5">
      <w:pPr>
        <w:adjustRightInd w:val="0"/>
        <w:snapToGrid w:val="0"/>
        <w:spacing w:line="560" w:lineRule="exact"/>
        <w:ind w:firstLineChars="200" w:firstLine="640"/>
        <w:rPr>
          <w:rFonts w:ascii="仿宋_GB2312" w:eastAsia="仿宋_GB2312" w:cs="仿宋_GB2312" w:hint="eastAsia"/>
          <w:kern w:val="0"/>
          <w:sz w:val="32"/>
          <w:szCs w:val="32"/>
        </w:rPr>
      </w:pPr>
      <w:r w:rsidRPr="005F06D5">
        <w:rPr>
          <w:rFonts w:ascii="仿宋_GB2312" w:eastAsia="仿宋_GB2312" w:cs="仿宋_GB2312" w:hint="eastAsia"/>
          <w:kern w:val="0"/>
          <w:sz w:val="32"/>
          <w:szCs w:val="32"/>
        </w:rPr>
        <w:t>申请人就申请审批的行政审批事项，现</w:t>
      </w:r>
      <w:proofErr w:type="gramStart"/>
      <w:r w:rsidRPr="005F06D5">
        <w:rPr>
          <w:rFonts w:ascii="仿宋_GB2312" w:eastAsia="仿宋_GB2312" w:cs="仿宋_GB2312" w:hint="eastAsia"/>
          <w:kern w:val="0"/>
          <w:sz w:val="32"/>
          <w:szCs w:val="32"/>
        </w:rPr>
        <w:t>作出</w:t>
      </w:r>
      <w:proofErr w:type="gramEnd"/>
      <w:r w:rsidRPr="005F06D5">
        <w:rPr>
          <w:rFonts w:ascii="仿宋_GB2312" w:eastAsia="仿宋_GB2312" w:cs="仿宋_GB2312" w:hint="eastAsia"/>
          <w:kern w:val="0"/>
          <w:sz w:val="32"/>
          <w:szCs w:val="32"/>
        </w:rPr>
        <w:t>下列承诺：</w:t>
      </w:r>
    </w:p>
    <w:p w:rsidR="0050560F" w:rsidRPr="005F06D5" w:rsidRDefault="00527FDC" w:rsidP="005F06D5">
      <w:pPr>
        <w:adjustRightInd w:val="0"/>
        <w:snapToGrid w:val="0"/>
        <w:spacing w:line="560" w:lineRule="exact"/>
        <w:ind w:firstLineChars="200" w:firstLine="640"/>
        <w:rPr>
          <w:rFonts w:ascii="仿宋_GB2312" w:eastAsia="仿宋_GB2312" w:cs="仿宋_GB2312" w:hint="eastAsia"/>
          <w:kern w:val="0"/>
          <w:sz w:val="32"/>
          <w:szCs w:val="32"/>
        </w:rPr>
      </w:pPr>
      <w:r w:rsidRPr="005F06D5">
        <w:rPr>
          <w:rFonts w:ascii="仿宋_GB2312" w:eastAsia="仿宋_GB2312" w:cs="仿宋_GB2312" w:hint="eastAsia"/>
          <w:kern w:val="0"/>
          <w:sz w:val="32"/>
          <w:szCs w:val="32"/>
        </w:rPr>
        <w:t>（一）所填写的相关信息真实、准确；</w:t>
      </w:r>
      <w:r w:rsidRPr="005F06D5">
        <w:rPr>
          <w:rFonts w:ascii="仿宋_GB2312" w:eastAsia="仿宋_GB2312" w:cs="仿宋_GB2312" w:hint="eastAsia"/>
          <w:kern w:val="0"/>
          <w:sz w:val="32"/>
          <w:szCs w:val="32"/>
        </w:rPr>
        <w:t xml:space="preserve"> </w:t>
      </w:r>
    </w:p>
    <w:p w:rsidR="0050560F" w:rsidRPr="005F06D5" w:rsidRDefault="00527FDC" w:rsidP="005F06D5">
      <w:pPr>
        <w:adjustRightInd w:val="0"/>
        <w:snapToGrid w:val="0"/>
        <w:spacing w:line="560" w:lineRule="exact"/>
        <w:ind w:firstLineChars="200" w:firstLine="640"/>
        <w:rPr>
          <w:rFonts w:ascii="仿宋_GB2312" w:eastAsia="仿宋_GB2312" w:cs="仿宋_GB2312" w:hint="eastAsia"/>
          <w:kern w:val="0"/>
          <w:sz w:val="32"/>
          <w:szCs w:val="32"/>
        </w:rPr>
      </w:pPr>
      <w:r w:rsidRPr="005F06D5">
        <w:rPr>
          <w:rFonts w:ascii="仿宋_GB2312" w:eastAsia="仿宋_GB2312" w:cs="仿宋_GB2312" w:hint="eastAsia"/>
          <w:kern w:val="0"/>
          <w:sz w:val="32"/>
          <w:szCs w:val="32"/>
        </w:rPr>
        <w:t>（二）已经知晓并认可《行政审批部门告知书》的全部内容；</w:t>
      </w:r>
      <w:r w:rsidRPr="005F06D5">
        <w:rPr>
          <w:rFonts w:ascii="仿宋_GB2312" w:eastAsia="仿宋_GB2312" w:cs="仿宋_GB2312" w:hint="eastAsia"/>
          <w:kern w:val="0"/>
          <w:sz w:val="32"/>
          <w:szCs w:val="32"/>
        </w:rPr>
        <w:t xml:space="preserve"> </w:t>
      </w:r>
    </w:p>
    <w:p w:rsidR="0050560F" w:rsidRPr="005F06D5" w:rsidRDefault="00527FDC" w:rsidP="005F06D5">
      <w:pPr>
        <w:adjustRightInd w:val="0"/>
        <w:snapToGrid w:val="0"/>
        <w:spacing w:line="560" w:lineRule="exact"/>
        <w:ind w:firstLineChars="200" w:firstLine="640"/>
        <w:rPr>
          <w:rFonts w:ascii="仿宋_GB2312" w:eastAsia="仿宋_GB2312" w:cs="仿宋_GB2312" w:hint="eastAsia"/>
          <w:kern w:val="0"/>
          <w:sz w:val="32"/>
          <w:szCs w:val="32"/>
        </w:rPr>
      </w:pPr>
      <w:r w:rsidRPr="005F06D5">
        <w:rPr>
          <w:rFonts w:ascii="仿宋_GB2312" w:eastAsia="仿宋_GB2312" w:cs="仿宋_GB2312" w:hint="eastAsia"/>
          <w:kern w:val="0"/>
          <w:sz w:val="32"/>
          <w:szCs w:val="32"/>
        </w:rPr>
        <w:t>（三）认为自身能满足行政审批</w:t>
      </w:r>
      <w:r w:rsidRPr="005F06D5">
        <w:rPr>
          <w:rFonts w:ascii="仿宋_GB2312" w:eastAsia="仿宋_GB2312" w:cs="仿宋_GB2312" w:hint="eastAsia"/>
          <w:kern w:val="0"/>
          <w:sz w:val="32"/>
          <w:szCs w:val="32"/>
        </w:rPr>
        <w:t>部门</w:t>
      </w:r>
      <w:r w:rsidRPr="005F06D5">
        <w:rPr>
          <w:rFonts w:ascii="仿宋_GB2312" w:eastAsia="仿宋_GB2312" w:cs="仿宋_GB2312" w:hint="eastAsia"/>
          <w:kern w:val="0"/>
          <w:sz w:val="32"/>
          <w:szCs w:val="32"/>
        </w:rPr>
        <w:t>告知的条件、标准和要求；</w:t>
      </w:r>
      <w:r w:rsidRPr="005F06D5">
        <w:rPr>
          <w:rFonts w:ascii="仿宋_GB2312" w:eastAsia="仿宋_GB2312" w:cs="仿宋_GB2312" w:hint="eastAsia"/>
          <w:kern w:val="0"/>
          <w:sz w:val="32"/>
          <w:szCs w:val="32"/>
        </w:rPr>
        <w:t xml:space="preserve"> </w:t>
      </w:r>
    </w:p>
    <w:p w:rsidR="0050560F" w:rsidRPr="005F06D5" w:rsidRDefault="00527FDC" w:rsidP="005F06D5">
      <w:pPr>
        <w:adjustRightInd w:val="0"/>
        <w:snapToGrid w:val="0"/>
        <w:spacing w:line="560" w:lineRule="exact"/>
        <w:ind w:firstLineChars="200" w:firstLine="640"/>
        <w:rPr>
          <w:rFonts w:ascii="仿宋_GB2312" w:eastAsia="仿宋_GB2312" w:cs="仿宋_GB2312" w:hint="eastAsia"/>
          <w:kern w:val="0"/>
          <w:sz w:val="32"/>
          <w:szCs w:val="32"/>
        </w:rPr>
      </w:pPr>
      <w:r w:rsidRPr="005F06D5">
        <w:rPr>
          <w:rFonts w:ascii="仿宋_GB2312" w:eastAsia="仿宋_GB2312" w:cs="仿宋_GB2312" w:hint="eastAsia"/>
          <w:kern w:val="0"/>
          <w:sz w:val="32"/>
          <w:szCs w:val="32"/>
        </w:rPr>
        <w:t>（四）上述陈述是申请人真实意思的表示；</w:t>
      </w:r>
      <w:r w:rsidRPr="005F06D5">
        <w:rPr>
          <w:rFonts w:ascii="仿宋_GB2312" w:eastAsia="仿宋_GB2312" w:cs="仿宋_GB2312" w:hint="eastAsia"/>
          <w:kern w:val="0"/>
          <w:sz w:val="32"/>
          <w:szCs w:val="32"/>
        </w:rPr>
        <w:t xml:space="preserve"> </w:t>
      </w:r>
    </w:p>
    <w:p w:rsidR="0050560F" w:rsidRPr="005F06D5" w:rsidRDefault="00527FDC" w:rsidP="005F06D5">
      <w:pPr>
        <w:adjustRightInd w:val="0"/>
        <w:snapToGrid w:val="0"/>
        <w:spacing w:line="560" w:lineRule="exact"/>
        <w:ind w:firstLineChars="200" w:firstLine="640"/>
        <w:rPr>
          <w:rFonts w:ascii="仿宋_GB2312" w:eastAsia="仿宋_GB2312" w:cs="仿宋_GB2312" w:hint="eastAsia"/>
          <w:kern w:val="0"/>
          <w:sz w:val="32"/>
          <w:szCs w:val="32"/>
        </w:rPr>
      </w:pPr>
      <w:r w:rsidRPr="005F06D5">
        <w:rPr>
          <w:rFonts w:ascii="仿宋_GB2312" w:eastAsia="仿宋_GB2312" w:cs="仿宋_GB2312" w:hint="eastAsia"/>
          <w:kern w:val="0"/>
          <w:sz w:val="32"/>
          <w:szCs w:val="32"/>
        </w:rPr>
        <w:t>（五）若违反承诺或者</w:t>
      </w:r>
      <w:proofErr w:type="gramStart"/>
      <w:r w:rsidRPr="005F06D5">
        <w:rPr>
          <w:rFonts w:ascii="仿宋_GB2312" w:eastAsia="仿宋_GB2312" w:cs="仿宋_GB2312" w:hint="eastAsia"/>
          <w:kern w:val="0"/>
          <w:sz w:val="32"/>
          <w:szCs w:val="32"/>
        </w:rPr>
        <w:t>作出</w:t>
      </w:r>
      <w:proofErr w:type="gramEnd"/>
      <w:r w:rsidRPr="005F06D5">
        <w:rPr>
          <w:rFonts w:ascii="仿宋_GB2312" w:eastAsia="仿宋_GB2312" w:cs="仿宋_GB2312" w:hint="eastAsia"/>
          <w:kern w:val="0"/>
          <w:sz w:val="32"/>
          <w:szCs w:val="32"/>
        </w:rPr>
        <w:t>不实承诺的，愿意承担相应的法律责任。</w:t>
      </w:r>
    </w:p>
    <w:p w:rsidR="0050560F" w:rsidRPr="005F06D5" w:rsidRDefault="0050560F" w:rsidP="005F06D5">
      <w:pPr>
        <w:adjustRightInd w:val="0"/>
        <w:snapToGrid w:val="0"/>
        <w:spacing w:line="560" w:lineRule="exact"/>
        <w:ind w:firstLineChars="200" w:firstLine="640"/>
        <w:rPr>
          <w:rFonts w:ascii="仿宋_GB2312" w:eastAsia="仿宋_GB2312" w:cs="仿宋_GB2312" w:hint="eastAsia"/>
          <w:kern w:val="0"/>
          <w:sz w:val="32"/>
          <w:szCs w:val="32"/>
        </w:rPr>
      </w:pPr>
    </w:p>
    <w:p w:rsidR="0050560F" w:rsidRPr="005F06D5" w:rsidRDefault="00527FDC" w:rsidP="005F06D5">
      <w:pPr>
        <w:adjustRightInd w:val="0"/>
        <w:snapToGrid w:val="0"/>
        <w:spacing w:line="560" w:lineRule="exact"/>
        <w:ind w:firstLineChars="200" w:firstLine="640"/>
        <w:jc w:val="center"/>
        <w:rPr>
          <w:rFonts w:ascii="仿宋_GB2312" w:eastAsia="仿宋_GB2312" w:cs="仿宋_GB2312" w:hint="eastAsia"/>
          <w:kern w:val="0"/>
          <w:sz w:val="32"/>
          <w:szCs w:val="32"/>
        </w:rPr>
      </w:pPr>
      <w:r w:rsidRPr="005F06D5">
        <w:rPr>
          <w:rFonts w:ascii="仿宋_GB2312" w:eastAsia="仿宋_GB2312" w:cs="仿宋_GB2312" w:hint="eastAsia"/>
          <w:kern w:val="0"/>
          <w:sz w:val="32"/>
          <w:szCs w:val="32"/>
        </w:rPr>
        <w:t>申请人（委托代理人）：</w:t>
      </w:r>
      <w:r w:rsidRPr="005F06D5">
        <w:rPr>
          <w:rFonts w:ascii="仿宋_GB2312" w:eastAsia="仿宋_GB2312" w:cs="仿宋_GB2312" w:hint="eastAsia"/>
          <w:kern w:val="0"/>
          <w:sz w:val="32"/>
          <w:szCs w:val="32"/>
        </w:rPr>
        <w:t xml:space="preserve">          </w:t>
      </w:r>
    </w:p>
    <w:p w:rsidR="0050560F" w:rsidRPr="005F06D5" w:rsidRDefault="00527FDC" w:rsidP="005F06D5">
      <w:pPr>
        <w:adjustRightInd w:val="0"/>
        <w:snapToGrid w:val="0"/>
        <w:spacing w:line="560" w:lineRule="exact"/>
        <w:ind w:rightChars="782" w:right="1642" w:firstLineChars="200" w:firstLine="640"/>
        <w:jc w:val="center"/>
        <w:rPr>
          <w:rFonts w:ascii="仿宋_GB2312" w:eastAsia="仿宋_GB2312" w:hint="eastAsia"/>
          <w:kern w:val="0"/>
          <w:sz w:val="32"/>
          <w:szCs w:val="32"/>
        </w:rPr>
      </w:pPr>
      <w:r w:rsidRPr="005F06D5">
        <w:rPr>
          <w:rFonts w:ascii="仿宋_GB2312" w:eastAsia="仿宋_GB2312" w:cs="仿宋_GB2312" w:hint="eastAsia"/>
          <w:kern w:val="0"/>
          <w:sz w:val="32"/>
          <w:szCs w:val="32"/>
        </w:rPr>
        <w:t>（</w:t>
      </w:r>
      <w:r w:rsidRPr="005F06D5">
        <w:rPr>
          <w:rFonts w:ascii="仿宋_GB2312" w:eastAsia="仿宋_GB2312" w:cs="仿宋_GB2312" w:hint="eastAsia"/>
          <w:kern w:val="0"/>
          <w:sz w:val="32"/>
          <w:szCs w:val="32"/>
        </w:rPr>
        <w:t>签字盖章</w:t>
      </w:r>
      <w:r w:rsidRPr="005F06D5">
        <w:rPr>
          <w:rFonts w:ascii="仿宋_GB2312" w:eastAsia="仿宋_GB2312" w:cs="仿宋_GB2312" w:hint="eastAsia"/>
          <w:kern w:val="0"/>
          <w:sz w:val="32"/>
          <w:szCs w:val="32"/>
        </w:rPr>
        <w:t>）</w:t>
      </w:r>
      <w:r w:rsidRPr="005F06D5">
        <w:rPr>
          <w:rFonts w:ascii="仿宋_GB2312" w:eastAsia="仿宋_GB2312" w:hint="eastAsia"/>
          <w:kern w:val="0"/>
          <w:sz w:val="32"/>
          <w:szCs w:val="32"/>
        </w:rPr>
        <w:t xml:space="preserve"> </w:t>
      </w:r>
    </w:p>
    <w:p w:rsidR="0050560F" w:rsidRDefault="00527FDC" w:rsidP="005F06D5">
      <w:pPr>
        <w:adjustRightInd w:val="0"/>
        <w:snapToGrid w:val="0"/>
        <w:spacing w:line="560" w:lineRule="exact"/>
        <w:ind w:firstLineChars="200" w:firstLine="640"/>
        <w:jc w:val="center"/>
        <w:rPr>
          <w:rFonts w:ascii="仿宋_GB2312" w:eastAsia="仿宋_GB2312" w:hint="eastAsia"/>
          <w:kern w:val="0"/>
          <w:sz w:val="32"/>
          <w:szCs w:val="32"/>
        </w:rPr>
      </w:pPr>
      <w:r w:rsidRPr="005F06D5">
        <w:rPr>
          <w:rFonts w:ascii="仿宋_GB2312" w:eastAsia="仿宋_GB2312" w:hint="eastAsia"/>
          <w:kern w:val="0"/>
          <w:sz w:val="32"/>
          <w:szCs w:val="32"/>
        </w:rPr>
        <w:t xml:space="preserve">     </w:t>
      </w:r>
      <w:r w:rsidR="005F06D5">
        <w:rPr>
          <w:rFonts w:ascii="仿宋_GB2312" w:eastAsia="仿宋_GB2312" w:hint="eastAsia"/>
          <w:kern w:val="0"/>
          <w:sz w:val="32"/>
          <w:szCs w:val="32"/>
        </w:rPr>
        <w:t xml:space="preserve">                               </w:t>
      </w:r>
      <w:r w:rsidRPr="005F06D5">
        <w:rPr>
          <w:rFonts w:ascii="仿宋_GB2312" w:eastAsia="仿宋_GB2312" w:hint="eastAsia"/>
          <w:kern w:val="0"/>
          <w:sz w:val="32"/>
          <w:szCs w:val="32"/>
        </w:rPr>
        <w:t xml:space="preserve"> </w:t>
      </w:r>
      <w:r w:rsidRPr="005F06D5">
        <w:rPr>
          <w:rFonts w:ascii="仿宋_GB2312" w:eastAsia="仿宋_GB2312" w:hint="eastAsia"/>
          <w:kern w:val="0"/>
          <w:sz w:val="32"/>
          <w:szCs w:val="32"/>
        </w:rPr>
        <w:t>年</w:t>
      </w:r>
      <w:r w:rsidRPr="005F06D5">
        <w:rPr>
          <w:rFonts w:ascii="仿宋_GB2312" w:eastAsia="仿宋_GB2312" w:hint="eastAsia"/>
          <w:kern w:val="0"/>
          <w:sz w:val="32"/>
          <w:szCs w:val="32"/>
        </w:rPr>
        <w:t xml:space="preserve">    </w:t>
      </w:r>
      <w:r w:rsidRPr="005F06D5">
        <w:rPr>
          <w:rFonts w:ascii="仿宋_GB2312" w:eastAsia="仿宋_GB2312" w:hint="eastAsia"/>
          <w:kern w:val="0"/>
          <w:sz w:val="32"/>
          <w:szCs w:val="32"/>
        </w:rPr>
        <w:t>月</w:t>
      </w:r>
      <w:r w:rsidRPr="005F06D5">
        <w:rPr>
          <w:rFonts w:ascii="仿宋_GB2312" w:eastAsia="仿宋_GB2312" w:hint="eastAsia"/>
          <w:kern w:val="0"/>
          <w:sz w:val="32"/>
          <w:szCs w:val="32"/>
        </w:rPr>
        <w:t xml:space="preserve"> </w:t>
      </w:r>
      <w:r w:rsidRPr="005F06D5">
        <w:rPr>
          <w:rFonts w:ascii="仿宋_GB2312" w:eastAsia="仿宋_GB2312" w:hint="eastAsia"/>
          <w:kern w:val="0"/>
          <w:sz w:val="32"/>
          <w:szCs w:val="32"/>
        </w:rPr>
        <w:t xml:space="preserve">  </w:t>
      </w:r>
      <w:r w:rsidRPr="005F06D5">
        <w:rPr>
          <w:rFonts w:ascii="仿宋_GB2312" w:eastAsia="仿宋_GB2312" w:hint="eastAsia"/>
          <w:kern w:val="0"/>
          <w:sz w:val="32"/>
          <w:szCs w:val="32"/>
        </w:rPr>
        <w:t xml:space="preserve"> </w:t>
      </w:r>
      <w:r w:rsidRPr="005F06D5">
        <w:rPr>
          <w:rFonts w:ascii="仿宋_GB2312" w:eastAsia="仿宋_GB2312" w:hint="eastAsia"/>
          <w:kern w:val="0"/>
          <w:sz w:val="32"/>
          <w:szCs w:val="32"/>
        </w:rPr>
        <w:t>日</w:t>
      </w:r>
    </w:p>
    <w:p w:rsidR="005F06D5" w:rsidRDefault="005F06D5" w:rsidP="005F06D5">
      <w:pPr>
        <w:adjustRightInd w:val="0"/>
        <w:snapToGrid w:val="0"/>
        <w:spacing w:line="560" w:lineRule="exact"/>
        <w:ind w:firstLineChars="200" w:firstLine="640"/>
        <w:jc w:val="center"/>
        <w:rPr>
          <w:rFonts w:ascii="仿宋_GB2312" w:eastAsia="仿宋_GB2312" w:hint="eastAsia"/>
          <w:kern w:val="0"/>
          <w:sz w:val="32"/>
          <w:szCs w:val="32"/>
        </w:rPr>
      </w:pPr>
    </w:p>
    <w:p w:rsidR="005F06D5" w:rsidRDefault="005F06D5" w:rsidP="005F06D5">
      <w:pPr>
        <w:adjustRightInd w:val="0"/>
        <w:snapToGrid w:val="0"/>
        <w:spacing w:line="560" w:lineRule="exact"/>
        <w:ind w:firstLineChars="200" w:firstLine="640"/>
        <w:jc w:val="center"/>
        <w:rPr>
          <w:rFonts w:ascii="仿宋_GB2312" w:eastAsia="仿宋_GB2312" w:hint="eastAsia"/>
          <w:kern w:val="0"/>
          <w:sz w:val="32"/>
          <w:szCs w:val="32"/>
        </w:rPr>
      </w:pPr>
    </w:p>
    <w:p w:rsidR="005F06D5" w:rsidRPr="005F06D5" w:rsidRDefault="005F06D5" w:rsidP="005F06D5">
      <w:pPr>
        <w:adjustRightInd w:val="0"/>
        <w:snapToGrid w:val="0"/>
        <w:spacing w:line="560" w:lineRule="exact"/>
        <w:ind w:firstLineChars="200" w:firstLine="640"/>
        <w:jc w:val="center"/>
        <w:rPr>
          <w:rFonts w:ascii="仿宋_GB2312" w:eastAsia="仿宋_GB2312" w:hint="eastAsia"/>
          <w:sz w:val="32"/>
          <w:szCs w:val="32"/>
        </w:rPr>
      </w:pPr>
    </w:p>
    <w:p w:rsidR="0050560F" w:rsidRDefault="00527FDC" w:rsidP="0090233E">
      <w:pPr>
        <w:snapToGrid w:val="0"/>
        <w:spacing w:line="560" w:lineRule="exact"/>
        <w:jc w:val="center"/>
        <w:rPr>
          <w:sz w:val="18"/>
        </w:rPr>
      </w:pPr>
      <w:r>
        <w:rPr>
          <w:rFonts w:ascii="仿宋_GB2312" w:eastAsia="仿宋_GB2312" w:hAnsi="宋体" w:cs="宋体"/>
          <w:sz w:val="24"/>
          <w:szCs w:val="24"/>
        </w:rPr>
        <w:t>（</w:t>
      </w:r>
      <w:proofErr w:type="gramStart"/>
      <w:r>
        <w:rPr>
          <w:rFonts w:ascii="仿宋_GB2312" w:eastAsia="仿宋_GB2312" w:hAnsi="宋体" w:cs="宋体"/>
          <w:sz w:val="24"/>
          <w:szCs w:val="24"/>
        </w:rPr>
        <w:t>本承诺</w:t>
      </w:r>
      <w:proofErr w:type="gramEnd"/>
      <w:r>
        <w:rPr>
          <w:rFonts w:ascii="仿宋_GB2312" w:eastAsia="仿宋_GB2312" w:hAnsi="宋体" w:cs="宋体"/>
          <w:sz w:val="24"/>
          <w:szCs w:val="24"/>
        </w:rPr>
        <w:t>书一式两份，一份由</w:t>
      </w:r>
      <w:r>
        <w:rPr>
          <w:rFonts w:ascii="仿宋_GB2312" w:eastAsia="仿宋_GB2312" w:hAnsi="宋体" w:cs="宋体" w:hint="eastAsia"/>
          <w:sz w:val="24"/>
          <w:szCs w:val="24"/>
        </w:rPr>
        <w:t>行政</w:t>
      </w:r>
      <w:r>
        <w:rPr>
          <w:rFonts w:ascii="仿宋_GB2312" w:eastAsia="仿宋_GB2312" w:hAnsi="宋体" w:cs="宋体"/>
          <w:sz w:val="24"/>
          <w:szCs w:val="24"/>
        </w:rPr>
        <w:t>审批</w:t>
      </w:r>
      <w:r>
        <w:rPr>
          <w:rFonts w:ascii="仿宋_GB2312" w:eastAsia="仿宋_GB2312" w:hAnsi="宋体" w:cs="宋体" w:hint="eastAsia"/>
          <w:sz w:val="24"/>
          <w:szCs w:val="24"/>
        </w:rPr>
        <w:t>部门</w:t>
      </w:r>
      <w:r>
        <w:rPr>
          <w:rFonts w:ascii="仿宋_GB2312" w:eastAsia="仿宋_GB2312" w:hAnsi="宋体" w:cs="宋体"/>
          <w:sz w:val="24"/>
          <w:szCs w:val="24"/>
        </w:rPr>
        <w:t>归档，一份由</w:t>
      </w:r>
      <w:r>
        <w:rPr>
          <w:rFonts w:ascii="仿宋_GB2312" w:eastAsia="仿宋_GB2312" w:hAnsi="宋体" w:cs="宋体" w:hint="eastAsia"/>
          <w:sz w:val="24"/>
          <w:szCs w:val="24"/>
        </w:rPr>
        <w:t>申请人</w:t>
      </w:r>
      <w:r>
        <w:rPr>
          <w:rFonts w:ascii="仿宋_GB2312" w:eastAsia="仿宋_GB2312" w:hAnsi="宋体" w:cs="宋体"/>
          <w:sz w:val="24"/>
          <w:szCs w:val="24"/>
        </w:rPr>
        <w:t>自行留存）</w:t>
      </w:r>
      <w:bookmarkEnd w:id="0"/>
    </w:p>
    <w:p w:rsidR="0050560F" w:rsidRDefault="0050560F" w:rsidP="0090233E">
      <w:pPr>
        <w:adjustRightInd w:val="0"/>
        <w:snapToGrid w:val="0"/>
        <w:spacing w:line="560" w:lineRule="exact"/>
        <w:ind w:firstLineChars="200" w:firstLine="560"/>
        <w:jc w:val="center"/>
        <w:rPr>
          <w:rFonts w:ascii="宋体"/>
          <w:sz w:val="28"/>
          <w:szCs w:val="28"/>
        </w:rPr>
      </w:pPr>
    </w:p>
    <w:sectPr w:rsidR="0050560F" w:rsidSect="0090233E">
      <w:footerReference w:type="default" r:id="rId11"/>
      <w:pgSz w:w="11906" w:h="16838"/>
      <w:pgMar w:top="2098" w:right="1474"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FDC" w:rsidRDefault="00527FDC">
      <w:r>
        <w:separator/>
      </w:r>
    </w:p>
  </w:endnote>
  <w:endnote w:type="continuationSeparator" w:id="0">
    <w:p w:rsidR="00527FDC" w:rsidRDefault="0052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0F" w:rsidRDefault="0050560F">
    <w:pPr>
      <w:pStyle w:val="ae"/>
      <w:jc w:val="center"/>
    </w:pPr>
  </w:p>
  <w:p w:rsidR="0050560F" w:rsidRDefault="0050560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FDC" w:rsidRDefault="00527FDC">
      <w:r>
        <w:separator/>
      </w:r>
    </w:p>
  </w:footnote>
  <w:footnote w:type="continuationSeparator" w:id="0">
    <w:p w:rsidR="00527FDC" w:rsidRDefault="00527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60FA"/>
    <w:multiLevelType w:val="multilevel"/>
    <w:tmpl w:val="646260FA"/>
    <w:lvl w:ilvl="0">
      <w:start w:val="1"/>
      <w:numFmt w:val="decimal"/>
      <w:pStyle w:val="a"/>
      <w:suff w:val="nothing"/>
      <w:lvlText w:val="表%1　"/>
      <w:lvlJc w:val="left"/>
      <w:pPr>
        <w:ind w:left="2836" w:firstLine="0"/>
      </w:pPr>
      <w:rPr>
        <w:rFonts w:ascii="黑体" w:eastAsia="黑体" w:hAnsi="Times New Roman" w:hint="eastAsia"/>
        <w:b w:val="0"/>
        <w:i w:val="0"/>
        <w:sz w:val="21"/>
      </w:rPr>
    </w:lvl>
    <w:lvl w:ilvl="1">
      <w:start w:val="1"/>
      <w:numFmt w:val="decimal"/>
      <w:lvlText w:val="%1.%2"/>
      <w:lvlJc w:val="left"/>
      <w:pPr>
        <w:tabs>
          <w:tab w:val="left" w:pos="573"/>
        </w:tabs>
        <w:ind w:left="573" w:hanging="567"/>
      </w:pPr>
      <w:rPr>
        <w:rFonts w:hint="eastAsia"/>
      </w:rPr>
    </w:lvl>
    <w:lvl w:ilvl="2">
      <w:start w:val="1"/>
      <w:numFmt w:val="decimal"/>
      <w:lvlText w:val="%1.%2.%3"/>
      <w:lvlJc w:val="left"/>
      <w:pPr>
        <w:tabs>
          <w:tab w:val="left" w:pos="999"/>
        </w:tabs>
        <w:ind w:left="999" w:hanging="567"/>
      </w:pPr>
      <w:rPr>
        <w:rFonts w:hint="eastAsia"/>
      </w:rPr>
    </w:lvl>
    <w:lvl w:ilvl="3">
      <w:start w:val="1"/>
      <w:numFmt w:val="decimal"/>
      <w:lvlText w:val="%1.%2.%3.%4"/>
      <w:lvlJc w:val="left"/>
      <w:pPr>
        <w:tabs>
          <w:tab w:val="left" w:pos="1565"/>
        </w:tabs>
        <w:ind w:left="1565" w:hanging="708"/>
      </w:pPr>
      <w:rPr>
        <w:rFonts w:hint="eastAsia"/>
      </w:rPr>
    </w:lvl>
    <w:lvl w:ilvl="4">
      <w:start w:val="1"/>
      <w:numFmt w:val="decimal"/>
      <w:lvlText w:val="%1.%2.%3.%4.%5"/>
      <w:lvlJc w:val="left"/>
      <w:pPr>
        <w:tabs>
          <w:tab w:val="left" w:pos="2132"/>
        </w:tabs>
        <w:ind w:left="2132" w:hanging="850"/>
      </w:pPr>
      <w:rPr>
        <w:rFonts w:hint="eastAsia"/>
      </w:rPr>
    </w:lvl>
    <w:lvl w:ilvl="5">
      <w:start w:val="1"/>
      <w:numFmt w:val="decimal"/>
      <w:lvlText w:val="%1.%2.%3.%4.%5.%6"/>
      <w:lvlJc w:val="left"/>
      <w:pPr>
        <w:tabs>
          <w:tab w:val="left" w:pos="2841"/>
        </w:tabs>
        <w:ind w:left="2841" w:hanging="1134"/>
      </w:pPr>
      <w:rPr>
        <w:rFonts w:hint="eastAsia"/>
      </w:rPr>
    </w:lvl>
    <w:lvl w:ilvl="6">
      <w:start w:val="1"/>
      <w:numFmt w:val="decimal"/>
      <w:lvlText w:val="%1.%2.%3.%4.%5.%6.%7"/>
      <w:lvlJc w:val="left"/>
      <w:pPr>
        <w:tabs>
          <w:tab w:val="left" w:pos="3408"/>
        </w:tabs>
        <w:ind w:left="3408" w:hanging="1276"/>
      </w:pPr>
      <w:rPr>
        <w:rFonts w:hint="eastAsia"/>
      </w:rPr>
    </w:lvl>
    <w:lvl w:ilvl="7">
      <w:start w:val="1"/>
      <w:numFmt w:val="decimal"/>
      <w:lvlText w:val="%1.%2.%3.%4.%5.%6.%7.%8"/>
      <w:lvlJc w:val="left"/>
      <w:pPr>
        <w:tabs>
          <w:tab w:val="left" w:pos="3975"/>
        </w:tabs>
        <w:ind w:left="3975" w:hanging="1418"/>
      </w:pPr>
      <w:rPr>
        <w:rFonts w:hint="eastAsia"/>
      </w:rPr>
    </w:lvl>
    <w:lvl w:ilvl="8">
      <w:start w:val="1"/>
      <w:numFmt w:val="decimal"/>
      <w:lvlText w:val="%1.%2.%3.%4.%5.%6.%7.%8.%9"/>
      <w:lvlJc w:val="left"/>
      <w:pPr>
        <w:tabs>
          <w:tab w:val="left" w:pos="4683"/>
        </w:tabs>
        <w:ind w:left="4683" w:hanging="1700"/>
      </w:pPr>
      <w:rPr>
        <w:rFonts w:hint="eastAsia"/>
      </w:rPr>
    </w:lvl>
  </w:abstractNum>
  <w:abstractNum w:abstractNumId="1">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1277"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567" w:firstLine="0"/>
      </w:pPr>
      <w:rPr>
        <w:rFonts w:ascii="黑体" w:eastAsia="黑体" w:hAnsi="Times New Roman" w:hint="eastAsia"/>
        <w:b w:val="0"/>
        <w:i w:val="0"/>
        <w:color w:val="auto"/>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DBF04F4"/>
    <w:multiLevelType w:val="multilevel"/>
    <w:tmpl w:val="6DBF04F4"/>
    <w:lvl w:ilvl="0">
      <w:start w:val="1"/>
      <w:numFmt w:val="none"/>
      <w:pStyle w:val="a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76933334"/>
    <w:multiLevelType w:val="multilevel"/>
    <w:tmpl w:val="76933334"/>
    <w:lvl w:ilvl="0">
      <w:start w:val="1"/>
      <w:numFmt w:val="none"/>
      <w:pStyle w:val="a8"/>
      <w:lvlText w:val="%1——"/>
      <w:lvlJc w:val="left"/>
      <w:pPr>
        <w:tabs>
          <w:tab w:val="left" w:pos="720"/>
        </w:tabs>
        <w:ind w:left="420" w:hanging="420"/>
      </w:pPr>
      <w:rPr>
        <w:rFonts w:hint="eastAsia"/>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EF"/>
    <w:rsid w:val="000373D0"/>
    <w:rsid w:val="000635FF"/>
    <w:rsid w:val="000C1AD5"/>
    <w:rsid w:val="001046EA"/>
    <w:rsid w:val="00171159"/>
    <w:rsid w:val="001A383B"/>
    <w:rsid w:val="001A721A"/>
    <w:rsid w:val="001C55A6"/>
    <w:rsid w:val="001C72D9"/>
    <w:rsid w:val="002117EA"/>
    <w:rsid w:val="00261FC6"/>
    <w:rsid w:val="00266307"/>
    <w:rsid w:val="00267D18"/>
    <w:rsid w:val="00286435"/>
    <w:rsid w:val="00295487"/>
    <w:rsid w:val="002A1217"/>
    <w:rsid w:val="002D1FC7"/>
    <w:rsid w:val="00347350"/>
    <w:rsid w:val="0035201B"/>
    <w:rsid w:val="00356B99"/>
    <w:rsid w:val="00371D3A"/>
    <w:rsid w:val="00376A2D"/>
    <w:rsid w:val="00377DBF"/>
    <w:rsid w:val="00380CF6"/>
    <w:rsid w:val="00386DB6"/>
    <w:rsid w:val="003A596C"/>
    <w:rsid w:val="00437718"/>
    <w:rsid w:val="00446911"/>
    <w:rsid w:val="004A79EB"/>
    <w:rsid w:val="004D32D1"/>
    <w:rsid w:val="004E7401"/>
    <w:rsid w:val="0050560F"/>
    <w:rsid w:val="00512389"/>
    <w:rsid w:val="00527FDC"/>
    <w:rsid w:val="00544151"/>
    <w:rsid w:val="0058594E"/>
    <w:rsid w:val="005860E2"/>
    <w:rsid w:val="005D74D2"/>
    <w:rsid w:val="005F06D5"/>
    <w:rsid w:val="00607CDA"/>
    <w:rsid w:val="0067482A"/>
    <w:rsid w:val="0067516D"/>
    <w:rsid w:val="006940B4"/>
    <w:rsid w:val="006F6944"/>
    <w:rsid w:val="00727FC4"/>
    <w:rsid w:val="00742039"/>
    <w:rsid w:val="00763DCA"/>
    <w:rsid w:val="007A6530"/>
    <w:rsid w:val="007B4B99"/>
    <w:rsid w:val="007B7475"/>
    <w:rsid w:val="007C69B1"/>
    <w:rsid w:val="007D15E4"/>
    <w:rsid w:val="007D2601"/>
    <w:rsid w:val="00836141"/>
    <w:rsid w:val="00857A69"/>
    <w:rsid w:val="00881995"/>
    <w:rsid w:val="00881DBB"/>
    <w:rsid w:val="008A4B72"/>
    <w:rsid w:val="008C426F"/>
    <w:rsid w:val="0090233E"/>
    <w:rsid w:val="0090379C"/>
    <w:rsid w:val="00935230"/>
    <w:rsid w:val="00936863"/>
    <w:rsid w:val="009404EF"/>
    <w:rsid w:val="009519D4"/>
    <w:rsid w:val="00965A0D"/>
    <w:rsid w:val="009732D0"/>
    <w:rsid w:val="00993D74"/>
    <w:rsid w:val="0099661F"/>
    <w:rsid w:val="009A3C6E"/>
    <w:rsid w:val="009C40CB"/>
    <w:rsid w:val="009C43ED"/>
    <w:rsid w:val="009D6716"/>
    <w:rsid w:val="009D7A79"/>
    <w:rsid w:val="009E003A"/>
    <w:rsid w:val="00A3148B"/>
    <w:rsid w:val="00A32EE6"/>
    <w:rsid w:val="00A4539A"/>
    <w:rsid w:val="00A61BAF"/>
    <w:rsid w:val="00A72FD1"/>
    <w:rsid w:val="00A815B5"/>
    <w:rsid w:val="00AC4A50"/>
    <w:rsid w:val="00AF10C4"/>
    <w:rsid w:val="00B311FA"/>
    <w:rsid w:val="00B34A8B"/>
    <w:rsid w:val="00B45BF3"/>
    <w:rsid w:val="00BC2CEF"/>
    <w:rsid w:val="00BD0AC4"/>
    <w:rsid w:val="00C01C47"/>
    <w:rsid w:val="00C43283"/>
    <w:rsid w:val="00C56EB7"/>
    <w:rsid w:val="00C6587D"/>
    <w:rsid w:val="00C86F4D"/>
    <w:rsid w:val="00C95548"/>
    <w:rsid w:val="00CB4EF2"/>
    <w:rsid w:val="00D00053"/>
    <w:rsid w:val="00D03C28"/>
    <w:rsid w:val="00D21C35"/>
    <w:rsid w:val="00D24F1F"/>
    <w:rsid w:val="00D32C5E"/>
    <w:rsid w:val="00D40D2D"/>
    <w:rsid w:val="00D42D5A"/>
    <w:rsid w:val="00D52B4E"/>
    <w:rsid w:val="00D67D85"/>
    <w:rsid w:val="00D7673F"/>
    <w:rsid w:val="00D842AE"/>
    <w:rsid w:val="00D86F6F"/>
    <w:rsid w:val="00D92173"/>
    <w:rsid w:val="00DA0DA7"/>
    <w:rsid w:val="00DA6A10"/>
    <w:rsid w:val="00DB23E0"/>
    <w:rsid w:val="00DD4328"/>
    <w:rsid w:val="00DE13EF"/>
    <w:rsid w:val="00DE292F"/>
    <w:rsid w:val="00E16271"/>
    <w:rsid w:val="00E5752A"/>
    <w:rsid w:val="00ED6AB1"/>
    <w:rsid w:val="00ED79ED"/>
    <w:rsid w:val="00EF6AEA"/>
    <w:rsid w:val="00F225FB"/>
    <w:rsid w:val="00F27CAD"/>
    <w:rsid w:val="00F961F2"/>
    <w:rsid w:val="00FA5E20"/>
    <w:rsid w:val="00FB5922"/>
    <w:rsid w:val="00FD1ECF"/>
    <w:rsid w:val="00FD3E06"/>
    <w:rsid w:val="00FF3E65"/>
    <w:rsid w:val="01B6218F"/>
    <w:rsid w:val="06675CF5"/>
    <w:rsid w:val="096E2CDC"/>
    <w:rsid w:val="0C50597B"/>
    <w:rsid w:val="0D4E47A5"/>
    <w:rsid w:val="0D7C1EDC"/>
    <w:rsid w:val="0DD53AD0"/>
    <w:rsid w:val="0E697299"/>
    <w:rsid w:val="12D54776"/>
    <w:rsid w:val="140653CA"/>
    <w:rsid w:val="186D3BD2"/>
    <w:rsid w:val="1A8F2083"/>
    <w:rsid w:val="1B5106A3"/>
    <w:rsid w:val="1C464F0A"/>
    <w:rsid w:val="20AC6178"/>
    <w:rsid w:val="218659BC"/>
    <w:rsid w:val="218C0422"/>
    <w:rsid w:val="223E730E"/>
    <w:rsid w:val="245203F0"/>
    <w:rsid w:val="25422F5C"/>
    <w:rsid w:val="26CC7764"/>
    <w:rsid w:val="28A66344"/>
    <w:rsid w:val="298577B1"/>
    <w:rsid w:val="2C07187A"/>
    <w:rsid w:val="2D4052C3"/>
    <w:rsid w:val="30811373"/>
    <w:rsid w:val="312528BA"/>
    <w:rsid w:val="353D2F9C"/>
    <w:rsid w:val="35AD3FC8"/>
    <w:rsid w:val="371C5B99"/>
    <w:rsid w:val="383C54B4"/>
    <w:rsid w:val="392F1079"/>
    <w:rsid w:val="3A585C29"/>
    <w:rsid w:val="48D24D89"/>
    <w:rsid w:val="49FC75DE"/>
    <w:rsid w:val="4B3D5095"/>
    <w:rsid w:val="4F041DC8"/>
    <w:rsid w:val="51194A70"/>
    <w:rsid w:val="52390276"/>
    <w:rsid w:val="567C68CC"/>
    <w:rsid w:val="56F0596C"/>
    <w:rsid w:val="57533B70"/>
    <w:rsid w:val="5A1C267F"/>
    <w:rsid w:val="5CF54D9A"/>
    <w:rsid w:val="5D9F48EC"/>
    <w:rsid w:val="5F611BB1"/>
    <w:rsid w:val="60E941F7"/>
    <w:rsid w:val="61112BC6"/>
    <w:rsid w:val="63913A44"/>
    <w:rsid w:val="64680726"/>
    <w:rsid w:val="66BB0E9D"/>
    <w:rsid w:val="67C16045"/>
    <w:rsid w:val="6CA479FB"/>
    <w:rsid w:val="6D4B04B4"/>
    <w:rsid w:val="6E1338ED"/>
    <w:rsid w:val="70717BC7"/>
    <w:rsid w:val="73915152"/>
    <w:rsid w:val="786E4D85"/>
    <w:rsid w:val="796217CF"/>
    <w:rsid w:val="7F6E6202"/>
    <w:rsid w:val="7FBB5D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locked="1" w:semiHidden="0" w:uiPriority="0" w:unhideWhenUsed="0" w:qFormat="1"/>
    <w:lsdException w:name="Body Text 2"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rPr>
      <w:rFonts w:ascii="Calibri" w:hAnsi="Calibri" w:cs="Calibri"/>
      <w:kern w:val="2"/>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basedOn w:val="a9"/>
    <w:link w:val="Char"/>
    <w:qFormat/>
    <w:pPr>
      <w:spacing w:line="360" w:lineRule="auto"/>
      <w:ind w:left="100" w:firstLine="380"/>
    </w:pPr>
    <w:rPr>
      <w:rFonts w:eastAsia="仿宋_GB2312" w:cs="Times New Roman"/>
      <w:sz w:val="24"/>
      <w:szCs w:val="20"/>
    </w:rPr>
  </w:style>
  <w:style w:type="paragraph" w:styleId="ae">
    <w:name w:val="footer"/>
    <w:basedOn w:val="a9"/>
    <w:link w:val="Char0"/>
    <w:uiPriority w:val="99"/>
    <w:qFormat/>
    <w:pPr>
      <w:tabs>
        <w:tab w:val="center" w:pos="4153"/>
        <w:tab w:val="right" w:pos="8306"/>
      </w:tabs>
      <w:snapToGrid w:val="0"/>
      <w:jc w:val="left"/>
    </w:pPr>
    <w:rPr>
      <w:sz w:val="18"/>
      <w:szCs w:val="18"/>
    </w:rPr>
  </w:style>
  <w:style w:type="paragraph" w:styleId="af">
    <w:name w:val="header"/>
    <w:basedOn w:val="a9"/>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2">
    <w:name w:val="Body Text 2"/>
    <w:basedOn w:val="a9"/>
    <w:link w:val="2Char"/>
    <w:qFormat/>
    <w:pPr>
      <w:spacing w:after="120" w:line="480" w:lineRule="auto"/>
    </w:pPr>
    <w:rPr>
      <w:rFonts w:ascii="Times New Roman" w:hAnsi="Times New Roman" w:cs="Times New Roman"/>
      <w:szCs w:val="24"/>
    </w:rPr>
  </w:style>
  <w:style w:type="paragraph" w:styleId="af0">
    <w:name w:val="List Paragraph"/>
    <w:basedOn w:val="a9"/>
    <w:uiPriority w:val="99"/>
    <w:qFormat/>
    <w:pPr>
      <w:ind w:firstLineChars="200" w:firstLine="420"/>
    </w:pPr>
  </w:style>
  <w:style w:type="character" w:customStyle="1" w:styleId="Char1">
    <w:name w:val="页眉 Char"/>
    <w:basedOn w:val="aa"/>
    <w:link w:val="af"/>
    <w:uiPriority w:val="99"/>
    <w:semiHidden/>
    <w:qFormat/>
    <w:locked/>
    <w:rPr>
      <w:sz w:val="18"/>
      <w:szCs w:val="18"/>
    </w:rPr>
  </w:style>
  <w:style w:type="character" w:customStyle="1" w:styleId="Char0">
    <w:name w:val="页脚 Char"/>
    <w:basedOn w:val="aa"/>
    <w:link w:val="ae"/>
    <w:uiPriority w:val="99"/>
    <w:qFormat/>
    <w:locked/>
    <w:rPr>
      <w:sz w:val="18"/>
      <w:szCs w:val="18"/>
    </w:rPr>
  </w:style>
  <w:style w:type="paragraph" w:customStyle="1" w:styleId="a0">
    <w:name w:val="前言、引言标题"/>
    <w:next w:val="a9"/>
    <w:qFormat/>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9"/>
    <w:qFormat/>
    <w:pPr>
      <w:numPr>
        <w:ilvl w:val="1"/>
        <w:numId w:val="1"/>
      </w:numPr>
      <w:spacing w:beforeLines="50" w:afterLines="50"/>
      <w:jc w:val="both"/>
      <w:outlineLvl w:val="1"/>
    </w:pPr>
    <w:rPr>
      <w:rFonts w:ascii="黑体" w:eastAsia="黑体"/>
      <w:sz w:val="21"/>
    </w:rPr>
  </w:style>
  <w:style w:type="paragraph" w:customStyle="1" w:styleId="a2">
    <w:name w:val="一级条标题"/>
    <w:next w:val="af1"/>
    <w:qFormat/>
    <w:pPr>
      <w:numPr>
        <w:ilvl w:val="2"/>
        <w:numId w:val="1"/>
      </w:numPr>
      <w:outlineLvl w:val="2"/>
    </w:pPr>
    <w:rPr>
      <w:rFonts w:eastAsia="黑体"/>
      <w:sz w:val="21"/>
    </w:rPr>
  </w:style>
  <w:style w:type="paragraph" w:customStyle="1" w:styleId="af1">
    <w:name w:val="段"/>
    <w:link w:val="Char2"/>
    <w:qFormat/>
    <w:pPr>
      <w:autoSpaceDE w:val="0"/>
      <w:autoSpaceDN w:val="0"/>
      <w:ind w:firstLineChars="200" w:firstLine="200"/>
      <w:jc w:val="both"/>
    </w:pPr>
    <w:rPr>
      <w:rFonts w:ascii="宋体"/>
      <w:sz w:val="21"/>
    </w:rPr>
  </w:style>
  <w:style w:type="paragraph" w:customStyle="1" w:styleId="a3">
    <w:name w:val="二级条标题"/>
    <w:basedOn w:val="a2"/>
    <w:next w:val="a9"/>
    <w:qFormat/>
    <w:pPr>
      <w:numPr>
        <w:ilvl w:val="3"/>
      </w:numPr>
      <w:outlineLvl w:val="3"/>
    </w:pPr>
  </w:style>
  <w:style w:type="paragraph" w:customStyle="1" w:styleId="a4">
    <w:name w:val="三级条标题"/>
    <w:basedOn w:val="a3"/>
    <w:next w:val="a9"/>
    <w:qFormat/>
    <w:pPr>
      <w:numPr>
        <w:ilvl w:val="4"/>
      </w:numPr>
      <w:outlineLvl w:val="4"/>
    </w:pPr>
  </w:style>
  <w:style w:type="paragraph" w:customStyle="1" w:styleId="a5">
    <w:name w:val="四级条标题"/>
    <w:basedOn w:val="a4"/>
    <w:next w:val="a9"/>
    <w:qFormat/>
    <w:pPr>
      <w:numPr>
        <w:ilvl w:val="5"/>
      </w:numPr>
      <w:outlineLvl w:val="5"/>
    </w:pPr>
  </w:style>
  <w:style w:type="paragraph" w:customStyle="1" w:styleId="a6">
    <w:name w:val="五级条标题"/>
    <w:basedOn w:val="a5"/>
    <w:next w:val="a9"/>
    <w:qFormat/>
    <w:pPr>
      <w:numPr>
        <w:ilvl w:val="6"/>
      </w:numPr>
      <w:outlineLvl w:val="6"/>
    </w:pPr>
  </w:style>
  <w:style w:type="character" w:customStyle="1" w:styleId="Char2">
    <w:name w:val="段 Char"/>
    <w:basedOn w:val="aa"/>
    <w:link w:val="af1"/>
    <w:qFormat/>
    <w:rPr>
      <w:rFonts w:ascii="宋体"/>
      <w:sz w:val="21"/>
    </w:rPr>
  </w:style>
  <w:style w:type="paragraph" w:customStyle="1" w:styleId="a">
    <w:name w:val="正文表标题"/>
    <w:next w:val="af1"/>
    <w:qFormat/>
    <w:pPr>
      <w:numPr>
        <w:numId w:val="2"/>
      </w:numPr>
      <w:jc w:val="center"/>
    </w:pPr>
    <w:rPr>
      <w:rFonts w:ascii="黑体" w:eastAsia="黑体" w:hAnsi="Calibri"/>
      <w:sz w:val="21"/>
      <w:szCs w:val="22"/>
    </w:rPr>
  </w:style>
  <w:style w:type="paragraph" w:customStyle="1" w:styleId="af2">
    <w:name w:val="段(正文）"/>
    <w:qFormat/>
    <w:pPr>
      <w:autoSpaceDE w:val="0"/>
      <w:autoSpaceDN w:val="0"/>
      <w:ind w:firstLine="420"/>
      <w:jc w:val="both"/>
    </w:pPr>
    <w:rPr>
      <w:rFonts w:ascii="宋体" w:hAnsi="Calibri"/>
      <w:sz w:val="21"/>
      <w:szCs w:val="22"/>
    </w:rPr>
  </w:style>
  <w:style w:type="paragraph" w:customStyle="1" w:styleId="a7">
    <w:name w:val="注："/>
    <w:next w:val="af1"/>
    <w:qFormat/>
    <w:pPr>
      <w:widowControl w:val="0"/>
      <w:numPr>
        <w:numId w:val="3"/>
      </w:numPr>
      <w:autoSpaceDE w:val="0"/>
      <w:autoSpaceDN w:val="0"/>
      <w:jc w:val="both"/>
    </w:pPr>
    <w:rPr>
      <w:rFonts w:ascii="宋体" w:hAnsi="Calibri"/>
      <w:sz w:val="18"/>
      <w:szCs w:val="22"/>
    </w:rPr>
  </w:style>
  <w:style w:type="paragraph" w:customStyle="1" w:styleId="a8">
    <w:name w:val="列项——（一级）"/>
    <w:qFormat/>
    <w:pPr>
      <w:widowControl w:val="0"/>
      <w:numPr>
        <w:numId w:val="4"/>
      </w:numPr>
      <w:jc w:val="both"/>
    </w:pPr>
    <w:rPr>
      <w:rFonts w:ascii="宋体" w:hAnsi="Calibri"/>
      <w:sz w:val="21"/>
      <w:szCs w:val="22"/>
    </w:rPr>
  </w:style>
  <w:style w:type="character" w:customStyle="1" w:styleId="Char">
    <w:name w:val="正文文本缩进 Char"/>
    <w:basedOn w:val="aa"/>
    <w:link w:val="ad"/>
    <w:qFormat/>
    <w:rPr>
      <w:rFonts w:ascii="Calibri" w:eastAsia="仿宋_GB2312" w:hAnsi="Calibri"/>
      <w:kern w:val="2"/>
      <w:sz w:val="24"/>
    </w:rPr>
  </w:style>
  <w:style w:type="character" w:customStyle="1" w:styleId="2Char">
    <w:name w:val="正文文本 2 Char"/>
    <w:basedOn w:val="aa"/>
    <w:link w:val="2"/>
    <w:qFormat/>
    <w:rPr>
      <w:kern w:val="2"/>
      <w:sz w:val="21"/>
      <w:szCs w:val="24"/>
    </w:rPr>
  </w:style>
  <w:style w:type="paragraph" w:customStyle="1" w:styleId="1">
    <w:name w:val="列出段落1"/>
    <w:basedOn w:val="a9"/>
    <w:uiPriority w:val="34"/>
    <w:qFormat/>
    <w:pPr>
      <w:ind w:firstLineChars="200" w:firstLine="420"/>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locked="1" w:semiHidden="0" w:uiPriority="0" w:unhideWhenUsed="0" w:qFormat="1"/>
    <w:lsdException w:name="Body Text 2"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rPr>
      <w:rFonts w:ascii="Calibri" w:hAnsi="Calibri" w:cs="Calibri"/>
      <w:kern w:val="2"/>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basedOn w:val="a9"/>
    <w:link w:val="Char"/>
    <w:qFormat/>
    <w:pPr>
      <w:spacing w:line="360" w:lineRule="auto"/>
      <w:ind w:left="100" w:firstLine="380"/>
    </w:pPr>
    <w:rPr>
      <w:rFonts w:eastAsia="仿宋_GB2312" w:cs="Times New Roman"/>
      <w:sz w:val="24"/>
      <w:szCs w:val="20"/>
    </w:rPr>
  </w:style>
  <w:style w:type="paragraph" w:styleId="ae">
    <w:name w:val="footer"/>
    <w:basedOn w:val="a9"/>
    <w:link w:val="Char0"/>
    <w:uiPriority w:val="99"/>
    <w:qFormat/>
    <w:pPr>
      <w:tabs>
        <w:tab w:val="center" w:pos="4153"/>
        <w:tab w:val="right" w:pos="8306"/>
      </w:tabs>
      <w:snapToGrid w:val="0"/>
      <w:jc w:val="left"/>
    </w:pPr>
    <w:rPr>
      <w:sz w:val="18"/>
      <w:szCs w:val="18"/>
    </w:rPr>
  </w:style>
  <w:style w:type="paragraph" w:styleId="af">
    <w:name w:val="header"/>
    <w:basedOn w:val="a9"/>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2">
    <w:name w:val="Body Text 2"/>
    <w:basedOn w:val="a9"/>
    <w:link w:val="2Char"/>
    <w:qFormat/>
    <w:pPr>
      <w:spacing w:after="120" w:line="480" w:lineRule="auto"/>
    </w:pPr>
    <w:rPr>
      <w:rFonts w:ascii="Times New Roman" w:hAnsi="Times New Roman" w:cs="Times New Roman"/>
      <w:szCs w:val="24"/>
    </w:rPr>
  </w:style>
  <w:style w:type="paragraph" w:styleId="af0">
    <w:name w:val="List Paragraph"/>
    <w:basedOn w:val="a9"/>
    <w:uiPriority w:val="99"/>
    <w:qFormat/>
    <w:pPr>
      <w:ind w:firstLineChars="200" w:firstLine="420"/>
    </w:pPr>
  </w:style>
  <w:style w:type="character" w:customStyle="1" w:styleId="Char1">
    <w:name w:val="页眉 Char"/>
    <w:basedOn w:val="aa"/>
    <w:link w:val="af"/>
    <w:uiPriority w:val="99"/>
    <w:semiHidden/>
    <w:qFormat/>
    <w:locked/>
    <w:rPr>
      <w:sz w:val="18"/>
      <w:szCs w:val="18"/>
    </w:rPr>
  </w:style>
  <w:style w:type="character" w:customStyle="1" w:styleId="Char0">
    <w:name w:val="页脚 Char"/>
    <w:basedOn w:val="aa"/>
    <w:link w:val="ae"/>
    <w:uiPriority w:val="99"/>
    <w:qFormat/>
    <w:locked/>
    <w:rPr>
      <w:sz w:val="18"/>
      <w:szCs w:val="18"/>
    </w:rPr>
  </w:style>
  <w:style w:type="paragraph" w:customStyle="1" w:styleId="a0">
    <w:name w:val="前言、引言标题"/>
    <w:next w:val="a9"/>
    <w:qFormat/>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9"/>
    <w:qFormat/>
    <w:pPr>
      <w:numPr>
        <w:ilvl w:val="1"/>
        <w:numId w:val="1"/>
      </w:numPr>
      <w:spacing w:beforeLines="50" w:afterLines="50"/>
      <w:jc w:val="both"/>
      <w:outlineLvl w:val="1"/>
    </w:pPr>
    <w:rPr>
      <w:rFonts w:ascii="黑体" w:eastAsia="黑体"/>
      <w:sz w:val="21"/>
    </w:rPr>
  </w:style>
  <w:style w:type="paragraph" w:customStyle="1" w:styleId="a2">
    <w:name w:val="一级条标题"/>
    <w:next w:val="af1"/>
    <w:qFormat/>
    <w:pPr>
      <w:numPr>
        <w:ilvl w:val="2"/>
        <w:numId w:val="1"/>
      </w:numPr>
      <w:outlineLvl w:val="2"/>
    </w:pPr>
    <w:rPr>
      <w:rFonts w:eastAsia="黑体"/>
      <w:sz w:val="21"/>
    </w:rPr>
  </w:style>
  <w:style w:type="paragraph" w:customStyle="1" w:styleId="af1">
    <w:name w:val="段"/>
    <w:link w:val="Char2"/>
    <w:qFormat/>
    <w:pPr>
      <w:autoSpaceDE w:val="0"/>
      <w:autoSpaceDN w:val="0"/>
      <w:ind w:firstLineChars="200" w:firstLine="200"/>
      <w:jc w:val="both"/>
    </w:pPr>
    <w:rPr>
      <w:rFonts w:ascii="宋体"/>
      <w:sz w:val="21"/>
    </w:rPr>
  </w:style>
  <w:style w:type="paragraph" w:customStyle="1" w:styleId="a3">
    <w:name w:val="二级条标题"/>
    <w:basedOn w:val="a2"/>
    <w:next w:val="a9"/>
    <w:qFormat/>
    <w:pPr>
      <w:numPr>
        <w:ilvl w:val="3"/>
      </w:numPr>
      <w:outlineLvl w:val="3"/>
    </w:pPr>
  </w:style>
  <w:style w:type="paragraph" w:customStyle="1" w:styleId="a4">
    <w:name w:val="三级条标题"/>
    <w:basedOn w:val="a3"/>
    <w:next w:val="a9"/>
    <w:qFormat/>
    <w:pPr>
      <w:numPr>
        <w:ilvl w:val="4"/>
      </w:numPr>
      <w:outlineLvl w:val="4"/>
    </w:pPr>
  </w:style>
  <w:style w:type="paragraph" w:customStyle="1" w:styleId="a5">
    <w:name w:val="四级条标题"/>
    <w:basedOn w:val="a4"/>
    <w:next w:val="a9"/>
    <w:qFormat/>
    <w:pPr>
      <w:numPr>
        <w:ilvl w:val="5"/>
      </w:numPr>
      <w:outlineLvl w:val="5"/>
    </w:pPr>
  </w:style>
  <w:style w:type="paragraph" w:customStyle="1" w:styleId="a6">
    <w:name w:val="五级条标题"/>
    <w:basedOn w:val="a5"/>
    <w:next w:val="a9"/>
    <w:qFormat/>
    <w:pPr>
      <w:numPr>
        <w:ilvl w:val="6"/>
      </w:numPr>
      <w:outlineLvl w:val="6"/>
    </w:pPr>
  </w:style>
  <w:style w:type="character" w:customStyle="1" w:styleId="Char2">
    <w:name w:val="段 Char"/>
    <w:basedOn w:val="aa"/>
    <w:link w:val="af1"/>
    <w:qFormat/>
    <w:rPr>
      <w:rFonts w:ascii="宋体"/>
      <w:sz w:val="21"/>
    </w:rPr>
  </w:style>
  <w:style w:type="paragraph" w:customStyle="1" w:styleId="a">
    <w:name w:val="正文表标题"/>
    <w:next w:val="af1"/>
    <w:qFormat/>
    <w:pPr>
      <w:numPr>
        <w:numId w:val="2"/>
      </w:numPr>
      <w:jc w:val="center"/>
    </w:pPr>
    <w:rPr>
      <w:rFonts w:ascii="黑体" w:eastAsia="黑体" w:hAnsi="Calibri"/>
      <w:sz w:val="21"/>
      <w:szCs w:val="22"/>
    </w:rPr>
  </w:style>
  <w:style w:type="paragraph" w:customStyle="1" w:styleId="af2">
    <w:name w:val="段(正文）"/>
    <w:qFormat/>
    <w:pPr>
      <w:autoSpaceDE w:val="0"/>
      <w:autoSpaceDN w:val="0"/>
      <w:ind w:firstLine="420"/>
      <w:jc w:val="both"/>
    </w:pPr>
    <w:rPr>
      <w:rFonts w:ascii="宋体" w:hAnsi="Calibri"/>
      <w:sz w:val="21"/>
      <w:szCs w:val="22"/>
    </w:rPr>
  </w:style>
  <w:style w:type="paragraph" w:customStyle="1" w:styleId="a7">
    <w:name w:val="注："/>
    <w:next w:val="af1"/>
    <w:qFormat/>
    <w:pPr>
      <w:widowControl w:val="0"/>
      <w:numPr>
        <w:numId w:val="3"/>
      </w:numPr>
      <w:autoSpaceDE w:val="0"/>
      <w:autoSpaceDN w:val="0"/>
      <w:jc w:val="both"/>
    </w:pPr>
    <w:rPr>
      <w:rFonts w:ascii="宋体" w:hAnsi="Calibri"/>
      <w:sz w:val="18"/>
      <w:szCs w:val="22"/>
    </w:rPr>
  </w:style>
  <w:style w:type="paragraph" w:customStyle="1" w:styleId="a8">
    <w:name w:val="列项——（一级）"/>
    <w:qFormat/>
    <w:pPr>
      <w:widowControl w:val="0"/>
      <w:numPr>
        <w:numId w:val="4"/>
      </w:numPr>
      <w:jc w:val="both"/>
    </w:pPr>
    <w:rPr>
      <w:rFonts w:ascii="宋体" w:hAnsi="Calibri"/>
      <w:sz w:val="21"/>
      <w:szCs w:val="22"/>
    </w:rPr>
  </w:style>
  <w:style w:type="character" w:customStyle="1" w:styleId="Char">
    <w:name w:val="正文文本缩进 Char"/>
    <w:basedOn w:val="aa"/>
    <w:link w:val="ad"/>
    <w:qFormat/>
    <w:rPr>
      <w:rFonts w:ascii="Calibri" w:eastAsia="仿宋_GB2312" w:hAnsi="Calibri"/>
      <w:kern w:val="2"/>
      <w:sz w:val="24"/>
    </w:rPr>
  </w:style>
  <w:style w:type="character" w:customStyle="1" w:styleId="2Char">
    <w:name w:val="正文文本 2 Char"/>
    <w:basedOn w:val="aa"/>
    <w:link w:val="2"/>
    <w:qFormat/>
    <w:rPr>
      <w:kern w:val="2"/>
      <w:sz w:val="21"/>
      <w:szCs w:val="24"/>
    </w:rPr>
  </w:style>
  <w:style w:type="paragraph" w:customStyle="1" w:styleId="1">
    <w:name w:val="列出段落1"/>
    <w:basedOn w:val="a9"/>
    <w:uiPriority w:val="34"/>
    <w:qFormat/>
    <w:pPr>
      <w:ind w:firstLineChars="200" w:firstLine="420"/>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hfpc.gov.cn/zhuz/pgw/201210/56035.shtml" TargetMode="External"/><Relationship Id="rId4" Type="http://schemas.microsoft.com/office/2007/relationships/stylesWithEffects" Target="stylesWithEffects.xml"/><Relationship Id="rId9" Type="http://schemas.openxmlformats.org/officeDocument/2006/relationships/hyperlink" Target="http://www.gb688.cn/bzgk/gb/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1416</Words>
  <Characters>8076</Characters>
  <Application>Microsoft Office Word</Application>
  <DocSecurity>0</DocSecurity>
  <Lines>67</Lines>
  <Paragraphs>18</Paragraphs>
  <ScaleCrop>false</ScaleCrop>
  <Company>Win10NeT.COM</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user</cp:lastModifiedBy>
  <cp:revision>19</cp:revision>
  <cp:lastPrinted>2018-12-18T01:51:00Z</cp:lastPrinted>
  <dcterms:created xsi:type="dcterms:W3CDTF">2018-04-28T08:45:00Z</dcterms:created>
  <dcterms:modified xsi:type="dcterms:W3CDTF">2020-10-20T08:26:00Z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