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4A" w:rsidRPr="00916E4B" w:rsidRDefault="009A0A02" w:rsidP="00916E4B">
      <w:pPr>
        <w:widowControl/>
        <w:spacing w:line="560" w:lineRule="exact"/>
        <w:jc w:val="left"/>
        <w:rPr>
          <w:rFonts w:ascii="黑体" w:eastAsia="黑体" w:hAnsi="黑体" w:cs="Times New Roman"/>
          <w:kern w:val="0"/>
          <w:sz w:val="32"/>
          <w:szCs w:val="32"/>
          <w:lang w:bidi="en-US"/>
        </w:rPr>
      </w:pPr>
      <w:r w:rsidRPr="00916E4B">
        <w:rPr>
          <w:rFonts w:ascii="黑体" w:eastAsia="黑体" w:hAnsi="黑体" w:cs="Times New Roman" w:hint="eastAsia"/>
          <w:kern w:val="0"/>
          <w:sz w:val="32"/>
          <w:szCs w:val="32"/>
          <w:lang w:bidi="en-US"/>
        </w:rPr>
        <w:t>附件</w:t>
      </w:r>
      <w:r w:rsidRPr="00916E4B">
        <w:rPr>
          <w:rFonts w:ascii="黑体" w:eastAsia="黑体" w:hAnsi="黑体" w:cs="Times New Roman" w:hint="eastAsia"/>
          <w:kern w:val="0"/>
          <w:sz w:val="32"/>
          <w:szCs w:val="32"/>
          <w:lang w:bidi="en-US"/>
        </w:rPr>
        <w:t>3-8</w:t>
      </w:r>
    </w:p>
    <w:p w:rsidR="00F3254A" w:rsidRDefault="009A0A02" w:rsidP="00916E4B">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常州国家高新区（新北区）行政审批局</w:t>
      </w:r>
    </w:p>
    <w:p w:rsidR="00F3254A" w:rsidRDefault="009A0A02" w:rsidP="00916E4B">
      <w:pPr>
        <w:widowControl/>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bCs/>
          <w:kern w:val="0"/>
          <w:sz w:val="44"/>
          <w:szCs w:val="44"/>
        </w:rPr>
        <w:t>行政审批告知承诺书</w:t>
      </w:r>
    </w:p>
    <w:p w:rsidR="00F3254A" w:rsidRPr="00916E4B" w:rsidRDefault="009A0A02" w:rsidP="00916E4B">
      <w:pPr>
        <w:widowControl/>
        <w:adjustRightInd w:val="0"/>
        <w:snapToGrid w:val="0"/>
        <w:spacing w:line="560" w:lineRule="exact"/>
        <w:jc w:val="center"/>
        <w:rPr>
          <w:rFonts w:eastAsia="楷体_GB2312"/>
          <w:kern w:val="0"/>
          <w:sz w:val="32"/>
          <w:szCs w:val="32"/>
        </w:rPr>
      </w:pPr>
      <w:r w:rsidRPr="00916E4B">
        <w:rPr>
          <w:rFonts w:eastAsia="楷体_GB2312" w:cs="楷体_GB2312" w:hint="eastAsia"/>
          <w:kern w:val="0"/>
          <w:sz w:val="32"/>
          <w:szCs w:val="32"/>
        </w:rPr>
        <w:t>（《</w:t>
      </w:r>
      <w:r w:rsidRPr="00916E4B">
        <w:rPr>
          <w:rFonts w:eastAsia="楷体_GB2312" w:cs="楷体_GB2312" w:hint="eastAsia"/>
          <w:sz w:val="32"/>
          <w:szCs w:val="32"/>
        </w:rPr>
        <w:t>公共场所卫生许可》（</w:t>
      </w:r>
      <w:r w:rsidRPr="00916E4B">
        <w:rPr>
          <w:rFonts w:eastAsia="楷体_GB2312" w:cs="楷体_GB2312" w:hint="eastAsia"/>
          <w:sz w:val="32"/>
          <w:szCs w:val="32"/>
        </w:rPr>
        <w:t>延续</w:t>
      </w:r>
      <w:r w:rsidRPr="00916E4B">
        <w:rPr>
          <w:rFonts w:eastAsia="楷体_GB2312" w:cs="楷体_GB2312" w:hint="eastAsia"/>
          <w:sz w:val="32"/>
          <w:szCs w:val="32"/>
        </w:rPr>
        <w:t>）</w:t>
      </w:r>
      <w:r w:rsidRPr="00916E4B">
        <w:rPr>
          <w:rFonts w:eastAsia="楷体_GB2312" w:cs="楷体_GB2312" w:hint="eastAsia"/>
          <w:kern w:val="0"/>
          <w:sz w:val="32"/>
          <w:szCs w:val="32"/>
        </w:rPr>
        <w:t>）</w:t>
      </w:r>
    </w:p>
    <w:p w:rsidR="00F3254A" w:rsidRDefault="00F3254A" w:rsidP="00916E4B">
      <w:pPr>
        <w:spacing w:line="560" w:lineRule="exact"/>
        <w:ind w:firstLineChars="200" w:firstLine="560"/>
        <w:rPr>
          <w:rFonts w:ascii="黑体" w:eastAsia="黑体" w:hAnsi="黑体" w:cs="黑体"/>
          <w:sz w:val="28"/>
          <w:szCs w:val="28"/>
        </w:rPr>
      </w:pPr>
    </w:p>
    <w:p w:rsidR="00F3254A" w:rsidRPr="00916E4B" w:rsidRDefault="009A0A02" w:rsidP="00916E4B">
      <w:pPr>
        <w:spacing w:line="560" w:lineRule="exact"/>
        <w:jc w:val="center"/>
        <w:rPr>
          <w:rFonts w:ascii="黑体" w:eastAsia="黑体" w:hAnsi="黑体" w:cs="黑体"/>
          <w:sz w:val="32"/>
          <w:szCs w:val="32"/>
        </w:rPr>
      </w:pPr>
      <w:r w:rsidRPr="00916E4B">
        <w:rPr>
          <w:rFonts w:ascii="黑体" w:eastAsia="黑体" w:hAnsi="黑体" w:cs="黑体" w:hint="eastAsia"/>
          <w:sz w:val="32"/>
          <w:szCs w:val="32"/>
        </w:rPr>
        <w:t>相对人基本信息</w:t>
      </w:r>
    </w:p>
    <w:p w:rsidR="00F3254A" w:rsidRDefault="00F3254A" w:rsidP="00916E4B">
      <w:pPr>
        <w:spacing w:line="560" w:lineRule="exact"/>
        <w:ind w:firstLineChars="200" w:firstLine="560"/>
        <w:rPr>
          <w:rFonts w:ascii="黑体" w:eastAsia="黑体" w:hAnsi="黑体" w:cs="黑体"/>
          <w:sz w:val="28"/>
          <w:szCs w:val="28"/>
        </w:rPr>
      </w:pPr>
    </w:p>
    <w:p w:rsidR="00F3254A" w:rsidRDefault="009A0A02" w:rsidP="00916E4B">
      <w:pPr>
        <w:spacing w:line="560" w:lineRule="exact"/>
        <w:rPr>
          <w:rFonts w:ascii="微软雅黑" w:eastAsia="黑体" w:hAnsi="微软雅黑" w:cs="微软雅黑"/>
          <w:color w:val="666666"/>
          <w:u w:val="single"/>
          <w:shd w:val="clear" w:color="auto" w:fill="FFFFFF"/>
        </w:rPr>
      </w:pPr>
      <w:r w:rsidRPr="00916E4B">
        <w:rPr>
          <w:rFonts w:ascii="仿宋_GB2312" w:eastAsia="仿宋_GB2312" w:hAnsi="黑体" w:cs="黑体" w:hint="eastAsia"/>
          <w:sz w:val="32"/>
          <w:szCs w:val="32"/>
        </w:rPr>
        <w:t>申请单位</w:t>
      </w:r>
      <w:r>
        <w:rPr>
          <w:rFonts w:ascii="黑体" w:eastAsia="黑体" w:hAnsi="黑体" w:cs="黑体" w:hint="eastAsia"/>
        </w:rPr>
        <w:t>（</w:t>
      </w:r>
      <w:r w:rsidRPr="00916E4B">
        <w:rPr>
          <w:rFonts w:ascii="黑体" w:eastAsia="黑体" w:hAnsi="黑体" w:cs="黑体" w:hint="eastAsia"/>
          <w:sz w:val="22"/>
          <w:szCs w:val="22"/>
        </w:rPr>
        <w:t>名称与营业执照载明的一致</w:t>
      </w:r>
      <w:r>
        <w:rPr>
          <w:rFonts w:ascii="黑体" w:eastAsia="黑体" w:hAnsi="黑体" w:cs="黑体" w:hint="eastAsia"/>
        </w:rPr>
        <w:t>）</w:t>
      </w:r>
      <w:r>
        <w:rPr>
          <w:rFonts w:ascii="黑体" w:eastAsia="黑体" w:hAnsi="黑体" w:cs="黑体" w:hint="eastAsia"/>
          <w:sz w:val="28"/>
          <w:szCs w:val="28"/>
        </w:rPr>
        <w:t>：</w:t>
      </w:r>
      <w:r>
        <w:rPr>
          <w:rFonts w:ascii="黑体" w:eastAsia="黑体" w:hAnsi="黑体" w:cs="黑体" w:hint="eastAsia"/>
          <w:sz w:val="28"/>
          <w:szCs w:val="28"/>
          <w:u w:val="single"/>
        </w:rPr>
        <w:t xml:space="preserve">                             </w:t>
      </w:r>
    </w:p>
    <w:p w:rsidR="00F3254A" w:rsidRPr="00916E4B" w:rsidRDefault="009A0A02" w:rsidP="00916E4B">
      <w:pPr>
        <w:spacing w:line="560" w:lineRule="exact"/>
        <w:rPr>
          <w:rFonts w:ascii="仿宋_GB2312" w:eastAsia="仿宋_GB2312" w:hAnsi="仿宋_GB2312" w:cs="仿宋_GB2312" w:hint="eastAsia"/>
          <w:sz w:val="32"/>
          <w:szCs w:val="32"/>
        </w:rPr>
      </w:pPr>
      <w:r w:rsidRPr="00916E4B">
        <w:rPr>
          <w:rFonts w:ascii="仿宋_GB2312" w:eastAsia="仿宋_GB2312" w:hAnsi="仿宋_GB2312" w:cs="仿宋_GB2312" w:hint="eastAsia"/>
          <w:sz w:val="32"/>
          <w:szCs w:val="32"/>
        </w:rPr>
        <w:t>社会统一信用代码：</w:t>
      </w:r>
      <w:r w:rsidRPr="00916E4B">
        <w:rPr>
          <w:rFonts w:ascii="仿宋_GB2312" w:eastAsia="仿宋_GB2312" w:hAnsi="黑体" w:cs="黑体" w:hint="eastAsia"/>
          <w:sz w:val="32"/>
          <w:szCs w:val="32"/>
          <w:u w:val="single"/>
        </w:rPr>
        <w:t xml:space="preserve">                                          </w:t>
      </w:r>
    </w:p>
    <w:p w:rsidR="00F3254A" w:rsidRPr="00916E4B" w:rsidRDefault="009A0A02" w:rsidP="00916E4B">
      <w:pPr>
        <w:spacing w:line="560" w:lineRule="exact"/>
        <w:rPr>
          <w:rFonts w:ascii="仿宋_GB2312" w:eastAsia="仿宋_GB2312" w:hAnsi="仿宋_GB2312" w:cs="仿宋_GB2312" w:hint="eastAsia"/>
          <w:sz w:val="32"/>
          <w:szCs w:val="32"/>
        </w:rPr>
      </w:pPr>
      <w:r w:rsidRPr="00916E4B">
        <w:rPr>
          <w:rFonts w:ascii="仿宋_GB2312" w:eastAsia="仿宋_GB2312" w:hAnsi="仿宋_GB2312" w:cs="仿宋_GB2312" w:hint="eastAsia"/>
          <w:sz w:val="32"/>
          <w:szCs w:val="32"/>
        </w:rPr>
        <w:t>法定代表人（负责人）：</w:t>
      </w:r>
      <w:r w:rsidRPr="00916E4B">
        <w:rPr>
          <w:rFonts w:ascii="仿宋_GB2312" w:eastAsia="仿宋_GB2312" w:hAnsi="黑体" w:cs="黑体" w:hint="eastAsia"/>
          <w:sz w:val="32"/>
          <w:szCs w:val="32"/>
          <w:u w:val="single"/>
        </w:rPr>
        <w:t xml:space="preserve">                                      </w:t>
      </w:r>
      <w:r w:rsidRPr="00916E4B">
        <w:rPr>
          <w:rFonts w:ascii="仿宋_GB2312" w:eastAsia="仿宋_GB2312" w:hAnsi="仿宋_GB2312" w:cs="仿宋_GB2312" w:hint="eastAsia"/>
          <w:sz w:val="32"/>
          <w:szCs w:val="32"/>
        </w:rPr>
        <w:t xml:space="preserve">                      </w:t>
      </w:r>
    </w:p>
    <w:p w:rsidR="00F3254A" w:rsidRPr="00916E4B" w:rsidRDefault="009A0A02" w:rsidP="00916E4B">
      <w:pPr>
        <w:spacing w:line="560" w:lineRule="exact"/>
        <w:rPr>
          <w:rFonts w:ascii="仿宋_GB2312" w:eastAsia="仿宋_GB2312" w:hAnsi="仿宋_GB2312" w:cs="仿宋_GB2312" w:hint="eastAsia"/>
          <w:sz w:val="32"/>
          <w:szCs w:val="32"/>
        </w:rPr>
      </w:pPr>
      <w:r w:rsidRPr="00916E4B">
        <w:rPr>
          <w:rFonts w:ascii="仿宋_GB2312" w:eastAsia="仿宋_GB2312" w:hAnsi="仿宋_GB2312" w:cs="仿宋_GB2312" w:hint="eastAsia"/>
          <w:sz w:val="32"/>
          <w:szCs w:val="32"/>
        </w:rPr>
        <w:t>企业住所（经营场所）：</w:t>
      </w:r>
      <w:r w:rsidRPr="00916E4B">
        <w:rPr>
          <w:rFonts w:ascii="仿宋_GB2312" w:eastAsia="仿宋_GB2312" w:hAnsi="黑体" w:cs="黑体" w:hint="eastAsia"/>
          <w:sz w:val="32"/>
          <w:szCs w:val="32"/>
          <w:u w:val="single"/>
        </w:rPr>
        <w:t xml:space="preserve">                                      </w:t>
      </w:r>
    </w:p>
    <w:p w:rsidR="00F3254A" w:rsidRPr="00916E4B" w:rsidRDefault="00F3254A" w:rsidP="00916E4B">
      <w:pPr>
        <w:spacing w:line="560" w:lineRule="exact"/>
        <w:ind w:firstLineChars="200" w:firstLine="640"/>
        <w:rPr>
          <w:rFonts w:ascii="仿宋_GB2312" w:eastAsia="仿宋_GB2312" w:hAnsi="黑体" w:cs="黑体" w:hint="eastAsia"/>
          <w:sz w:val="32"/>
          <w:szCs w:val="32"/>
        </w:rPr>
      </w:pPr>
    </w:p>
    <w:p w:rsidR="00F3254A" w:rsidRPr="00916E4B" w:rsidRDefault="009A0A02" w:rsidP="00916E4B">
      <w:pPr>
        <w:spacing w:line="560" w:lineRule="exact"/>
        <w:rPr>
          <w:rFonts w:ascii="仿宋_GB2312" w:eastAsia="仿宋_GB2312" w:hAnsi="黑体" w:cs="仿宋_GB2312" w:hint="eastAsia"/>
          <w:sz w:val="32"/>
          <w:szCs w:val="32"/>
        </w:rPr>
      </w:pPr>
      <w:r w:rsidRPr="00916E4B">
        <w:rPr>
          <w:rFonts w:ascii="仿宋_GB2312" w:eastAsia="仿宋_GB2312" w:hAnsi="黑体" w:cs="黑体" w:hint="eastAsia"/>
          <w:sz w:val="32"/>
          <w:szCs w:val="32"/>
        </w:rPr>
        <w:t>委托代理人姓名：</w:t>
      </w:r>
      <w:r w:rsidRPr="00916E4B">
        <w:rPr>
          <w:rFonts w:ascii="仿宋_GB2312" w:eastAsia="仿宋_GB2312" w:hAnsi="黑体" w:cs="黑体" w:hint="eastAsia"/>
          <w:sz w:val="32"/>
          <w:szCs w:val="32"/>
          <w:u w:val="single"/>
        </w:rPr>
        <w:t xml:space="preserve">                                            </w:t>
      </w:r>
    </w:p>
    <w:p w:rsidR="00F3254A" w:rsidRPr="00916E4B" w:rsidRDefault="009A0A02" w:rsidP="00916E4B">
      <w:pPr>
        <w:spacing w:line="560" w:lineRule="exact"/>
        <w:rPr>
          <w:rFonts w:ascii="仿宋_GB2312" w:eastAsia="仿宋_GB2312" w:hAnsi="黑体" w:cs="仿宋_GB2312" w:hint="eastAsia"/>
          <w:sz w:val="32"/>
          <w:szCs w:val="32"/>
        </w:rPr>
      </w:pPr>
      <w:r w:rsidRPr="00916E4B">
        <w:rPr>
          <w:rFonts w:ascii="仿宋_GB2312" w:eastAsia="仿宋_GB2312" w:hAnsi="黑体" w:cs="仿宋_GB2312" w:hint="eastAsia"/>
          <w:sz w:val="32"/>
          <w:szCs w:val="32"/>
        </w:rPr>
        <w:t>证件类型：</w:t>
      </w:r>
      <w:r w:rsidRPr="00916E4B">
        <w:rPr>
          <w:rFonts w:ascii="仿宋_GB2312" w:eastAsia="仿宋_GB2312" w:hAnsi="黑体" w:cs="黑体" w:hint="eastAsia"/>
          <w:sz w:val="32"/>
          <w:szCs w:val="32"/>
          <w:u w:val="single"/>
        </w:rPr>
        <w:t xml:space="preserve">                                                  </w:t>
      </w:r>
    </w:p>
    <w:p w:rsidR="00F3254A" w:rsidRPr="00916E4B" w:rsidRDefault="009A0A02" w:rsidP="00916E4B">
      <w:pPr>
        <w:spacing w:line="560" w:lineRule="exact"/>
        <w:rPr>
          <w:rFonts w:ascii="仿宋_GB2312" w:eastAsia="仿宋_GB2312" w:hAnsi="黑体" w:cs="仿宋_GB2312" w:hint="eastAsia"/>
          <w:sz w:val="32"/>
          <w:szCs w:val="32"/>
        </w:rPr>
      </w:pPr>
      <w:r w:rsidRPr="00916E4B">
        <w:rPr>
          <w:rFonts w:ascii="仿宋_GB2312" w:eastAsia="仿宋_GB2312" w:hAnsi="黑体" w:cs="仿宋_GB2312" w:hint="eastAsia"/>
          <w:sz w:val="32"/>
          <w:szCs w:val="32"/>
        </w:rPr>
        <w:t>证件编号：</w:t>
      </w:r>
      <w:r w:rsidRPr="00916E4B">
        <w:rPr>
          <w:rFonts w:ascii="仿宋_GB2312" w:eastAsia="仿宋_GB2312" w:hAnsi="黑体" w:cs="黑体" w:hint="eastAsia"/>
          <w:sz w:val="32"/>
          <w:szCs w:val="32"/>
          <w:u w:val="single"/>
        </w:rPr>
        <w:t xml:space="preserve">                                                  </w:t>
      </w:r>
    </w:p>
    <w:p w:rsidR="00F3254A" w:rsidRPr="00916E4B" w:rsidRDefault="009A0A02" w:rsidP="00916E4B">
      <w:pPr>
        <w:spacing w:line="560" w:lineRule="exact"/>
        <w:rPr>
          <w:rFonts w:ascii="仿宋_GB2312" w:eastAsia="仿宋_GB2312" w:hAnsi="黑体" w:cs="仿宋_GB2312" w:hint="eastAsia"/>
          <w:sz w:val="32"/>
          <w:szCs w:val="32"/>
        </w:rPr>
      </w:pPr>
      <w:r w:rsidRPr="00916E4B">
        <w:rPr>
          <w:rFonts w:ascii="仿宋_GB2312" w:eastAsia="仿宋_GB2312" w:hAnsi="黑体" w:cs="仿宋_GB2312" w:hint="eastAsia"/>
          <w:sz w:val="32"/>
          <w:szCs w:val="32"/>
        </w:rPr>
        <w:t>联系方式：</w:t>
      </w:r>
      <w:r w:rsidRPr="00916E4B">
        <w:rPr>
          <w:rFonts w:ascii="仿宋_GB2312" w:eastAsia="仿宋_GB2312" w:hAnsi="黑体" w:cs="黑体" w:hint="eastAsia"/>
          <w:sz w:val="32"/>
          <w:szCs w:val="32"/>
          <w:u w:val="single"/>
        </w:rPr>
        <w:t xml:space="preserve">                                              </w:t>
      </w:r>
      <w:r w:rsidRPr="00916E4B">
        <w:rPr>
          <w:rFonts w:ascii="仿宋_GB2312" w:eastAsia="仿宋_GB2312" w:hAnsi="黑体" w:cs="黑体" w:hint="eastAsia"/>
          <w:sz w:val="32"/>
          <w:szCs w:val="32"/>
          <w:u w:val="single"/>
        </w:rPr>
        <w:t xml:space="preserve">    </w:t>
      </w:r>
    </w:p>
    <w:p w:rsidR="00F3254A" w:rsidRPr="00916E4B" w:rsidRDefault="00F3254A" w:rsidP="00916E4B">
      <w:pPr>
        <w:spacing w:line="560" w:lineRule="exact"/>
        <w:ind w:firstLineChars="200" w:firstLine="640"/>
        <w:rPr>
          <w:rFonts w:ascii="仿宋_GB2312" w:eastAsia="仿宋_GB2312" w:hint="eastAsia"/>
          <w:sz w:val="32"/>
          <w:szCs w:val="32"/>
        </w:rPr>
      </w:pPr>
    </w:p>
    <w:p w:rsidR="00F3254A" w:rsidRPr="00916E4B" w:rsidRDefault="009A0A02" w:rsidP="00916E4B">
      <w:pPr>
        <w:spacing w:line="560" w:lineRule="exact"/>
        <w:rPr>
          <w:rFonts w:ascii="仿宋_GB2312" w:eastAsia="仿宋_GB2312" w:hAnsi="仿宋_GB2312" w:cs="仿宋_GB2312" w:hint="eastAsia"/>
          <w:sz w:val="32"/>
          <w:szCs w:val="32"/>
        </w:rPr>
      </w:pPr>
      <w:r w:rsidRPr="00916E4B">
        <w:rPr>
          <w:rFonts w:ascii="仿宋_GB2312" w:eastAsia="仿宋_GB2312" w:hAnsi="黑体" w:cs="黑体" w:hint="eastAsia"/>
          <w:sz w:val="32"/>
          <w:szCs w:val="32"/>
        </w:rPr>
        <w:t>行政审批机关：</w:t>
      </w:r>
      <w:r w:rsidRPr="00916E4B">
        <w:rPr>
          <w:rFonts w:ascii="仿宋_GB2312" w:eastAsia="仿宋_GB2312" w:hAnsi="仿宋_GB2312" w:cs="仿宋_GB2312" w:hint="eastAsia"/>
          <w:sz w:val="32"/>
          <w:szCs w:val="32"/>
        </w:rPr>
        <w:t>常州国家高新区（新北区）行政审批局</w:t>
      </w:r>
    </w:p>
    <w:p w:rsidR="00F3254A" w:rsidRPr="00916E4B" w:rsidRDefault="009A0A02" w:rsidP="00916E4B">
      <w:pPr>
        <w:spacing w:line="560" w:lineRule="exact"/>
        <w:rPr>
          <w:rFonts w:ascii="仿宋_GB2312" w:eastAsia="仿宋_GB2312" w:hAnsi="仿宋_GB2312" w:cs="仿宋_GB2312" w:hint="eastAsia"/>
          <w:sz w:val="32"/>
          <w:szCs w:val="32"/>
        </w:rPr>
      </w:pPr>
      <w:r w:rsidRPr="00916E4B">
        <w:rPr>
          <w:rFonts w:ascii="仿宋_GB2312" w:eastAsia="仿宋_GB2312" w:hAnsi="仿宋_GB2312" w:cs="仿宋_GB2312" w:hint="eastAsia"/>
          <w:sz w:val="32"/>
          <w:szCs w:val="32"/>
        </w:rPr>
        <w:t>联系人姓名</w:t>
      </w:r>
      <w:r w:rsidRPr="00916E4B">
        <w:rPr>
          <w:rFonts w:ascii="仿宋_GB2312" w:eastAsia="仿宋_GB2312" w:hAnsi="仿宋_GB2312" w:cs="仿宋_GB2312" w:hint="eastAsia"/>
          <w:sz w:val="32"/>
          <w:szCs w:val="32"/>
        </w:rPr>
        <w:t>:</w:t>
      </w:r>
      <w:r w:rsidRPr="00916E4B">
        <w:rPr>
          <w:rFonts w:ascii="仿宋_GB2312" w:eastAsia="仿宋_GB2312" w:hAnsi="仿宋_GB2312" w:cs="仿宋_GB2312" w:hint="eastAsia"/>
          <w:sz w:val="32"/>
          <w:szCs w:val="32"/>
          <w:u w:val="single"/>
        </w:rPr>
        <w:t xml:space="preserve">                                                 </w:t>
      </w:r>
    </w:p>
    <w:p w:rsidR="00F3254A" w:rsidRPr="00916E4B" w:rsidRDefault="009A0A02" w:rsidP="00916E4B">
      <w:pPr>
        <w:spacing w:line="560" w:lineRule="exact"/>
        <w:rPr>
          <w:rFonts w:ascii="仿宋_GB2312" w:eastAsia="仿宋_GB2312" w:hint="eastAsia"/>
          <w:sz w:val="32"/>
          <w:szCs w:val="32"/>
        </w:rPr>
      </w:pPr>
      <w:r w:rsidRPr="00916E4B">
        <w:rPr>
          <w:rFonts w:ascii="仿宋_GB2312" w:eastAsia="仿宋_GB2312" w:hAnsi="仿宋_GB2312" w:cs="仿宋_GB2312" w:hint="eastAsia"/>
          <w:sz w:val="32"/>
          <w:szCs w:val="32"/>
        </w:rPr>
        <w:t>联系方式：</w:t>
      </w:r>
      <w:r w:rsidRPr="00916E4B">
        <w:rPr>
          <w:rFonts w:ascii="仿宋_GB2312" w:eastAsia="仿宋_GB2312" w:hAnsi="黑体" w:cs="黑体" w:hint="eastAsia"/>
          <w:sz w:val="32"/>
          <w:szCs w:val="32"/>
          <w:u w:val="single"/>
        </w:rPr>
        <w:t xml:space="preserve">                                                  </w:t>
      </w:r>
    </w:p>
    <w:p w:rsidR="00F3254A" w:rsidRDefault="00F3254A" w:rsidP="00916E4B">
      <w:pPr>
        <w:spacing w:line="560" w:lineRule="exact"/>
        <w:jc w:val="center"/>
        <w:rPr>
          <w:rFonts w:ascii="方正小标宋简体" w:eastAsia="方正小标宋简体" w:hAnsi="黑体"/>
          <w:bCs/>
          <w:kern w:val="0"/>
          <w:sz w:val="32"/>
          <w:szCs w:val="32"/>
        </w:rPr>
      </w:pPr>
    </w:p>
    <w:p w:rsidR="00F3254A" w:rsidRDefault="00F3254A" w:rsidP="00916E4B">
      <w:pPr>
        <w:spacing w:line="560" w:lineRule="exact"/>
        <w:jc w:val="center"/>
        <w:rPr>
          <w:rFonts w:ascii="方正小标宋简体" w:eastAsia="方正小标宋简体" w:hAnsi="黑体" w:hint="eastAsia"/>
          <w:bCs/>
          <w:kern w:val="0"/>
          <w:sz w:val="32"/>
          <w:szCs w:val="32"/>
        </w:rPr>
      </w:pPr>
    </w:p>
    <w:p w:rsidR="00916E4B" w:rsidRDefault="00916E4B" w:rsidP="00916E4B">
      <w:pPr>
        <w:spacing w:line="560" w:lineRule="exact"/>
        <w:jc w:val="center"/>
        <w:rPr>
          <w:rFonts w:ascii="方正小标宋简体" w:eastAsia="方正小标宋简体" w:hAnsi="黑体"/>
          <w:bCs/>
          <w:kern w:val="0"/>
          <w:sz w:val="32"/>
          <w:szCs w:val="32"/>
        </w:rPr>
      </w:pPr>
      <w:bookmarkStart w:id="0" w:name="_GoBack"/>
      <w:bookmarkEnd w:id="0"/>
    </w:p>
    <w:p w:rsidR="00F3254A" w:rsidRDefault="009A0A02" w:rsidP="00916E4B">
      <w:pPr>
        <w:spacing w:line="560" w:lineRule="exact"/>
        <w:jc w:val="center"/>
        <w:rPr>
          <w:rFonts w:ascii="方正小标宋简体" w:eastAsia="方正小标宋简体" w:hAnsi="黑体" w:hint="eastAsia"/>
          <w:bCs/>
          <w:kern w:val="0"/>
          <w:sz w:val="44"/>
          <w:szCs w:val="44"/>
        </w:rPr>
      </w:pPr>
      <w:r w:rsidRPr="00916E4B">
        <w:rPr>
          <w:rFonts w:ascii="方正小标宋简体" w:eastAsia="方正小标宋简体" w:hAnsi="黑体" w:hint="eastAsia"/>
          <w:bCs/>
          <w:kern w:val="0"/>
          <w:sz w:val="44"/>
          <w:szCs w:val="44"/>
        </w:rPr>
        <w:lastRenderedPageBreak/>
        <w:t>行政审批</w:t>
      </w:r>
      <w:r w:rsidRPr="00916E4B">
        <w:rPr>
          <w:rFonts w:ascii="方正小标宋简体" w:eastAsia="方正小标宋简体" w:hAnsi="黑体" w:hint="eastAsia"/>
          <w:bCs/>
          <w:kern w:val="0"/>
          <w:sz w:val="44"/>
          <w:szCs w:val="44"/>
        </w:rPr>
        <w:t>部门</w:t>
      </w:r>
      <w:r w:rsidRPr="00916E4B">
        <w:rPr>
          <w:rFonts w:ascii="方正小标宋简体" w:eastAsia="方正小标宋简体" w:hAnsi="黑体" w:hint="eastAsia"/>
          <w:bCs/>
          <w:kern w:val="0"/>
          <w:sz w:val="44"/>
          <w:szCs w:val="44"/>
        </w:rPr>
        <w:t>告知</w:t>
      </w:r>
      <w:r w:rsidRPr="00916E4B">
        <w:rPr>
          <w:rFonts w:ascii="方正小标宋简体" w:eastAsia="方正小标宋简体" w:hAnsi="黑体" w:hint="eastAsia"/>
          <w:bCs/>
          <w:kern w:val="0"/>
          <w:sz w:val="44"/>
          <w:szCs w:val="44"/>
        </w:rPr>
        <w:t>书</w:t>
      </w:r>
    </w:p>
    <w:p w:rsidR="00916E4B" w:rsidRPr="00916E4B" w:rsidRDefault="00916E4B" w:rsidP="00916E4B">
      <w:pPr>
        <w:spacing w:line="560" w:lineRule="exact"/>
        <w:jc w:val="center"/>
        <w:rPr>
          <w:rFonts w:ascii="方正小标宋简体" w:eastAsia="方正小标宋简体" w:hAnsi="黑体"/>
          <w:bCs/>
          <w:kern w:val="0"/>
          <w:sz w:val="44"/>
          <w:szCs w:val="44"/>
        </w:rPr>
      </w:pPr>
    </w:p>
    <w:p w:rsidR="00F3254A" w:rsidRPr="00916E4B" w:rsidRDefault="009A0A02" w:rsidP="00916E4B">
      <w:pPr>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本行政审批</w:t>
      </w:r>
      <w:r w:rsidRPr="00916E4B">
        <w:rPr>
          <w:rFonts w:ascii="仿宋_GB2312" w:eastAsia="仿宋_GB2312" w:hAnsiTheme="minorEastAsia" w:cstheme="minorEastAsia" w:hint="eastAsia"/>
          <w:kern w:val="0"/>
          <w:sz w:val="32"/>
          <w:szCs w:val="32"/>
        </w:rPr>
        <w:t>部门</w:t>
      </w:r>
      <w:r w:rsidRPr="00916E4B">
        <w:rPr>
          <w:rFonts w:ascii="仿宋_GB2312" w:eastAsia="仿宋_GB2312" w:hAnsiTheme="minorEastAsia" w:cstheme="minorEastAsia" w:hint="eastAsia"/>
          <w:kern w:val="0"/>
          <w:sz w:val="32"/>
          <w:szCs w:val="32"/>
        </w:rPr>
        <w:t>就申</w:t>
      </w:r>
      <w:r w:rsidRPr="00916E4B">
        <w:rPr>
          <w:rFonts w:ascii="仿宋_GB2312" w:eastAsia="仿宋_GB2312" w:hAnsiTheme="minorEastAsia" w:cstheme="minorEastAsia" w:hint="eastAsia"/>
          <w:kern w:val="0"/>
          <w:sz w:val="32"/>
          <w:szCs w:val="32"/>
        </w:rPr>
        <w:t>请《公共场所卫生许可》行政审批事项告知如下</w:t>
      </w:r>
      <w:r w:rsidRPr="00916E4B">
        <w:rPr>
          <w:rFonts w:ascii="仿宋_GB2312" w:eastAsia="仿宋_GB2312" w:hAnsiTheme="minorEastAsia" w:cstheme="minorEastAsia" w:hint="eastAsia"/>
          <w:kern w:val="0"/>
          <w:sz w:val="32"/>
          <w:szCs w:val="32"/>
        </w:rPr>
        <w:t>：</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hint="eastAsia"/>
          <w:bCs/>
          <w:kern w:val="0"/>
          <w:sz w:val="32"/>
          <w:szCs w:val="32"/>
        </w:rPr>
        <w:t>一</w:t>
      </w:r>
      <w:r w:rsidR="00916E4B">
        <w:rPr>
          <w:rFonts w:ascii="黑体" w:eastAsia="黑体" w:hAnsi="黑体" w:hint="eastAsia"/>
          <w:bCs/>
          <w:kern w:val="0"/>
          <w:sz w:val="32"/>
          <w:szCs w:val="32"/>
        </w:rPr>
        <w:t>、</w:t>
      </w:r>
      <w:r w:rsidRPr="00916E4B">
        <w:rPr>
          <w:rFonts w:ascii="黑体" w:eastAsia="黑体" w:hAnsi="黑体" w:hint="eastAsia"/>
          <w:bCs/>
          <w:kern w:val="0"/>
          <w:sz w:val="32"/>
          <w:szCs w:val="32"/>
        </w:rPr>
        <w:t>审批依据</w:t>
      </w:r>
    </w:p>
    <w:p w:rsidR="00F3254A" w:rsidRPr="00916E4B" w:rsidRDefault="009A0A02"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本行政审批事项的依据为：</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１．</w:t>
      </w:r>
      <w:r w:rsidR="009A0A02" w:rsidRPr="00916E4B">
        <w:rPr>
          <w:rFonts w:ascii="仿宋_GB2312" w:eastAsia="仿宋_GB2312" w:hAnsiTheme="minorEastAsia" w:cstheme="minorEastAsia" w:hint="eastAsia"/>
          <w:kern w:val="0"/>
          <w:sz w:val="32"/>
          <w:szCs w:val="32"/>
        </w:rPr>
        <w:t>根据《国务院关于在自由贸易试验区开展“证照分离”改革全覆盖试点的通知》（国发〔</w:t>
      </w:r>
      <w:r w:rsidR="009A0A02" w:rsidRPr="00916E4B">
        <w:rPr>
          <w:rFonts w:ascii="仿宋_GB2312" w:eastAsia="仿宋_GB2312" w:hAnsiTheme="minorEastAsia" w:cstheme="minorEastAsia" w:hint="eastAsia"/>
          <w:kern w:val="0"/>
          <w:sz w:val="32"/>
          <w:szCs w:val="32"/>
        </w:rPr>
        <w:t>2019</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25</w:t>
      </w:r>
      <w:r w:rsidR="009A0A02" w:rsidRPr="00916E4B">
        <w:rPr>
          <w:rFonts w:ascii="仿宋_GB2312" w:eastAsia="仿宋_GB2312" w:hAnsiTheme="minorEastAsia" w:cstheme="minorEastAsia" w:hint="eastAsia"/>
          <w:kern w:val="0"/>
          <w:sz w:val="32"/>
          <w:szCs w:val="32"/>
        </w:rPr>
        <w:t>号）、《省政府办公厅关于印发在扩大试点地区实施“</w:t>
      </w:r>
      <w:r w:rsidR="009A0A02" w:rsidRPr="00916E4B">
        <w:rPr>
          <w:rFonts w:ascii="仿宋_GB2312" w:eastAsia="仿宋_GB2312" w:hAnsiTheme="minorEastAsia" w:cstheme="minorEastAsia" w:hint="eastAsia"/>
          <w:kern w:val="0"/>
          <w:sz w:val="32"/>
          <w:szCs w:val="32"/>
        </w:rPr>
        <w:t xml:space="preserve"> </w:t>
      </w:r>
      <w:r w:rsidR="009A0A02" w:rsidRPr="00916E4B">
        <w:rPr>
          <w:rFonts w:ascii="仿宋_GB2312" w:eastAsia="仿宋_GB2312" w:hAnsiTheme="minorEastAsia" w:cstheme="minorEastAsia" w:hint="eastAsia"/>
          <w:kern w:val="0"/>
          <w:sz w:val="32"/>
          <w:szCs w:val="32"/>
        </w:rPr>
        <w:t>证照分离”</w:t>
      </w:r>
      <w:r w:rsidR="009A0A02" w:rsidRPr="00916E4B">
        <w:rPr>
          <w:rFonts w:ascii="仿宋_GB2312" w:eastAsia="仿宋_GB2312" w:hAnsiTheme="minorEastAsia" w:cstheme="minorEastAsia" w:hint="eastAsia"/>
          <w:kern w:val="0"/>
          <w:sz w:val="32"/>
          <w:szCs w:val="32"/>
        </w:rPr>
        <w:t xml:space="preserve"> </w:t>
      </w:r>
      <w:r w:rsidR="009A0A02" w:rsidRPr="00916E4B">
        <w:rPr>
          <w:rFonts w:ascii="仿宋_GB2312" w:eastAsia="仿宋_GB2312" w:hAnsiTheme="minorEastAsia" w:cstheme="minorEastAsia" w:hint="eastAsia"/>
          <w:kern w:val="0"/>
          <w:sz w:val="32"/>
          <w:szCs w:val="32"/>
        </w:rPr>
        <w:t>改革全覆盖涉企经营许可事项清单的通知》（苏政办发〔</w:t>
      </w:r>
      <w:r w:rsidR="009A0A02" w:rsidRPr="00916E4B">
        <w:rPr>
          <w:rFonts w:ascii="仿宋_GB2312" w:eastAsia="仿宋_GB2312" w:hAnsiTheme="minorEastAsia" w:cstheme="minorEastAsia" w:hint="eastAsia"/>
          <w:kern w:val="0"/>
          <w:sz w:val="32"/>
          <w:szCs w:val="32"/>
        </w:rPr>
        <w:t>2020</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30</w:t>
      </w:r>
      <w:r w:rsidR="009A0A02" w:rsidRPr="00916E4B">
        <w:rPr>
          <w:rFonts w:ascii="仿宋_GB2312" w:eastAsia="仿宋_GB2312" w:hAnsiTheme="minorEastAsia" w:cstheme="minorEastAsia" w:hint="eastAsia"/>
          <w:kern w:val="0"/>
          <w:sz w:val="32"/>
          <w:szCs w:val="32"/>
        </w:rPr>
        <w:t>号）等关于授权常州国家高新区（新北区）开展“证照分离”</w:t>
      </w:r>
      <w:proofErr w:type="gramStart"/>
      <w:r w:rsidR="009A0A02" w:rsidRPr="00916E4B">
        <w:rPr>
          <w:rFonts w:ascii="仿宋_GB2312" w:eastAsia="仿宋_GB2312" w:hAnsiTheme="minorEastAsia" w:cstheme="minorEastAsia" w:hint="eastAsia"/>
          <w:kern w:val="0"/>
          <w:sz w:val="32"/>
          <w:szCs w:val="32"/>
        </w:rPr>
        <w:t>改革全</w:t>
      </w:r>
      <w:proofErr w:type="gramEnd"/>
      <w:r w:rsidR="009A0A02" w:rsidRPr="00916E4B">
        <w:rPr>
          <w:rFonts w:ascii="仿宋_GB2312" w:eastAsia="仿宋_GB2312" w:hAnsiTheme="minorEastAsia" w:cstheme="minorEastAsia" w:hint="eastAsia"/>
          <w:kern w:val="0"/>
          <w:sz w:val="32"/>
          <w:szCs w:val="32"/>
        </w:rPr>
        <w:t>覆盖试点工作的系列文件通知。</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２．</w:t>
      </w:r>
      <w:r w:rsidR="009A0A02" w:rsidRPr="00916E4B">
        <w:rPr>
          <w:rFonts w:ascii="仿宋_GB2312" w:eastAsia="仿宋_GB2312" w:hAnsiTheme="minorEastAsia" w:cstheme="minorEastAsia" w:hint="eastAsia"/>
          <w:kern w:val="0"/>
          <w:sz w:val="32"/>
          <w:szCs w:val="32"/>
        </w:rPr>
        <w:t>《公共场所卫生管理条例》（</w:t>
      </w:r>
      <w:r w:rsidR="009A0A02" w:rsidRPr="00916E4B">
        <w:rPr>
          <w:rFonts w:ascii="仿宋_GB2312" w:eastAsia="仿宋_GB2312" w:hAnsiTheme="minorEastAsia" w:cstheme="minorEastAsia" w:hint="eastAsia"/>
          <w:kern w:val="0"/>
          <w:sz w:val="32"/>
          <w:szCs w:val="32"/>
        </w:rPr>
        <w:t>2019</w:t>
      </w:r>
      <w:r w:rsidR="009A0A02" w:rsidRPr="00916E4B">
        <w:rPr>
          <w:rFonts w:ascii="仿宋_GB2312" w:eastAsia="仿宋_GB2312" w:hAnsiTheme="minorEastAsia" w:cstheme="minorEastAsia" w:hint="eastAsia"/>
          <w:kern w:val="0"/>
          <w:sz w:val="32"/>
          <w:szCs w:val="32"/>
        </w:rPr>
        <w:t>年修订）第四条</w:t>
      </w:r>
      <w:r w:rsidR="009A0A02" w:rsidRPr="00916E4B">
        <w:rPr>
          <w:rFonts w:ascii="仿宋_GB2312" w:eastAsia="仿宋_GB2312" w:hAnsiTheme="minorEastAsia" w:cstheme="minorEastAsia" w:hint="eastAsia"/>
          <w:kern w:val="0"/>
          <w:sz w:val="32"/>
          <w:szCs w:val="32"/>
        </w:rPr>
        <w:t xml:space="preserve">  </w:t>
      </w:r>
      <w:r w:rsidR="009A0A02" w:rsidRPr="00916E4B">
        <w:rPr>
          <w:rFonts w:ascii="仿宋_GB2312" w:eastAsia="仿宋_GB2312" w:hAnsiTheme="minorEastAsia" w:cstheme="minorEastAsia" w:hint="eastAsia"/>
          <w:kern w:val="0"/>
          <w:sz w:val="32"/>
          <w:szCs w:val="32"/>
        </w:rPr>
        <w:t xml:space="preserve">国家对公共场所实行“卫生许可证”制度。“卫生许可证”由县以上卫生行政部门签发。　</w:t>
      </w:r>
    </w:p>
    <w:p w:rsidR="00F3254A" w:rsidRPr="00916E4B" w:rsidRDefault="009A0A02"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第八条</w:t>
      </w:r>
      <w:r w:rsidRPr="00916E4B">
        <w:rPr>
          <w:rFonts w:ascii="仿宋_GB2312" w:eastAsia="仿宋_GB2312" w:hAnsiTheme="minorEastAsia" w:cstheme="minorEastAsia" w:hint="eastAsia"/>
          <w:kern w:val="0"/>
          <w:sz w:val="32"/>
          <w:szCs w:val="32"/>
        </w:rPr>
        <w:t xml:space="preserve">  </w:t>
      </w:r>
      <w:r w:rsidRPr="00916E4B">
        <w:rPr>
          <w:rFonts w:ascii="仿宋_GB2312" w:eastAsia="仿宋_GB2312" w:hAnsiTheme="minorEastAsia" w:cstheme="minorEastAsia" w:hint="eastAsia"/>
          <w:kern w:val="0"/>
          <w:sz w:val="32"/>
          <w:szCs w:val="32"/>
        </w:rPr>
        <w:t>除公园、体育场（馆）、公共交通工具外的公共场所，经营</w:t>
      </w:r>
      <w:r w:rsidRPr="00916E4B">
        <w:rPr>
          <w:rFonts w:ascii="仿宋_GB2312" w:eastAsia="仿宋_GB2312" w:hAnsiTheme="minorEastAsia" w:cstheme="minorEastAsia" w:hint="eastAsia"/>
          <w:kern w:val="0"/>
          <w:sz w:val="32"/>
          <w:szCs w:val="32"/>
        </w:rPr>
        <w:t>单位应当及时向卫生行政部门申请办理“卫生许可证”。“卫生许可证”两年复核一次。</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３．</w:t>
      </w:r>
      <w:r w:rsidR="009A0A02" w:rsidRPr="00916E4B">
        <w:rPr>
          <w:rFonts w:ascii="仿宋_GB2312" w:eastAsia="仿宋_GB2312" w:hAnsiTheme="minorEastAsia" w:cstheme="minorEastAsia" w:hint="eastAsia"/>
          <w:kern w:val="0"/>
          <w:sz w:val="32"/>
          <w:szCs w:val="32"/>
        </w:rPr>
        <w:t>《公共场所卫生管理条例实施细则》（</w:t>
      </w:r>
      <w:r w:rsidR="009A0A02" w:rsidRPr="00916E4B">
        <w:rPr>
          <w:rFonts w:ascii="仿宋_GB2312" w:eastAsia="仿宋_GB2312" w:hAnsiTheme="minorEastAsia" w:cstheme="minorEastAsia" w:hint="eastAsia"/>
          <w:kern w:val="0"/>
          <w:sz w:val="32"/>
          <w:szCs w:val="32"/>
        </w:rPr>
        <w:t>2011</w:t>
      </w:r>
      <w:r w:rsidR="009A0A02" w:rsidRPr="00916E4B">
        <w:rPr>
          <w:rFonts w:ascii="仿宋_GB2312" w:eastAsia="仿宋_GB2312" w:hAnsiTheme="minorEastAsia" w:cstheme="minorEastAsia" w:hint="eastAsia"/>
          <w:kern w:val="0"/>
          <w:sz w:val="32"/>
          <w:szCs w:val="32"/>
        </w:rPr>
        <w:t>年卫生部令第</w:t>
      </w:r>
      <w:r w:rsidR="009A0A02" w:rsidRPr="00916E4B">
        <w:rPr>
          <w:rFonts w:ascii="仿宋_GB2312" w:eastAsia="仿宋_GB2312" w:hAnsiTheme="minorEastAsia" w:cstheme="minorEastAsia" w:hint="eastAsia"/>
          <w:kern w:val="0"/>
          <w:sz w:val="32"/>
          <w:szCs w:val="32"/>
        </w:rPr>
        <w:t>80</w:t>
      </w:r>
      <w:r w:rsidR="009A0A02" w:rsidRPr="00916E4B">
        <w:rPr>
          <w:rFonts w:ascii="仿宋_GB2312" w:eastAsia="仿宋_GB2312" w:hAnsiTheme="minorEastAsia" w:cstheme="minorEastAsia" w:hint="eastAsia"/>
          <w:kern w:val="0"/>
          <w:sz w:val="32"/>
          <w:szCs w:val="32"/>
        </w:rPr>
        <w:t>号，</w:t>
      </w:r>
      <w:r w:rsidR="009A0A02" w:rsidRPr="00916E4B">
        <w:rPr>
          <w:rFonts w:ascii="仿宋_GB2312" w:eastAsia="仿宋_GB2312" w:hAnsiTheme="minorEastAsia" w:cstheme="minorEastAsia" w:hint="eastAsia"/>
          <w:kern w:val="0"/>
          <w:sz w:val="32"/>
          <w:szCs w:val="32"/>
        </w:rPr>
        <w:t>2017</w:t>
      </w:r>
      <w:r w:rsidR="009A0A02" w:rsidRPr="00916E4B">
        <w:rPr>
          <w:rFonts w:ascii="仿宋_GB2312" w:eastAsia="仿宋_GB2312" w:hAnsiTheme="minorEastAsia" w:cstheme="minorEastAsia" w:hint="eastAsia"/>
          <w:kern w:val="0"/>
          <w:sz w:val="32"/>
          <w:szCs w:val="32"/>
        </w:rPr>
        <w:t>年第二次修正）第二十二条　国家对除公园、体育场馆、公共交通工具外的公共场所实行卫生许可证管理。公共场所经营者取得工商行政管理部门颁发的营业执照后，还应当按照规定向县级以上地方人民政府卫生计生行政部门申请卫生</w:t>
      </w:r>
      <w:r w:rsidR="009A0A02" w:rsidRPr="00916E4B">
        <w:rPr>
          <w:rFonts w:ascii="仿宋_GB2312" w:eastAsia="仿宋_GB2312" w:hAnsiTheme="minorEastAsia" w:cstheme="minorEastAsia" w:hint="eastAsia"/>
          <w:kern w:val="0"/>
          <w:sz w:val="32"/>
          <w:szCs w:val="32"/>
        </w:rPr>
        <w:lastRenderedPageBreak/>
        <w:t>许可证，方可营业。公共场所卫生监督的具体范围由省、自治区、直辖市人民政府卫生计生行政部门公布。</w:t>
      </w:r>
    </w:p>
    <w:p w:rsidR="00F3254A" w:rsidRPr="00916E4B" w:rsidRDefault="009A0A02"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第二十七条　公共场所经营者变更单位名称、法定代表人或者负</w:t>
      </w:r>
      <w:r w:rsidRPr="00916E4B">
        <w:rPr>
          <w:rFonts w:ascii="仿宋_GB2312" w:eastAsia="仿宋_GB2312" w:hAnsiTheme="minorEastAsia" w:cstheme="minorEastAsia" w:hint="eastAsia"/>
          <w:kern w:val="0"/>
          <w:sz w:val="32"/>
          <w:szCs w:val="32"/>
        </w:rPr>
        <w:t>责人的，应当向原发证卫生计生行政部门办理变更手续。公共场所经营者变更经营项目、经营场所地址的，应当向县级以上地方人民政府卫生计生行政部门重新申请卫生许可证。公共场所经营者需要延续卫生许可证的，应当在卫生许可证有效期届满</w:t>
      </w:r>
      <w:r w:rsidRPr="00916E4B">
        <w:rPr>
          <w:rFonts w:ascii="仿宋_GB2312" w:eastAsia="仿宋_GB2312" w:hAnsiTheme="minorEastAsia" w:cstheme="minorEastAsia" w:hint="eastAsia"/>
          <w:kern w:val="0"/>
          <w:sz w:val="32"/>
          <w:szCs w:val="32"/>
        </w:rPr>
        <w:t>30</w:t>
      </w:r>
      <w:r w:rsidRPr="00916E4B">
        <w:rPr>
          <w:rFonts w:ascii="仿宋_GB2312" w:eastAsia="仿宋_GB2312" w:hAnsiTheme="minorEastAsia" w:cstheme="minorEastAsia" w:hint="eastAsia"/>
          <w:kern w:val="0"/>
          <w:sz w:val="32"/>
          <w:szCs w:val="32"/>
        </w:rPr>
        <w:t>日前，向原发证卫生计生行政部门提出申请。</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Pr>
          <w:rFonts w:ascii="仿宋_GB2312" w:eastAsia="仿宋_GB2312" w:hAnsiTheme="minorEastAsia" w:cstheme="minorEastAsia" w:hint="eastAsia"/>
          <w:kern w:val="0"/>
          <w:sz w:val="32"/>
          <w:szCs w:val="32"/>
        </w:rPr>
        <w:t>４．</w:t>
      </w:r>
      <w:r w:rsidR="009A0A02" w:rsidRPr="00916E4B">
        <w:rPr>
          <w:rFonts w:ascii="仿宋_GB2312" w:eastAsia="仿宋_GB2312" w:hAnsiTheme="minorEastAsia" w:cstheme="minorEastAsia" w:hint="eastAsia"/>
          <w:kern w:val="0"/>
          <w:sz w:val="32"/>
          <w:szCs w:val="32"/>
        </w:rPr>
        <w:t>《关于印发</w:t>
      </w:r>
      <w:r w:rsidR="009A0A02" w:rsidRPr="00916E4B">
        <w:rPr>
          <w:rFonts w:ascii="仿宋_GB2312" w:eastAsia="仿宋_GB2312" w:hAnsiTheme="minorEastAsia" w:cstheme="minorEastAsia" w:hint="eastAsia"/>
          <w:kern w:val="0"/>
          <w:sz w:val="32"/>
          <w:szCs w:val="32"/>
        </w:rPr>
        <w:t>&lt;</w:t>
      </w:r>
      <w:r w:rsidR="009A0A02" w:rsidRPr="00916E4B">
        <w:rPr>
          <w:rFonts w:ascii="仿宋_GB2312" w:eastAsia="仿宋_GB2312" w:hAnsiTheme="minorEastAsia" w:cstheme="minorEastAsia" w:hint="eastAsia"/>
          <w:kern w:val="0"/>
          <w:sz w:val="32"/>
          <w:szCs w:val="32"/>
        </w:rPr>
        <w:t>江苏省公共场所卫生行政许可要求</w:t>
      </w:r>
      <w:r w:rsidR="009A0A02" w:rsidRPr="00916E4B">
        <w:rPr>
          <w:rFonts w:ascii="仿宋_GB2312" w:eastAsia="仿宋_GB2312" w:hAnsiTheme="minorEastAsia" w:cstheme="minorEastAsia" w:hint="eastAsia"/>
          <w:kern w:val="0"/>
          <w:sz w:val="32"/>
          <w:szCs w:val="32"/>
        </w:rPr>
        <w:t>&gt;</w:t>
      </w:r>
      <w:r w:rsidR="009A0A02" w:rsidRPr="00916E4B">
        <w:rPr>
          <w:rFonts w:ascii="仿宋_GB2312" w:eastAsia="仿宋_GB2312" w:hAnsiTheme="minorEastAsia" w:cstheme="minorEastAsia" w:hint="eastAsia"/>
          <w:kern w:val="0"/>
          <w:sz w:val="32"/>
          <w:szCs w:val="32"/>
        </w:rPr>
        <w:t>的通知》（苏卫监督</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2016</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20</w:t>
      </w:r>
      <w:r w:rsidR="009A0A02" w:rsidRPr="00916E4B">
        <w:rPr>
          <w:rFonts w:ascii="仿宋_GB2312" w:eastAsia="仿宋_GB2312" w:hAnsiTheme="minorEastAsia" w:cstheme="minorEastAsia" w:hint="eastAsia"/>
          <w:kern w:val="0"/>
          <w:sz w:val="32"/>
          <w:szCs w:val="32"/>
        </w:rPr>
        <w:t>号）</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５．</w:t>
      </w:r>
      <w:r w:rsidR="009A0A02" w:rsidRPr="00916E4B">
        <w:rPr>
          <w:rFonts w:ascii="仿宋_GB2312" w:eastAsia="仿宋_GB2312" w:hAnsiTheme="minorEastAsia" w:cstheme="minorEastAsia" w:hint="eastAsia"/>
          <w:kern w:val="0"/>
          <w:sz w:val="32"/>
          <w:szCs w:val="32"/>
        </w:rPr>
        <w:t>《国务院关于整合调整餐饮服务场所的公共场所卫生许可证和食品经营许可证的决定》（国发</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2016</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12</w:t>
      </w:r>
      <w:r w:rsidR="009A0A02" w:rsidRPr="00916E4B">
        <w:rPr>
          <w:rFonts w:ascii="仿宋_GB2312" w:eastAsia="仿宋_GB2312" w:hAnsiTheme="minorEastAsia" w:cstheme="minorEastAsia" w:hint="eastAsia"/>
          <w:kern w:val="0"/>
          <w:sz w:val="32"/>
          <w:szCs w:val="32"/>
        </w:rPr>
        <w:t>号）</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６．</w:t>
      </w:r>
      <w:r w:rsidR="009A0A02" w:rsidRPr="00916E4B">
        <w:rPr>
          <w:rFonts w:ascii="仿宋_GB2312" w:eastAsia="仿宋_GB2312" w:hAnsiTheme="minorEastAsia" w:cstheme="minorEastAsia" w:hint="eastAsia"/>
          <w:kern w:val="0"/>
          <w:sz w:val="32"/>
          <w:szCs w:val="32"/>
        </w:rPr>
        <w:t>《关于印发卫生计生“证照分离”改革试点事项配套文</w:t>
      </w:r>
      <w:r w:rsidR="009A0A02" w:rsidRPr="00916E4B">
        <w:rPr>
          <w:rFonts w:ascii="仿宋_GB2312" w:eastAsia="仿宋_GB2312" w:hAnsiTheme="minorEastAsia" w:cstheme="minorEastAsia" w:hint="eastAsia"/>
          <w:kern w:val="0"/>
          <w:sz w:val="32"/>
          <w:szCs w:val="32"/>
        </w:rPr>
        <w:t>件的通知》（苏卫政法</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2018</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6</w:t>
      </w:r>
      <w:r w:rsidR="009A0A02" w:rsidRPr="00916E4B">
        <w:rPr>
          <w:rFonts w:ascii="仿宋_GB2312" w:eastAsia="仿宋_GB2312" w:hAnsiTheme="minorEastAsia" w:cstheme="minorEastAsia" w:hint="eastAsia"/>
          <w:kern w:val="0"/>
          <w:sz w:val="32"/>
          <w:szCs w:val="32"/>
        </w:rPr>
        <w:t>号）</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７．</w:t>
      </w:r>
      <w:r w:rsidR="009A0A02" w:rsidRPr="00916E4B">
        <w:rPr>
          <w:rFonts w:ascii="仿宋_GB2312" w:eastAsia="仿宋_GB2312" w:hAnsiTheme="minorEastAsia" w:cstheme="minorEastAsia" w:hint="eastAsia"/>
          <w:kern w:val="0"/>
          <w:sz w:val="32"/>
          <w:szCs w:val="32"/>
        </w:rPr>
        <w:t>《国家卫生计生委办公厅关于进一步加强和改进公共场所集中空调通风系统卫生监督管理工作的通知》（国卫办监督发〔</w:t>
      </w:r>
      <w:r w:rsidR="009A0A02" w:rsidRPr="00916E4B">
        <w:rPr>
          <w:rFonts w:ascii="仿宋_GB2312" w:eastAsia="仿宋_GB2312" w:hAnsiTheme="minorEastAsia" w:cstheme="minorEastAsia" w:hint="eastAsia"/>
          <w:kern w:val="0"/>
          <w:sz w:val="32"/>
          <w:szCs w:val="32"/>
        </w:rPr>
        <w:t>2018</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2</w:t>
      </w:r>
      <w:r w:rsidR="009A0A02" w:rsidRPr="00916E4B">
        <w:rPr>
          <w:rFonts w:ascii="仿宋_GB2312" w:eastAsia="仿宋_GB2312" w:hAnsiTheme="minorEastAsia" w:cstheme="minorEastAsia" w:hint="eastAsia"/>
          <w:kern w:val="0"/>
          <w:sz w:val="32"/>
          <w:szCs w:val="32"/>
        </w:rPr>
        <w:t>号）</w:t>
      </w:r>
    </w:p>
    <w:p w:rsidR="00F3254A" w:rsidRPr="00916E4B" w:rsidRDefault="00916E4B" w:rsidP="00916E4B">
      <w:pPr>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８．</w:t>
      </w:r>
      <w:r w:rsidR="009A0A02" w:rsidRPr="00916E4B">
        <w:rPr>
          <w:rFonts w:ascii="仿宋_GB2312" w:eastAsia="仿宋_GB2312" w:hAnsiTheme="minorEastAsia" w:cstheme="minorEastAsia" w:hint="eastAsia"/>
          <w:kern w:val="0"/>
          <w:sz w:val="32"/>
          <w:szCs w:val="32"/>
        </w:rPr>
        <w:t>《</w:t>
      </w:r>
      <w:r w:rsidR="009A0A02" w:rsidRPr="00916E4B">
        <w:rPr>
          <w:rFonts w:ascii="仿宋_GB2312" w:eastAsia="仿宋_GB2312" w:hAnsiTheme="minorEastAsia" w:cstheme="minorEastAsia" w:hint="eastAsia"/>
          <w:kern w:val="0"/>
          <w:sz w:val="32"/>
          <w:szCs w:val="32"/>
        </w:rPr>
        <w:t>GB37487-2019</w:t>
      </w:r>
      <w:r w:rsidR="009A0A02" w:rsidRPr="00916E4B">
        <w:rPr>
          <w:rFonts w:ascii="仿宋_GB2312" w:eastAsia="仿宋_GB2312" w:hAnsiTheme="minorEastAsia" w:cstheme="minorEastAsia" w:hint="eastAsia"/>
          <w:kern w:val="0"/>
          <w:sz w:val="32"/>
          <w:szCs w:val="32"/>
        </w:rPr>
        <w:t>公共场所卫生管理规范》《</w:t>
      </w:r>
      <w:r w:rsidR="009A0A02" w:rsidRPr="00916E4B">
        <w:rPr>
          <w:rFonts w:ascii="仿宋_GB2312" w:eastAsia="仿宋_GB2312" w:hAnsiTheme="minorEastAsia" w:cstheme="minorEastAsia" w:hint="eastAsia"/>
          <w:kern w:val="0"/>
          <w:sz w:val="32"/>
          <w:szCs w:val="32"/>
        </w:rPr>
        <w:t>GB37488-2019</w:t>
      </w:r>
      <w:r w:rsidR="009A0A02" w:rsidRPr="00916E4B">
        <w:rPr>
          <w:rFonts w:ascii="仿宋_GB2312" w:eastAsia="仿宋_GB2312" w:hAnsiTheme="minorEastAsia" w:cstheme="minorEastAsia" w:hint="eastAsia"/>
          <w:kern w:val="0"/>
          <w:sz w:val="32"/>
          <w:szCs w:val="32"/>
        </w:rPr>
        <w:t>公共场所卫生指标及限值要求》和《</w:t>
      </w:r>
      <w:r w:rsidR="009A0A02" w:rsidRPr="00916E4B">
        <w:rPr>
          <w:rFonts w:ascii="仿宋_GB2312" w:eastAsia="仿宋_GB2312" w:hAnsiTheme="minorEastAsia" w:cstheme="minorEastAsia" w:hint="eastAsia"/>
          <w:kern w:val="0"/>
          <w:sz w:val="32"/>
          <w:szCs w:val="32"/>
        </w:rPr>
        <w:t>GB37489.1-2019</w:t>
      </w:r>
      <w:hyperlink r:id="rId9" w:history="1">
        <w:r w:rsidR="009A0A02" w:rsidRPr="00916E4B">
          <w:rPr>
            <w:rFonts w:ascii="仿宋_GB2312" w:eastAsia="仿宋_GB2312" w:hAnsiTheme="minorEastAsia" w:cstheme="minorEastAsia" w:hint="eastAsia"/>
            <w:kern w:val="0"/>
            <w:sz w:val="32"/>
            <w:szCs w:val="32"/>
          </w:rPr>
          <w:t>公共场所设计卫生规范</w:t>
        </w:r>
        <w:r w:rsidR="009A0A02" w:rsidRPr="00916E4B">
          <w:rPr>
            <w:rFonts w:ascii="仿宋_GB2312" w:eastAsia="仿宋_GB2312" w:hAnsiTheme="minorEastAsia" w:cstheme="minorEastAsia" w:hint="eastAsia"/>
            <w:kern w:val="0"/>
            <w:sz w:val="32"/>
            <w:szCs w:val="32"/>
          </w:rPr>
          <w:t xml:space="preserve"> </w:t>
        </w:r>
        <w:r w:rsidR="009A0A02" w:rsidRPr="00916E4B">
          <w:rPr>
            <w:rFonts w:ascii="仿宋_GB2312" w:eastAsia="仿宋_GB2312" w:hAnsiTheme="minorEastAsia" w:cstheme="minorEastAsia" w:hint="eastAsia"/>
            <w:kern w:val="0"/>
            <w:sz w:val="32"/>
            <w:szCs w:val="32"/>
          </w:rPr>
          <w:t>第</w:t>
        </w:r>
        <w:r w:rsidR="009A0A02" w:rsidRPr="00916E4B">
          <w:rPr>
            <w:rFonts w:ascii="仿宋_GB2312" w:eastAsia="仿宋_GB2312" w:hAnsiTheme="minorEastAsia" w:cstheme="minorEastAsia" w:hint="eastAsia"/>
            <w:kern w:val="0"/>
            <w:sz w:val="32"/>
            <w:szCs w:val="32"/>
          </w:rPr>
          <w:t>1</w:t>
        </w:r>
        <w:r w:rsidR="009A0A02" w:rsidRPr="00916E4B">
          <w:rPr>
            <w:rFonts w:ascii="仿宋_GB2312" w:eastAsia="仿宋_GB2312" w:hAnsiTheme="minorEastAsia" w:cstheme="minorEastAsia" w:hint="eastAsia"/>
            <w:kern w:val="0"/>
            <w:sz w:val="32"/>
            <w:szCs w:val="32"/>
          </w:rPr>
          <w:t>部分：总则</w:t>
        </w:r>
      </w:hyperlink>
      <w:r w:rsidR="009A0A02" w:rsidRPr="00916E4B">
        <w:rPr>
          <w:rFonts w:ascii="仿宋_GB2312" w:eastAsia="仿宋_GB2312" w:hAnsiTheme="minorEastAsia" w:cstheme="minorEastAsia" w:hint="eastAsia"/>
          <w:kern w:val="0"/>
          <w:sz w:val="32"/>
          <w:szCs w:val="32"/>
        </w:rPr>
        <w:t>》。</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hint="eastAsia"/>
          <w:bCs/>
          <w:kern w:val="0"/>
          <w:sz w:val="32"/>
          <w:szCs w:val="32"/>
        </w:rPr>
        <w:t>二</w:t>
      </w:r>
      <w:r w:rsidR="00916E4B">
        <w:rPr>
          <w:rFonts w:ascii="黑体" w:eastAsia="黑体" w:hAnsi="黑体" w:hint="eastAsia"/>
          <w:bCs/>
          <w:kern w:val="0"/>
          <w:sz w:val="32"/>
          <w:szCs w:val="32"/>
        </w:rPr>
        <w:t>、</w:t>
      </w:r>
      <w:r w:rsidRPr="00916E4B">
        <w:rPr>
          <w:rFonts w:ascii="黑体" w:eastAsia="黑体" w:hAnsi="黑体" w:hint="eastAsia"/>
          <w:bCs/>
          <w:kern w:val="0"/>
          <w:sz w:val="32"/>
          <w:szCs w:val="32"/>
        </w:rPr>
        <w:t>申请范围</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hAnsiTheme="minorEastAsia" w:cstheme="minorEastAsia" w:hint="eastAsia"/>
          <w:kern w:val="0"/>
          <w:sz w:val="32"/>
          <w:szCs w:val="32"/>
        </w:rPr>
        <w:t>常州国家高新区（新北区）行政</w:t>
      </w:r>
      <w:proofErr w:type="gramStart"/>
      <w:r w:rsidRPr="00916E4B">
        <w:rPr>
          <w:rFonts w:ascii="仿宋_GB2312" w:eastAsia="仿宋_GB2312" w:hAnsiTheme="minorEastAsia" w:cstheme="minorEastAsia" w:hint="eastAsia"/>
          <w:kern w:val="0"/>
          <w:sz w:val="32"/>
          <w:szCs w:val="32"/>
        </w:rPr>
        <w:t>审批局权限</w:t>
      </w:r>
      <w:proofErr w:type="gramEnd"/>
      <w:r w:rsidRPr="00916E4B">
        <w:rPr>
          <w:rFonts w:ascii="仿宋_GB2312" w:eastAsia="仿宋_GB2312" w:hAnsiTheme="minorEastAsia" w:cstheme="minorEastAsia" w:hint="eastAsia"/>
          <w:kern w:val="0"/>
          <w:sz w:val="32"/>
          <w:szCs w:val="32"/>
        </w:rPr>
        <w:t>范围内、开展生产经营活动的舞厅（包括卡拉</w:t>
      </w:r>
      <w:r w:rsidRPr="00916E4B">
        <w:rPr>
          <w:rFonts w:ascii="仿宋_GB2312" w:eastAsia="仿宋_GB2312" w:hAnsiTheme="minorEastAsia" w:cstheme="minorEastAsia" w:hint="eastAsia"/>
          <w:kern w:val="0"/>
          <w:sz w:val="32"/>
          <w:szCs w:val="32"/>
        </w:rPr>
        <w:t>OK</w:t>
      </w:r>
      <w:r w:rsidRPr="00916E4B">
        <w:rPr>
          <w:rFonts w:ascii="仿宋_GB2312" w:eastAsia="仿宋_GB2312" w:hAnsiTheme="minorEastAsia" w:cstheme="minorEastAsia" w:hint="eastAsia"/>
          <w:kern w:val="0"/>
          <w:sz w:val="32"/>
          <w:szCs w:val="32"/>
        </w:rPr>
        <w:t>歌厅）、音乐厅</w:t>
      </w:r>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录像厅（室）、</w:t>
      </w:r>
      <w:r w:rsidRPr="00916E4B">
        <w:rPr>
          <w:rFonts w:ascii="仿宋_GB2312" w:eastAsia="仿宋_GB2312" w:hAnsiTheme="minorEastAsia" w:cstheme="minorEastAsia" w:hint="eastAsia"/>
          <w:kern w:val="0"/>
          <w:sz w:val="32"/>
          <w:szCs w:val="32"/>
        </w:rPr>
        <w:lastRenderedPageBreak/>
        <w:t>影剧院</w:t>
      </w:r>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游艺厅（室）</w:t>
      </w:r>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候车（机、船）室</w:t>
      </w:r>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候诊室、</w:t>
      </w:r>
      <w:r w:rsidRPr="00916E4B">
        <w:rPr>
          <w:rFonts w:ascii="仿宋_GB2312" w:eastAsia="仿宋_GB2312" w:hAnsiTheme="minorEastAsia" w:cstheme="minorEastAsia" w:hint="eastAsia"/>
          <w:kern w:val="0"/>
          <w:sz w:val="32"/>
          <w:szCs w:val="32"/>
        </w:rPr>
        <w:t>展览馆、博物馆、美术馆、图书馆</w:t>
      </w:r>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经营面积</w:t>
      </w:r>
      <w:r w:rsidRPr="00916E4B">
        <w:rPr>
          <w:rFonts w:ascii="仿宋_GB2312" w:eastAsia="仿宋_GB2312" w:hAnsiTheme="minorEastAsia" w:cstheme="minorEastAsia" w:hint="eastAsia"/>
          <w:kern w:val="0"/>
          <w:sz w:val="32"/>
          <w:szCs w:val="32"/>
        </w:rPr>
        <w:t>300</w:t>
      </w:r>
      <w:r w:rsidRPr="00916E4B">
        <w:rPr>
          <w:rFonts w:ascii="仿宋_GB2312" w:eastAsia="仿宋_GB2312" w:hAnsiTheme="minorEastAsia" w:cstheme="minorEastAsia" w:hint="eastAsia"/>
          <w:kern w:val="0"/>
          <w:sz w:val="32"/>
          <w:szCs w:val="32"/>
        </w:rPr>
        <w:t>平方米以上的商场（店）、书店卫生许可事项。</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hint="eastAsia"/>
          <w:bCs/>
          <w:kern w:val="0"/>
          <w:sz w:val="32"/>
          <w:szCs w:val="32"/>
        </w:rPr>
        <w:t>三</w:t>
      </w:r>
      <w:r w:rsidR="00916E4B">
        <w:rPr>
          <w:rFonts w:ascii="黑体" w:eastAsia="黑体" w:hAnsi="黑体" w:hint="eastAsia"/>
          <w:bCs/>
          <w:kern w:val="0"/>
          <w:sz w:val="32"/>
          <w:szCs w:val="32"/>
        </w:rPr>
        <w:t>、</w:t>
      </w:r>
      <w:r w:rsidRPr="00916E4B">
        <w:rPr>
          <w:rFonts w:ascii="黑体" w:eastAsia="黑体" w:hAnsi="黑体" w:hint="eastAsia"/>
          <w:bCs/>
          <w:kern w:val="0"/>
          <w:sz w:val="32"/>
          <w:szCs w:val="32"/>
        </w:rPr>
        <w:t>法定条件</w:t>
      </w:r>
    </w:p>
    <w:p w:rsidR="00F3254A" w:rsidRPr="00916E4B" w:rsidRDefault="009A0A02" w:rsidP="00916E4B">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开展相关生产经营活动的公共场所应当具备下列条件、标准和技术要求：</w:t>
      </w:r>
    </w:p>
    <w:p w:rsidR="00F3254A" w:rsidRPr="00916E4B" w:rsidRDefault="009A0A02" w:rsidP="00916E4B">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（一）经营场所选址、内部布局及卫生设施的设置应符合相应的法律、法规、规章、标准及规范性文件的规定</w:t>
      </w:r>
      <w:r w:rsidRPr="00916E4B">
        <w:rPr>
          <w:rFonts w:ascii="仿宋_GB2312" w:eastAsia="仿宋_GB2312" w:hAnsiTheme="minorEastAsia" w:cstheme="minorEastAsia" w:hint="eastAsia"/>
          <w:kern w:val="0"/>
          <w:sz w:val="32"/>
          <w:szCs w:val="32"/>
        </w:rPr>
        <w:t>。</w:t>
      </w:r>
    </w:p>
    <w:p w:rsidR="00F3254A" w:rsidRPr="00916E4B" w:rsidRDefault="009A0A02" w:rsidP="00916E4B">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（二）公共场所经营者应当按照卫生标准、规范的要求对公共场所的空气、微小气候、水质、</w:t>
      </w:r>
      <w:r w:rsidRPr="00916E4B">
        <w:rPr>
          <w:rFonts w:ascii="仿宋_GB2312" w:eastAsia="仿宋_GB2312" w:hAnsiTheme="minorEastAsia" w:cstheme="minorEastAsia" w:hint="eastAsia"/>
          <w:kern w:val="0"/>
          <w:sz w:val="32"/>
          <w:szCs w:val="32"/>
        </w:rPr>
        <w:t>采光、照明、噪音、顾客用具等进行卫生检测，检测结果应符合相应的国家卫生标准、规范的要求。使用集中空调通风系统的，其卫生质量应符合《</w:t>
      </w:r>
      <w:hyperlink r:id="rId10" w:tgtFrame="_blank" w:tooltip=" 公共场所集中空调通风系统卫生规范 " w:history="1">
        <w:r w:rsidRPr="00916E4B">
          <w:rPr>
            <w:rFonts w:ascii="仿宋_GB2312" w:eastAsia="仿宋_GB2312" w:hAnsiTheme="minorEastAsia" w:cstheme="minorEastAsia" w:hint="eastAsia"/>
            <w:kern w:val="0"/>
            <w:sz w:val="32"/>
            <w:szCs w:val="32"/>
          </w:rPr>
          <w:t>公共场所集中空调通风系统卫生规范</w:t>
        </w:r>
      </w:hyperlink>
      <w:r w:rsidRPr="00916E4B">
        <w:rPr>
          <w:rFonts w:ascii="仿宋_GB2312" w:eastAsia="仿宋_GB2312" w:hAnsiTheme="minorEastAsia" w:cstheme="minorEastAsia" w:hint="eastAsia"/>
          <w:kern w:val="0"/>
          <w:sz w:val="32"/>
          <w:szCs w:val="32"/>
        </w:rPr>
        <w:t>》（</w:t>
      </w:r>
      <w:r w:rsidRPr="00916E4B">
        <w:rPr>
          <w:rFonts w:ascii="仿宋_GB2312" w:eastAsia="仿宋_GB2312" w:hAnsiTheme="minorEastAsia" w:cstheme="minorEastAsia" w:hint="eastAsia"/>
          <w:kern w:val="0"/>
          <w:sz w:val="32"/>
          <w:szCs w:val="32"/>
        </w:rPr>
        <w:t>WS394</w:t>
      </w:r>
      <w:r w:rsidRPr="00916E4B">
        <w:rPr>
          <w:rFonts w:ascii="仿宋_GB2312" w:eastAsia="仿宋_GB2312" w:hAnsiTheme="minorEastAsia" w:cstheme="minorEastAsia" w:hint="eastAsia"/>
          <w:kern w:val="0"/>
          <w:sz w:val="32"/>
          <w:szCs w:val="32"/>
        </w:rPr>
        <w:t>）要求。</w:t>
      </w:r>
    </w:p>
    <w:p w:rsidR="00F3254A" w:rsidRPr="00916E4B" w:rsidRDefault="009A0A02" w:rsidP="00916E4B">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（三）公共场所经营者应当设立卫生管理部门或者配备专（兼）</w:t>
      </w:r>
      <w:proofErr w:type="gramStart"/>
      <w:r w:rsidRPr="00916E4B">
        <w:rPr>
          <w:rFonts w:ascii="仿宋_GB2312" w:eastAsia="仿宋_GB2312" w:hAnsiTheme="minorEastAsia" w:cstheme="minorEastAsia" w:hint="eastAsia"/>
          <w:kern w:val="0"/>
          <w:sz w:val="32"/>
          <w:szCs w:val="32"/>
        </w:rPr>
        <w:t>职卫生</w:t>
      </w:r>
      <w:proofErr w:type="gramEnd"/>
      <w:r w:rsidRPr="00916E4B">
        <w:rPr>
          <w:rFonts w:ascii="仿宋_GB2312" w:eastAsia="仿宋_GB2312" w:hAnsiTheme="minorEastAsia" w:cstheme="minorEastAsia" w:hint="eastAsia"/>
          <w:kern w:val="0"/>
          <w:sz w:val="32"/>
          <w:szCs w:val="32"/>
        </w:rPr>
        <w:t>管理人员，具体负责本公共场所的卫生工作，建立健全卫生管理</w:t>
      </w:r>
      <w:r w:rsidRPr="00916E4B">
        <w:rPr>
          <w:rFonts w:ascii="仿宋_GB2312" w:eastAsia="仿宋_GB2312" w:hAnsiTheme="minorEastAsia" w:cstheme="minorEastAsia" w:hint="eastAsia"/>
          <w:kern w:val="0"/>
          <w:sz w:val="32"/>
          <w:szCs w:val="32"/>
        </w:rPr>
        <w:t>制度和卫生管理档案。</w:t>
      </w:r>
    </w:p>
    <w:p w:rsidR="00F3254A" w:rsidRPr="00916E4B" w:rsidRDefault="009A0A02" w:rsidP="00916E4B">
      <w:pPr>
        <w:adjustRightInd w:val="0"/>
        <w:snapToGrid w:val="0"/>
        <w:spacing w:line="560" w:lineRule="exact"/>
        <w:ind w:firstLineChars="200" w:firstLine="640"/>
        <w:rPr>
          <w:rFonts w:ascii="仿宋_GB2312" w:eastAsia="仿宋_GB2312" w:hAnsiTheme="minorEastAsia" w:cstheme="minorEastAsia" w:hint="eastAsia"/>
          <w:kern w:val="0"/>
          <w:sz w:val="32"/>
          <w:szCs w:val="32"/>
        </w:rPr>
      </w:pPr>
      <w:r w:rsidRPr="00916E4B">
        <w:rPr>
          <w:rFonts w:ascii="仿宋_GB2312" w:eastAsia="仿宋_GB2312" w:hAnsiTheme="minorEastAsia" w:cstheme="minorEastAsia" w:hint="eastAsia"/>
          <w:kern w:val="0"/>
          <w:sz w:val="32"/>
          <w:szCs w:val="32"/>
        </w:rPr>
        <w:t>（四）公共场所从业人员应当经从业人员健康体检合格后方可上岗。</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hint="eastAsia"/>
          <w:bCs/>
          <w:kern w:val="0"/>
          <w:sz w:val="32"/>
          <w:szCs w:val="32"/>
        </w:rPr>
        <w:t>四、应当提交的材料</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１．</w:t>
      </w:r>
      <w:r w:rsidR="009A0A02" w:rsidRPr="00916E4B">
        <w:rPr>
          <w:rFonts w:ascii="仿宋_GB2312" w:eastAsia="仿宋_GB2312" w:hAnsi="Times New Roman" w:cs="仿宋_GB2312" w:hint="eastAsia"/>
          <w:kern w:val="0"/>
          <w:sz w:val="32"/>
          <w:szCs w:val="32"/>
        </w:rPr>
        <w:t>江苏省卫生计生行政许可申请表；</w:t>
      </w:r>
      <w:r w:rsidR="009A0A02" w:rsidRPr="00916E4B">
        <w:rPr>
          <w:rFonts w:ascii="仿宋_GB2312" w:eastAsia="仿宋_GB2312" w:hAnsi="Times New Roman" w:cs="仿宋_GB2312" w:hint="eastAsia"/>
          <w:kern w:val="0"/>
          <w:sz w:val="32"/>
          <w:szCs w:val="32"/>
        </w:rPr>
        <w:t xml:space="preserve"> </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２．</w:t>
      </w:r>
      <w:r w:rsidR="009A0A02" w:rsidRPr="00916E4B">
        <w:rPr>
          <w:rFonts w:ascii="仿宋_GB2312" w:eastAsia="仿宋_GB2312" w:hAnsi="Times New Roman" w:cs="仿宋_GB2312" w:hint="eastAsia"/>
          <w:kern w:val="0"/>
          <w:sz w:val="32"/>
          <w:szCs w:val="32"/>
        </w:rPr>
        <w:t>卫生许可证原件</w:t>
      </w:r>
      <w:r w:rsidR="009A0A02" w:rsidRPr="00916E4B">
        <w:rPr>
          <w:rFonts w:ascii="仿宋_GB2312" w:eastAsia="仿宋_GB2312" w:hAnsi="Times New Roman" w:cs="仿宋_GB2312" w:hint="eastAsia"/>
          <w:kern w:val="0"/>
          <w:sz w:val="32"/>
          <w:szCs w:val="32"/>
        </w:rPr>
        <w:t>；</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３．</w:t>
      </w:r>
      <w:r w:rsidR="009A0A02" w:rsidRPr="00916E4B">
        <w:rPr>
          <w:rFonts w:ascii="仿宋_GB2312" w:eastAsia="仿宋_GB2312" w:hAnsi="Times New Roman" w:cs="仿宋_GB2312" w:hint="eastAsia"/>
          <w:kern w:val="0"/>
          <w:sz w:val="32"/>
          <w:szCs w:val="32"/>
        </w:rPr>
        <w:t>营业执照或其他</w:t>
      </w:r>
      <w:r w:rsidR="009A0A02" w:rsidRPr="00916E4B">
        <w:rPr>
          <w:rFonts w:ascii="仿宋_GB2312" w:eastAsia="仿宋_GB2312" w:hAnsi="Times New Roman" w:cs="仿宋_GB2312" w:hint="eastAsia"/>
          <w:kern w:val="0"/>
          <w:sz w:val="32"/>
          <w:szCs w:val="32"/>
        </w:rPr>
        <w:t>组织机构主体资格证明</w:t>
      </w:r>
      <w:r w:rsidR="009A0A02" w:rsidRPr="00916E4B">
        <w:rPr>
          <w:rFonts w:ascii="仿宋_GB2312" w:eastAsia="仿宋_GB2312" w:hAnsi="Times New Roman" w:cs="仿宋_GB2312" w:hint="eastAsia"/>
          <w:kern w:val="0"/>
          <w:sz w:val="32"/>
          <w:szCs w:val="32"/>
        </w:rPr>
        <w:t>；</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４．</w:t>
      </w:r>
      <w:r w:rsidR="009A0A02" w:rsidRPr="00916E4B">
        <w:rPr>
          <w:rFonts w:ascii="仿宋_GB2312" w:eastAsia="仿宋_GB2312" w:hAnsi="Times New Roman" w:cs="仿宋_GB2312" w:hint="eastAsia"/>
          <w:kern w:val="0"/>
          <w:sz w:val="32"/>
          <w:szCs w:val="32"/>
        </w:rPr>
        <w:t>法定代表人或负责人身份证明；</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lastRenderedPageBreak/>
        <w:t>５．</w:t>
      </w:r>
      <w:r w:rsidR="009A0A02" w:rsidRPr="00916E4B">
        <w:rPr>
          <w:rFonts w:ascii="仿宋_GB2312" w:eastAsia="仿宋_GB2312" w:hAnsi="Times New Roman" w:cs="仿宋_GB2312" w:hint="eastAsia"/>
          <w:kern w:val="0"/>
          <w:sz w:val="32"/>
          <w:szCs w:val="32"/>
        </w:rPr>
        <w:t>从业人员健康检查合格证明；</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６．</w:t>
      </w:r>
      <w:r w:rsidR="009A0A02" w:rsidRPr="00916E4B">
        <w:rPr>
          <w:rFonts w:ascii="仿宋_GB2312" w:eastAsia="仿宋_GB2312" w:hAnsi="Times New Roman" w:cs="仿宋_GB2312" w:hint="eastAsia"/>
          <w:kern w:val="0"/>
          <w:sz w:val="32"/>
          <w:szCs w:val="32"/>
        </w:rPr>
        <w:t>经营场所布局、卫生及消毒设施有无改变的说明；如有改变，提供改变后的相关资料；</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７．</w:t>
      </w:r>
      <w:r w:rsidR="009A0A02" w:rsidRPr="00916E4B">
        <w:rPr>
          <w:rFonts w:ascii="仿宋_GB2312" w:eastAsia="仿宋_GB2312" w:hAnsi="Times New Roman" w:cs="仿宋_GB2312" w:hint="eastAsia"/>
          <w:kern w:val="0"/>
          <w:sz w:val="32"/>
          <w:szCs w:val="32"/>
        </w:rPr>
        <w:t>具有资质的检测机构出具的公共场所卫生检测报告（</w:t>
      </w:r>
      <w:r w:rsidR="009A0A02" w:rsidRPr="00916E4B">
        <w:rPr>
          <w:rFonts w:ascii="仿宋_GB2312" w:eastAsia="仿宋_GB2312" w:hAnsi="Times New Roman" w:cs="仿宋_GB2312" w:hint="eastAsia"/>
          <w:kern w:val="0"/>
          <w:sz w:val="32"/>
          <w:szCs w:val="32"/>
        </w:rPr>
        <w:t>用集中空调通风系统的，还应当提供集中空调通风系统卫生检测或评价报告，</w:t>
      </w:r>
      <w:r w:rsidR="009A0A02" w:rsidRPr="00916E4B">
        <w:rPr>
          <w:rFonts w:ascii="仿宋_GB2312" w:eastAsia="仿宋_GB2312" w:hAnsi="Times New Roman" w:cs="仿宋_GB2312" w:hint="eastAsia"/>
          <w:kern w:val="0"/>
          <w:sz w:val="32"/>
          <w:szCs w:val="32"/>
        </w:rPr>
        <w:t>一年内有效）；</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８．</w:t>
      </w:r>
      <w:r w:rsidR="009A0A02" w:rsidRPr="00916E4B">
        <w:rPr>
          <w:rFonts w:ascii="仿宋_GB2312" w:eastAsia="仿宋_GB2312" w:hAnsi="Times New Roman" w:cs="仿宋_GB2312" w:hint="eastAsia"/>
          <w:kern w:val="0"/>
          <w:sz w:val="32"/>
          <w:szCs w:val="32"/>
        </w:rPr>
        <w:t>行政审批告知承诺书（二份）</w:t>
      </w:r>
      <w:r w:rsidR="009A0A02" w:rsidRPr="00916E4B">
        <w:rPr>
          <w:rFonts w:ascii="仿宋_GB2312" w:eastAsia="仿宋_GB2312" w:hAnsi="Times New Roman" w:cs="仿宋_GB2312" w:hint="eastAsia"/>
          <w:kern w:val="0"/>
          <w:sz w:val="32"/>
          <w:szCs w:val="32"/>
        </w:rPr>
        <w:t>；</w:t>
      </w:r>
    </w:p>
    <w:p w:rsidR="00F3254A" w:rsidRPr="00916E4B" w:rsidRDefault="00916E4B"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９．</w:t>
      </w:r>
      <w:r w:rsidR="009A0A02" w:rsidRPr="00916E4B">
        <w:rPr>
          <w:rFonts w:ascii="仿宋_GB2312" w:eastAsia="仿宋_GB2312" w:hAnsi="Times New Roman" w:cs="仿宋_GB2312" w:hint="eastAsia"/>
          <w:kern w:val="0"/>
          <w:sz w:val="32"/>
          <w:szCs w:val="32"/>
        </w:rPr>
        <w:t>经办人有效身份证明（委托办理的，还需提交授权委托书）</w:t>
      </w:r>
      <w:r w:rsidR="009A0A02" w:rsidRPr="00916E4B">
        <w:rPr>
          <w:rFonts w:ascii="仿宋_GB2312" w:eastAsia="仿宋_GB2312" w:hAnsi="Times New Roman" w:cs="仿宋_GB2312" w:hint="eastAsia"/>
          <w:kern w:val="0"/>
          <w:sz w:val="32"/>
          <w:szCs w:val="32"/>
        </w:rPr>
        <w:t>。</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bCs/>
          <w:kern w:val="0"/>
          <w:sz w:val="32"/>
          <w:szCs w:val="32"/>
        </w:rPr>
        <w:t>五、承诺的效力</w:t>
      </w:r>
    </w:p>
    <w:p w:rsidR="00F3254A" w:rsidRPr="00916E4B" w:rsidRDefault="009A0A02"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申请人向</w:t>
      </w:r>
      <w:r w:rsidRPr="00916E4B">
        <w:rPr>
          <w:rFonts w:ascii="仿宋_GB2312" w:eastAsia="仿宋_GB2312" w:hAnsi="Times New Roman" w:cs="仿宋_GB2312" w:hint="eastAsia"/>
          <w:kern w:val="0"/>
          <w:sz w:val="32"/>
          <w:szCs w:val="32"/>
        </w:rPr>
        <w:t>行政</w:t>
      </w:r>
      <w:r w:rsidRPr="00916E4B">
        <w:rPr>
          <w:rFonts w:ascii="仿宋_GB2312" w:eastAsia="仿宋_GB2312" w:hAnsi="Times New Roman" w:cs="仿宋_GB2312" w:hint="eastAsia"/>
          <w:kern w:val="0"/>
          <w:sz w:val="32"/>
          <w:szCs w:val="32"/>
        </w:rPr>
        <w:t>审批部门申请许可，提交的申请材料齐全、符合法定形式，同时对</w:t>
      </w:r>
      <w:r w:rsidRPr="00916E4B">
        <w:rPr>
          <w:rFonts w:ascii="仿宋_GB2312" w:eastAsia="仿宋_GB2312" w:hAnsi="Times New Roman" w:cs="仿宋_GB2312" w:hint="eastAsia"/>
          <w:kern w:val="0"/>
          <w:sz w:val="32"/>
          <w:szCs w:val="32"/>
        </w:rPr>
        <w:t>行政</w:t>
      </w:r>
      <w:r w:rsidRPr="00916E4B">
        <w:rPr>
          <w:rFonts w:ascii="仿宋_GB2312" w:eastAsia="仿宋_GB2312" w:hAnsi="Times New Roman" w:cs="仿宋_GB2312" w:hint="eastAsia"/>
          <w:kern w:val="0"/>
          <w:sz w:val="32"/>
          <w:szCs w:val="32"/>
        </w:rPr>
        <w:t>审批部门告知</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书面承诺，</w:t>
      </w:r>
      <w:r w:rsidRPr="00916E4B">
        <w:rPr>
          <w:rFonts w:ascii="仿宋_GB2312" w:eastAsia="仿宋_GB2312" w:hAnsi="Times New Roman" w:cs="仿宋_GB2312" w:hint="eastAsia"/>
          <w:kern w:val="0"/>
          <w:sz w:val="32"/>
          <w:szCs w:val="32"/>
        </w:rPr>
        <w:t>承诺已具备上述法定条件的，经形式审查后行政审批部门当场</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行政审批决定。</w:t>
      </w:r>
    </w:p>
    <w:p w:rsidR="00F3254A" w:rsidRPr="00916E4B" w:rsidRDefault="009A0A02"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申请人不</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承诺的，</w:t>
      </w:r>
      <w:r w:rsidRPr="00916E4B">
        <w:rPr>
          <w:rFonts w:ascii="仿宋_GB2312" w:eastAsia="仿宋_GB2312" w:hAnsi="Times New Roman" w:cs="仿宋_GB2312" w:hint="eastAsia"/>
          <w:kern w:val="0"/>
          <w:sz w:val="32"/>
          <w:szCs w:val="32"/>
        </w:rPr>
        <w:t>行政</w:t>
      </w:r>
      <w:r w:rsidRPr="00916E4B">
        <w:rPr>
          <w:rFonts w:ascii="仿宋_GB2312" w:eastAsia="仿宋_GB2312" w:hAnsi="Times New Roman" w:cs="仿宋_GB2312" w:hint="eastAsia"/>
          <w:kern w:val="0"/>
          <w:sz w:val="32"/>
          <w:szCs w:val="32"/>
        </w:rPr>
        <w:t>审批部门将按照法律、法规和规章的有关规定实施行政审批。</w:t>
      </w:r>
    </w:p>
    <w:p w:rsidR="00F3254A" w:rsidRPr="00916E4B" w:rsidRDefault="009A0A02"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申请人</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不实承诺的，行政审批、业务监管部门将依法</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处理，并由申请人依法承担相应的法律责任。</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bCs/>
          <w:kern w:val="0"/>
          <w:sz w:val="32"/>
          <w:szCs w:val="32"/>
        </w:rPr>
        <w:t>六、监督和法律责任</w:t>
      </w:r>
    </w:p>
    <w:p w:rsidR="00F3254A" w:rsidRPr="00916E4B" w:rsidRDefault="009A0A02"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行政</w:t>
      </w:r>
      <w:r w:rsidRPr="00916E4B">
        <w:rPr>
          <w:rFonts w:ascii="仿宋_GB2312" w:eastAsia="仿宋_GB2312" w:hAnsi="Times New Roman" w:cs="仿宋_GB2312" w:hint="eastAsia"/>
          <w:kern w:val="0"/>
          <w:sz w:val="32"/>
          <w:szCs w:val="32"/>
        </w:rPr>
        <w:t>审批部门及时将</w:t>
      </w:r>
      <w:r w:rsidRPr="00916E4B">
        <w:rPr>
          <w:rFonts w:ascii="仿宋_GB2312" w:eastAsia="仿宋_GB2312" w:hAnsi="Times New Roman" w:cs="仿宋_GB2312" w:hint="eastAsia"/>
          <w:kern w:val="0"/>
          <w:sz w:val="32"/>
          <w:szCs w:val="32"/>
        </w:rPr>
        <w:t>行政审批</w:t>
      </w:r>
      <w:r w:rsidRPr="00916E4B">
        <w:rPr>
          <w:rFonts w:ascii="仿宋_GB2312" w:eastAsia="仿宋_GB2312" w:hAnsi="Times New Roman" w:cs="仿宋_GB2312" w:hint="eastAsia"/>
          <w:kern w:val="0"/>
          <w:sz w:val="32"/>
          <w:szCs w:val="32"/>
        </w:rPr>
        <w:t>信息向</w:t>
      </w:r>
      <w:r w:rsidRPr="00916E4B">
        <w:rPr>
          <w:rFonts w:ascii="仿宋_GB2312" w:eastAsia="仿宋_GB2312" w:hAnsi="Times New Roman" w:cs="仿宋_GB2312" w:hint="eastAsia"/>
          <w:kern w:val="0"/>
          <w:sz w:val="32"/>
          <w:szCs w:val="32"/>
        </w:rPr>
        <w:t>业务监管部门进行告知、共享</w:t>
      </w:r>
      <w:r w:rsidRPr="00916E4B">
        <w:rPr>
          <w:rFonts w:ascii="仿宋_GB2312" w:eastAsia="仿宋_GB2312" w:hAnsi="Times New Roman" w:cs="仿宋_GB2312" w:hint="eastAsia"/>
          <w:kern w:val="0"/>
          <w:sz w:val="32"/>
          <w:szCs w:val="32"/>
        </w:rPr>
        <w:t>。</w:t>
      </w:r>
      <w:r w:rsidRPr="00916E4B">
        <w:rPr>
          <w:rFonts w:ascii="仿宋_GB2312" w:eastAsia="仿宋_GB2312" w:hAnsi="Times New Roman" w:cs="仿宋_GB2312" w:hint="eastAsia"/>
          <w:kern w:val="0"/>
          <w:sz w:val="32"/>
          <w:szCs w:val="32"/>
        </w:rPr>
        <w:t>业务监管部门在</w:t>
      </w:r>
      <w:r w:rsidRPr="00916E4B">
        <w:rPr>
          <w:rFonts w:ascii="仿宋_GB2312" w:eastAsia="仿宋_GB2312" w:hAnsi="Times New Roman" w:cs="仿宋_GB2312" w:hint="eastAsia"/>
          <w:kern w:val="0"/>
          <w:sz w:val="32"/>
          <w:szCs w:val="32"/>
        </w:rPr>
        <w:t>行政审批部门</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准予行政</w:t>
      </w:r>
      <w:r w:rsidRPr="00916E4B">
        <w:rPr>
          <w:rFonts w:ascii="仿宋_GB2312" w:eastAsia="仿宋_GB2312" w:hAnsi="Times New Roman" w:cs="仿宋_GB2312" w:hint="eastAsia"/>
          <w:kern w:val="0"/>
          <w:sz w:val="32"/>
          <w:szCs w:val="32"/>
        </w:rPr>
        <w:t>审批</w:t>
      </w:r>
      <w:r w:rsidRPr="00916E4B">
        <w:rPr>
          <w:rFonts w:ascii="仿宋_GB2312" w:eastAsia="仿宋_GB2312" w:hAnsi="Times New Roman" w:cs="仿宋_GB2312" w:hint="eastAsia"/>
          <w:kern w:val="0"/>
          <w:sz w:val="32"/>
          <w:szCs w:val="32"/>
        </w:rPr>
        <w:t>决定后</w:t>
      </w:r>
      <w:r w:rsidRPr="00916E4B">
        <w:rPr>
          <w:rFonts w:ascii="仿宋_GB2312" w:eastAsia="仿宋_GB2312" w:hAnsi="Times New Roman" w:cs="仿宋_GB2312" w:hint="eastAsia"/>
          <w:kern w:val="0"/>
          <w:sz w:val="32"/>
          <w:szCs w:val="32"/>
        </w:rPr>
        <w:t>二</w:t>
      </w:r>
      <w:r w:rsidRPr="00916E4B">
        <w:rPr>
          <w:rFonts w:ascii="仿宋_GB2312" w:eastAsia="仿宋_GB2312" w:hAnsi="Times New Roman" w:cs="仿宋_GB2312" w:hint="eastAsia"/>
          <w:kern w:val="0"/>
          <w:sz w:val="32"/>
          <w:szCs w:val="32"/>
        </w:rPr>
        <w:t>个月</w:t>
      </w:r>
      <w:r w:rsidRPr="00916E4B">
        <w:rPr>
          <w:rFonts w:ascii="仿宋_GB2312" w:eastAsia="仿宋_GB2312" w:hAnsi="Times New Roman" w:cs="仿宋_GB2312" w:hint="eastAsia"/>
          <w:kern w:val="0"/>
          <w:sz w:val="32"/>
          <w:szCs w:val="32"/>
        </w:rPr>
        <w:t>内</w:t>
      </w:r>
      <w:r w:rsidRPr="00916E4B">
        <w:rPr>
          <w:rFonts w:ascii="仿宋_GB2312" w:eastAsia="仿宋_GB2312" w:hAnsi="Times New Roman" w:cs="仿宋_GB2312" w:hint="eastAsia"/>
          <w:kern w:val="0"/>
          <w:sz w:val="32"/>
          <w:szCs w:val="32"/>
        </w:rPr>
        <w:t>对申请人</w:t>
      </w:r>
      <w:r w:rsidRPr="00916E4B">
        <w:rPr>
          <w:rFonts w:ascii="仿宋_GB2312" w:eastAsia="仿宋_GB2312" w:hAnsi="Times New Roman" w:cs="仿宋_GB2312" w:hint="eastAsia"/>
          <w:kern w:val="0"/>
          <w:sz w:val="32"/>
          <w:szCs w:val="32"/>
        </w:rPr>
        <w:t>的承诺内容是否属实进行检查</w:t>
      </w:r>
      <w:r w:rsidRPr="00916E4B">
        <w:rPr>
          <w:rFonts w:ascii="仿宋_GB2312" w:eastAsia="仿宋_GB2312" w:hAnsi="Times New Roman" w:cs="仿宋_GB2312" w:hint="eastAsia"/>
          <w:kern w:val="0"/>
          <w:sz w:val="32"/>
          <w:szCs w:val="32"/>
        </w:rPr>
        <w:t>，发现申请人实际情况与承诺内容不符的，要求其限期整改；整改后仍不符合</w:t>
      </w:r>
      <w:r w:rsidRPr="00916E4B">
        <w:rPr>
          <w:rFonts w:ascii="仿宋_GB2312" w:eastAsia="仿宋_GB2312" w:hAnsi="Times New Roman" w:cs="仿宋_GB2312" w:hint="eastAsia"/>
          <w:kern w:val="0"/>
          <w:sz w:val="32"/>
          <w:szCs w:val="32"/>
        </w:rPr>
        <w:lastRenderedPageBreak/>
        <w:t>条件的，</w:t>
      </w:r>
      <w:r w:rsidRPr="00916E4B">
        <w:rPr>
          <w:rFonts w:ascii="仿宋_GB2312" w:eastAsia="仿宋_GB2312" w:hAnsi="Times New Roman" w:cs="仿宋_GB2312" w:hint="eastAsia"/>
          <w:kern w:val="0"/>
          <w:sz w:val="32"/>
          <w:szCs w:val="32"/>
        </w:rPr>
        <w:t>通告行政审批部门依法撤销行政</w:t>
      </w:r>
      <w:r w:rsidRPr="00916E4B">
        <w:rPr>
          <w:rFonts w:ascii="仿宋_GB2312" w:eastAsia="仿宋_GB2312" w:hAnsi="Times New Roman" w:cs="仿宋_GB2312" w:hint="eastAsia"/>
          <w:kern w:val="0"/>
          <w:sz w:val="32"/>
          <w:szCs w:val="32"/>
        </w:rPr>
        <w:t>审批决定。</w:t>
      </w:r>
    </w:p>
    <w:p w:rsidR="00F3254A" w:rsidRPr="00916E4B" w:rsidRDefault="009A0A02" w:rsidP="00916E4B">
      <w:pPr>
        <w:adjustRightInd w:val="0"/>
        <w:snapToGrid w:val="0"/>
        <w:spacing w:line="560" w:lineRule="exact"/>
        <w:ind w:firstLineChars="200" w:firstLine="640"/>
        <w:rPr>
          <w:rFonts w:ascii="黑体" w:eastAsia="黑体" w:hAnsi="黑体"/>
          <w:bCs/>
          <w:kern w:val="0"/>
          <w:sz w:val="32"/>
          <w:szCs w:val="32"/>
        </w:rPr>
      </w:pPr>
      <w:r w:rsidRPr="00916E4B">
        <w:rPr>
          <w:rFonts w:ascii="黑体" w:eastAsia="黑体" w:hAnsi="黑体"/>
          <w:bCs/>
          <w:kern w:val="0"/>
          <w:sz w:val="32"/>
          <w:szCs w:val="32"/>
        </w:rPr>
        <w:t>七、诚信管理</w:t>
      </w:r>
    </w:p>
    <w:p w:rsidR="00F3254A" w:rsidRPr="00916E4B" w:rsidRDefault="009A0A02" w:rsidP="00916E4B">
      <w:pPr>
        <w:adjustRightInd w:val="0"/>
        <w:snapToGrid w:val="0"/>
        <w:spacing w:line="560" w:lineRule="exact"/>
        <w:ind w:firstLineChars="200" w:firstLine="640"/>
        <w:rPr>
          <w:rFonts w:ascii="仿宋_GB2312" w:eastAsia="仿宋_GB2312" w:hAnsi="Times New Roman" w:cs="仿宋_GB2312" w:hint="eastAsia"/>
          <w:kern w:val="0"/>
          <w:sz w:val="32"/>
          <w:szCs w:val="32"/>
        </w:rPr>
      </w:pPr>
      <w:r w:rsidRPr="00916E4B">
        <w:rPr>
          <w:rFonts w:ascii="仿宋_GB2312" w:eastAsia="仿宋_GB2312" w:hAnsi="Times New Roman" w:cs="仿宋_GB2312" w:hint="eastAsia"/>
          <w:kern w:val="0"/>
          <w:sz w:val="32"/>
          <w:szCs w:val="32"/>
        </w:rPr>
        <w:t>申请人</w:t>
      </w:r>
      <w:r w:rsidRPr="00916E4B">
        <w:rPr>
          <w:rFonts w:ascii="仿宋_GB2312" w:eastAsia="仿宋_GB2312" w:hAnsi="Times New Roman" w:cs="仿宋_GB2312" w:hint="eastAsia"/>
          <w:kern w:val="0"/>
          <w:sz w:val="32"/>
          <w:szCs w:val="32"/>
        </w:rPr>
        <w:t>以告知承诺方式取得行政许可</w:t>
      </w:r>
      <w:r w:rsidRPr="00916E4B">
        <w:rPr>
          <w:rFonts w:ascii="仿宋_GB2312" w:eastAsia="仿宋_GB2312" w:hAnsi="Times New Roman" w:cs="仿宋_GB2312" w:hint="eastAsia"/>
          <w:kern w:val="0"/>
          <w:sz w:val="32"/>
          <w:szCs w:val="32"/>
        </w:rPr>
        <w:t>后，由于</w:t>
      </w:r>
      <w:r w:rsidRPr="00916E4B">
        <w:rPr>
          <w:rFonts w:ascii="仿宋_GB2312" w:eastAsia="仿宋_GB2312" w:hAnsi="Times New Roman" w:cs="仿宋_GB2312" w:hint="eastAsia"/>
          <w:kern w:val="0"/>
          <w:sz w:val="32"/>
          <w:szCs w:val="32"/>
        </w:rPr>
        <w:t>其</w:t>
      </w:r>
      <w:proofErr w:type="gramStart"/>
      <w:r w:rsidRPr="00916E4B">
        <w:rPr>
          <w:rFonts w:ascii="仿宋_GB2312" w:eastAsia="仿宋_GB2312" w:hAnsi="Times New Roman" w:cs="仿宋_GB2312" w:hint="eastAsia"/>
          <w:kern w:val="0"/>
          <w:sz w:val="32"/>
          <w:szCs w:val="32"/>
        </w:rPr>
        <w:t>作出</w:t>
      </w:r>
      <w:proofErr w:type="gramEnd"/>
      <w:r w:rsidRPr="00916E4B">
        <w:rPr>
          <w:rFonts w:ascii="仿宋_GB2312" w:eastAsia="仿宋_GB2312" w:hAnsi="Times New Roman" w:cs="仿宋_GB2312" w:hint="eastAsia"/>
          <w:kern w:val="0"/>
          <w:sz w:val="32"/>
          <w:szCs w:val="32"/>
        </w:rPr>
        <w:t>不实承诺等</w:t>
      </w:r>
      <w:r w:rsidRPr="00916E4B">
        <w:rPr>
          <w:rFonts w:ascii="仿宋_GB2312" w:eastAsia="仿宋_GB2312" w:hAnsi="Times New Roman" w:cs="仿宋_GB2312" w:hint="eastAsia"/>
          <w:kern w:val="0"/>
          <w:sz w:val="32"/>
          <w:szCs w:val="32"/>
        </w:rPr>
        <w:t>自身原因被依法撤销行政审批决定的，将依法记入相关诚信系统，对申请人以后的同一行政审批申请，不再适用告知承诺的审批方式。</w:t>
      </w:r>
    </w:p>
    <w:p w:rsidR="00F3254A" w:rsidRDefault="00F3254A"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hint="eastAsia"/>
          <w:bCs/>
          <w:kern w:val="0"/>
          <w:sz w:val="36"/>
          <w:szCs w:val="36"/>
        </w:rPr>
      </w:pPr>
    </w:p>
    <w:p w:rsidR="00916E4B" w:rsidRDefault="00916E4B" w:rsidP="00916E4B">
      <w:pPr>
        <w:adjustRightInd w:val="0"/>
        <w:snapToGrid w:val="0"/>
        <w:spacing w:line="560" w:lineRule="exact"/>
        <w:jc w:val="center"/>
        <w:rPr>
          <w:rFonts w:ascii="Times New Roman" w:eastAsia="华文中宋" w:hAnsi="Times New Roman"/>
          <w:bCs/>
          <w:kern w:val="0"/>
          <w:sz w:val="36"/>
          <w:szCs w:val="36"/>
        </w:rPr>
      </w:pPr>
    </w:p>
    <w:p w:rsidR="00F3254A" w:rsidRDefault="00F3254A" w:rsidP="00916E4B">
      <w:pPr>
        <w:adjustRightInd w:val="0"/>
        <w:snapToGrid w:val="0"/>
        <w:spacing w:line="560" w:lineRule="exact"/>
        <w:rPr>
          <w:rFonts w:ascii="Times New Roman" w:eastAsia="华文中宋" w:hAnsi="Times New Roman"/>
          <w:bCs/>
          <w:kern w:val="0"/>
          <w:sz w:val="36"/>
          <w:szCs w:val="36"/>
        </w:rPr>
      </w:pPr>
    </w:p>
    <w:p w:rsidR="00F3254A" w:rsidRDefault="009A0A02" w:rsidP="00916E4B">
      <w:pPr>
        <w:adjustRightInd w:val="0"/>
        <w:snapToGrid w:val="0"/>
        <w:spacing w:line="560" w:lineRule="exact"/>
        <w:jc w:val="center"/>
        <w:rPr>
          <w:rFonts w:ascii="方正小标宋简体" w:eastAsia="方正小标宋简体" w:hint="eastAsia"/>
          <w:bCs/>
          <w:kern w:val="0"/>
          <w:sz w:val="44"/>
          <w:szCs w:val="44"/>
        </w:rPr>
      </w:pPr>
      <w:r w:rsidRPr="00916E4B">
        <w:rPr>
          <w:rFonts w:ascii="方正小标宋简体" w:eastAsia="方正小标宋简体" w:hint="eastAsia"/>
          <w:bCs/>
          <w:kern w:val="0"/>
          <w:sz w:val="44"/>
          <w:szCs w:val="44"/>
        </w:rPr>
        <w:lastRenderedPageBreak/>
        <w:t>申请人的承诺</w:t>
      </w:r>
    </w:p>
    <w:p w:rsidR="00916E4B" w:rsidRPr="00916E4B" w:rsidRDefault="00916E4B" w:rsidP="00916E4B">
      <w:pPr>
        <w:adjustRightInd w:val="0"/>
        <w:snapToGrid w:val="0"/>
        <w:spacing w:line="560" w:lineRule="exact"/>
        <w:jc w:val="center"/>
        <w:rPr>
          <w:rFonts w:ascii="方正小标宋简体" w:eastAsia="方正小标宋简体"/>
          <w:bCs/>
          <w:kern w:val="0"/>
          <w:sz w:val="44"/>
          <w:szCs w:val="44"/>
        </w:rPr>
      </w:pP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申请人就申请审批的行政审批事项，现</w:t>
      </w:r>
      <w:proofErr w:type="gramStart"/>
      <w:r w:rsidRPr="00916E4B">
        <w:rPr>
          <w:rFonts w:ascii="仿宋_GB2312" w:eastAsia="仿宋_GB2312" w:cs="仿宋_GB2312" w:hint="eastAsia"/>
          <w:kern w:val="0"/>
          <w:sz w:val="32"/>
          <w:szCs w:val="32"/>
        </w:rPr>
        <w:t>作出</w:t>
      </w:r>
      <w:proofErr w:type="gramEnd"/>
      <w:r w:rsidRPr="00916E4B">
        <w:rPr>
          <w:rFonts w:ascii="仿宋_GB2312" w:eastAsia="仿宋_GB2312" w:cs="仿宋_GB2312" w:hint="eastAsia"/>
          <w:kern w:val="0"/>
          <w:sz w:val="32"/>
          <w:szCs w:val="32"/>
        </w:rPr>
        <w:t>下列承诺：</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（一）所填写的相关信息真实、准确；</w:t>
      </w:r>
      <w:r w:rsidRPr="00916E4B">
        <w:rPr>
          <w:rFonts w:ascii="仿宋_GB2312" w:eastAsia="仿宋_GB2312" w:cs="仿宋_GB2312" w:hint="eastAsia"/>
          <w:kern w:val="0"/>
          <w:sz w:val="32"/>
          <w:szCs w:val="32"/>
        </w:rPr>
        <w:t xml:space="preserve"> </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（二）已经知晓并认可《行政审批部门告知书》的全部内容；</w:t>
      </w:r>
      <w:r w:rsidRPr="00916E4B">
        <w:rPr>
          <w:rFonts w:ascii="仿宋_GB2312" w:eastAsia="仿宋_GB2312" w:cs="仿宋_GB2312" w:hint="eastAsia"/>
          <w:kern w:val="0"/>
          <w:sz w:val="32"/>
          <w:szCs w:val="32"/>
        </w:rPr>
        <w:t xml:space="preserve"> </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（三）认为自身能满足行政审批</w:t>
      </w:r>
      <w:r w:rsidRPr="00916E4B">
        <w:rPr>
          <w:rFonts w:ascii="仿宋_GB2312" w:eastAsia="仿宋_GB2312" w:cs="仿宋_GB2312" w:hint="eastAsia"/>
          <w:kern w:val="0"/>
          <w:sz w:val="32"/>
          <w:szCs w:val="32"/>
        </w:rPr>
        <w:t>部门</w:t>
      </w:r>
      <w:r w:rsidRPr="00916E4B">
        <w:rPr>
          <w:rFonts w:ascii="仿宋_GB2312" w:eastAsia="仿宋_GB2312" w:cs="仿宋_GB2312" w:hint="eastAsia"/>
          <w:kern w:val="0"/>
          <w:sz w:val="32"/>
          <w:szCs w:val="32"/>
        </w:rPr>
        <w:t>告知的条件、标准和要求；</w:t>
      </w:r>
      <w:r w:rsidRPr="00916E4B">
        <w:rPr>
          <w:rFonts w:ascii="仿宋_GB2312" w:eastAsia="仿宋_GB2312" w:cs="仿宋_GB2312" w:hint="eastAsia"/>
          <w:kern w:val="0"/>
          <w:sz w:val="32"/>
          <w:szCs w:val="32"/>
        </w:rPr>
        <w:t xml:space="preserve"> </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（四）上述陈述是申请人真实意思的表示；</w:t>
      </w:r>
      <w:r w:rsidRPr="00916E4B">
        <w:rPr>
          <w:rFonts w:ascii="仿宋_GB2312" w:eastAsia="仿宋_GB2312" w:cs="仿宋_GB2312" w:hint="eastAsia"/>
          <w:kern w:val="0"/>
          <w:sz w:val="32"/>
          <w:szCs w:val="32"/>
        </w:rPr>
        <w:t xml:space="preserve"> </w:t>
      </w:r>
    </w:p>
    <w:p w:rsidR="00F3254A" w:rsidRPr="00916E4B" w:rsidRDefault="009A0A02" w:rsidP="00916E4B">
      <w:pPr>
        <w:adjustRightInd w:val="0"/>
        <w:snapToGrid w:val="0"/>
        <w:spacing w:line="560" w:lineRule="exact"/>
        <w:ind w:firstLineChars="200" w:firstLine="640"/>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（五）若违反承诺或者</w:t>
      </w:r>
      <w:proofErr w:type="gramStart"/>
      <w:r w:rsidRPr="00916E4B">
        <w:rPr>
          <w:rFonts w:ascii="仿宋_GB2312" w:eastAsia="仿宋_GB2312" w:cs="仿宋_GB2312" w:hint="eastAsia"/>
          <w:kern w:val="0"/>
          <w:sz w:val="32"/>
          <w:szCs w:val="32"/>
        </w:rPr>
        <w:t>作出</w:t>
      </w:r>
      <w:proofErr w:type="gramEnd"/>
      <w:r w:rsidRPr="00916E4B">
        <w:rPr>
          <w:rFonts w:ascii="仿宋_GB2312" w:eastAsia="仿宋_GB2312" w:cs="仿宋_GB2312" w:hint="eastAsia"/>
          <w:kern w:val="0"/>
          <w:sz w:val="32"/>
          <w:szCs w:val="32"/>
        </w:rPr>
        <w:t>不实承诺的，愿意承担相应的法律责任。</w:t>
      </w:r>
    </w:p>
    <w:p w:rsidR="00F3254A" w:rsidRPr="00916E4B" w:rsidRDefault="00F3254A" w:rsidP="00916E4B">
      <w:pPr>
        <w:adjustRightInd w:val="0"/>
        <w:snapToGrid w:val="0"/>
        <w:spacing w:line="560" w:lineRule="exact"/>
        <w:ind w:firstLineChars="200" w:firstLine="640"/>
        <w:rPr>
          <w:rFonts w:ascii="仿宋_GB2312" w:eastAsia="仿宋_GB2312" w:cs="仿宋_GB2312" w:hint="eastAsia"/>
          <w:kern w:val="0"/>
          <w:sz w:val="32"/>
          <w:szCs w:val="32"/>
        </w:rPr>
      </w:pPr>
    </w:p>
    <w:p w:rsidR="00F3254A" w:rsidRPr="00916E4B" w:rsidRDefault="009A0A02" w:rsidP="00916E4B">
      <w:pPr>
        <w:adjustRightInd w:val="0"/>
        <w:snapToGrid w:val="0"/>
        <w:spacing w:line="560" w:lineRule="exact"/>
        <w:ind w:firstLineChars="200" w:firstLine="640"/>
        <w:jc w:val="center"/>
        <w:rPr>
          <w:rFonts w:ascii="仿宋_GB2312" w:eastAsia="仿宋_GB2312" w:cs="仿宋_GB2312" w:hint="eastAsia"/>
          <w:kern w:val="0"/>
          <w:sz w:val="32"/>
          <w:szCs w:val="32"/>
        </w:rPr>
      </w:pPr>
      <w:r w:rsidRPr="00916E4B">
        <w:rPr>
          <w:rFonts w:ascii="仿宋_GB2312" w:eastAsia="仿宋_GB2312" w:cs="仿宋_GB2312" w:hint="eastAsia"/>
          <w:kern w:val="0"/>
          <w:sz w:val="32"/>
          <w:szCs w:val="32"/>
        </w:rPr>
        <w:t>申请人（委托代理人）：</w:t>
      </w:r>
      <w:r w:rsidRPr="00916E4B">
        <w:rPr>
          <w:rFonts w:ascii="仿宋_GB2312" w:eastAsia="仿宋_GB2312" w:cs="仿宋_GB2312" w:hint="eastAsia"/>
          <w:kern w:val="0"/>
          <w:sz w:val="32"/>
          <w:szCs w:val="32"/>
        </w:rPr>
        <w:t xml:space="preserve">          </w:t>
      </w:r>
    </w:p>
    <w:p w:rsidR="00F3254A" w:rsidRPr="00916E4B" w:rsidRDefault="009A0A02" w:rsidP="00916E4B">
      <w:pPr>
        <w:adjustRightInd w:val="0"/>
        <w:snapToGrid w:val="0"/>
        <w:spacing w:line="560" w:lineRule="exact"/>
        <w:ind w:rightChars="782" w:right="1642" w:firstLineChars="200" w:firstLine="640"/>
        <w:jc w:val="center"/>
        <w:rPr>
          <w:rFonts w:ascii="仿宋_GB2312" w:eastAsia="仿宋_GB2312" w:hint="eastAsia"/>
          <w:kern w:val="0"/>
          <w:sz w:val="32"/>
          <w:szCs w:val="32"/>
        </w:rPr>
      </w:pPr>
      <w:r w:rsidRPr="00916E4B">
        <w:rPr>
          <w:rFonts w:ascii="仿宋_GB2312" w:eastAsia="仿宋_GB2312" w:cs="仿宋_GB2312" w:hint="eastAsia"/>
          <w:kern w:val="0"/>
          <w:sz w:val="32"/>
          <w:szCs w:val="32"/>
        </w:rPr>
        <w:t>（</w:t>
      </w:r>
      <w:r w:rsidRPr="00916E4B">
        <w:rPr>
          <w:rFonts w:ascii="仿宋_GB2312" w:eastAsia="仿宋_GB2312" w:cs="仿宋_GB2312" w:hint="eastAsia"/>
          <w:kern w:val="0"/>
          <w:sz w:val="32"/>
          <w:szCs w:val="32"/>
        </w:rPr>
        <w:t>签字盖章</w:t>
      </w:r>
      <w:r w:rsidRPr="00916E4B">
        <w:rPr>
          <w:rFonts w:ascii="仿宋_GB2312" w:eastAsia="仿宋_GB2312" w:cs="仿宋_GB2312" w:hint="eastAsia"/>
          <w:kern w:val="0"/>
          <w:sz w:val="32"/>
          <w:szCs w:val="32"/>
        </w:rPr>
        <w:t>）</w:t>
      </w:r>
      <w:r w:rsidRPr="00916E4B">
        <w:rPr>
          <w:rFonts w:ascii="仿宋_GB2312" w:eastAsia="仿宋_GB2312" w:hint="eastAsia"/>
          <w:kern w:val="0"/>
          <w:sz w:val="32"/>
          <w:szCs w:val="32"/>
        </w:rPr>
        <w:t xml:space="preserve"> </w:t>
      </w:r>
    </w:p>
    <w:p w:rsidR="00F3254A" w:rsidRDefault="009A0A02" w:rsidP="00916E4B">
      <w:pPr>
        <w:adjustRightInd w:val="0"/>
        <w:snapToGrid w:val="0"/>
        <w:spacing w:line="560" w:lineRule="exact"/>
        <w:ind w:firstLineChars="200" w:firstLine="640"/>
        <w:jc w:val="center"/>
        <w:rPr>
          <w:rFonts w:ascii="仿宋_GB2312" w:eastAsia="仿宋_GB2312" w:hint="eastAsia"/>
          <w:kern w:val="0"/>
          <w:sz w:val="32"/>
          <w:szCs w:val="32"/>
        </w:rPr>
      </w:pPr>
      <w:r w:rsidRPr="00916E4B">
        <w:rPr>
          <w:rFonts w:ascii="仿宋_GB2312" w:eastAsia="仿宋_GB2312" w:hint="eastAsia"/>
          <w:kern w:val="0"/>
          <w:sz w:val="32"/>
          <w:szCs w:val="32"/>
        </w:rPr>
        <w:t xml:space="preserve">     </w:t>
      </w:r>
      <w:r w:rsid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年</w:t>
      </w:r>
      <w:r w:rsidRP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月</w:t>
      </w:r>
      <w:r w:rsidRP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 xml:space="preserve"> </w:t>
      </w:r>
      <w:r w:rsidRPr="00916E4B">
        <w:rPr>
          <w:rFonts w:ascii="仿宋_GB2312" w:eastAsia="仿宋_GB2312" w:hint="eastAsia"/>
          <w:kern w:val="0"/>
          <w:sz w:val="32"/>
          <w:szCs w:val="32"/>
        </w:rPr>
        <w:t>日</w:t>
      </w:r>
    </w:p>
    <w:p w:rsidR="00916E4B" w:rsidRDefault="00916E4B" w:rsidP="00916E4B">
      <w:pPr>
        <w:adjustRightInd w:val="0"/>
        <w:snapToGrid w:val="0"/>
        <w:spacing w:line="560" w:lineRule="exact"/>
        <w:ind w:firstLineChars="200" w:firstLine="640"/>
        <w:jc w:val="center"/>
        <w:rPr>
          <w:rFonts w:ascii="仿宋_GB2312" w:eastAsia="仿宋_GB2312" w:hint="eastAsia"/>
          <w:kern w:val="0"/>
          <w:sz w:val="32"/>
          <w:szCs w:val="32"/>
        </w:rPr>
      </w:pPr>
    </w:p>
    <w:p w:rsidR="00916E4B" w:rsidRDefault="00916E4B" w:rsidP="00916E4B">
      <w:pPr>
        <w:adjustRightInd w:val="0"/>
        <w:snapToGrid w:val="0"/>
        <w:spacing w:line="560" w:lineRule="exact"/>
        <w:ind w:firstLineChars="200" w:firstLine="640"/>
        <w:jc w:val="center"/>
        <w:rPr>
          <w:rFonts w:ascii="仿宋_GB2312" w:eastAsia="仿宋_GB2312" w:hint="eastAsia"/>
          <w:kern w:val="0"/>
          <w:sz w:val="32"/>
          <w:szCs w:val="32"/>
        </w:rPr>
      </w:pPr>
    </w:p>
    <w:p w:rsidR="00916E4B" w:rsidRPr="00916E4B" w:rsidRDefault="00916E4B" w:rsidP="00916E4B">
      <w:pPr>
        <w:adjustRightInd w:val="0"/>
        <w:snapToGrid w:val="0"/>
        <w:spacing w:line="560" w:lineRule="exact"/>
        <w:ind w:firstLineChars="200" w:firstLine="640"/>
        <w:jc w:val="center"/>
        <w:rPr>
          <w:rFonts w:ascii="仿宋_GB2312" w:eastAsia="仿宋_GB2312" w:hint="eastAsia"/>
          <w:kern w:val="0"/>
          <w:sz w:val="32"/>
          <w:szCs w:val="32"/>
        </w:rPr>
      </w:pPr>
    </w:p>
    <w:p w:rsidR="00F3254A" w:rsidRDefault="009A0A02" w:rsidP="00916E4B">
      <w:pPr>
        <w:snapToGrid w:val="0"/>
        <w:spacing w:line="560" w:lineRule="exact"/>
        <w:jc w:val="center"/>
        <w:rPr>
          <w:rFonts w:ascii="仿宋_GB2312" w:eastAsia="仿宋_GB2312"/>
          <w:kern w:val="0"/>
          <w:sz w:val="28"/>
          <w:szCs w:val="28"/>
        </w:rPr>
      </w:pPr>
      <w:r>
        <w:rPr>
          <w:rFonts w:ascii="仿宋_GB2312" w:eastAsia="仿宋_GB2312" w:hAnsi="宋体" w:cs="宋体"/>
          <w:sz w:val="24"/>
          <w:szCs w:val="24"/>
        </w:rPr>
        <w:t>（</w:t>
      </w:r>
      <w:proofErr w:type="gramStart"/>
      <w:r>
        <w:rPr>
          <w:rFonts w:ascii="仿宋_GB2312" w:eastAsia="仿宋_GB2312" w:hAnsi="宋体" w:cs="宋体"/>
          <w:sz w:val="24"/>
          <w:szCs w:val="24"/>
        </w:rPr>
        <w:t>本承诺</w:t>
      </w:r>
      <w:proofErr w:type="gramEnd"/>
      <w:r>
        <w:rPr>
          <w:rFonts w:ascii="仿宋_GB2312" w:eastAsia="仿宋_GB2312" w:hAnsi="宋体" w:cs="宋体"/>
          <w:sz w:val="24"/>
          <w:szCs w:val="24"/>
        </w:rPr>
        <w:t>书一式两份，一份由</w:t>
      </w:r>
      <w:r>
        <w:rPr>
          <w:rFonts w:ascii="仿宋_GB2312" w:eastAsia="仿宋_GB2312" w:hAnsi="宋体" w:cs="宋体" w:hint="eastAsia"/>
          <w:sz w:val="24"/>
          <w:szCs w:val="24"/>
        </w:rPr>
        <w:t>行政</w:t>
      </w:r>
      <w:r>
        <w:rPr>
          <w:rFonts w:ascii="仿宋_GB2312" w:eastAsia="仿宋_GB2312" w:hAnsi="宋体" w:cs="宋体"/>
          <w:sz w:val="24"/>
          <w:szCs w:val="24"/>
        </w:rPr>
        <w:t>审批</w:t>
      </w:r>
      <w:r>
        <w:rPr>
          <w:rFonts w:ascii="仿宋_GB2312" w:eastAsia="仿宋_GB2312" w:hAnsi="宋体" w:cs="宋体" w:hint="eastAsia"/>
          <w:sz w:val="24"/>
          <w:szCs w:val="24"/>
        </w:rPr>
        <w:t>部门</w:t>
      </w:r>
      <w:r>
        <w:rPr>
          <w:rFonts w:ascii="仿宋_GB2312" w:eastAsia="仿宋_GB2312" w:hAnsi="宋体" w:cs="宋体"/>
          <w:sz w:val="24"/>
          <w:szCs w:val="24"/>
        </w:rPr>
        <w:t>归档，一份由</w:t>
      </w:r>
      <w:r>
        <w:rPr>
          <w:rFonts w:ascii="仿宋_GB2312" w:eastAsia="仿宋_GB2312" w:hAnsi="宋体" w:cs="宋体" w:hint="eastAsia"/>
          <w:sz w:val="24"/>
          <w:szCs w:val="24"/>
        </w:rPr>
        <w:t>申请人</w:t>
      </w:r>
      <w:r>
        <w:rPr>
          <w:rFonts w:ascii="仿宋_GB2312" w:eastAsia="仿宋_GB2312" w:hAnsi="宋体" w:cs="宋体"/>
          <w:sz w:val="24"/>
          <w:szCs w:val="24"/>
        </w:rPr>
        <w:t>自行留存）</w:t>
      </w:r>
    </w:p>
    <w:sectPr w:rsidR="00F3254A" w:rsidSect="00916E4B">
      <w:footerReference w:type="default" r:id="rId11"/>
      <w:pgSz w:w="11906" w:h="16838"/>
      <w:pgMar w:top="2098"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02" w:rsidRDefault="009A0A02">
      <w:r>
        <w:separator/>
      </w:r>
    </w:p>
  </w:endnote>
  <w:endnote w:type="continuationSeparator" w:id="0">
    <w:p w:rsidR="009A0A02" w:rsidRDefault="009A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4A" w:rsidRDefault="00F3254A">
    <w:pPr>
      <w:pStyle w:val="ae"/>
      <w:jc w:val="center"/>
    </w:pPr>
  </w:p>
  <w:p w:rsidR="00F3254A" w:rsidRDefault="00F325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02" w:rsidRDefault="009A0A02">
      <w:r>
        <w:separator/>
      </w:r>
    </w:p>
  </w:footnote>
  <w:footnote w:type="continuationSeparator" w:id="0">
    <w:p w:rsidR="009A0A02" w:rsidRDefault="009A0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21"/>
      </w:rPr>
    </w:lvl>
    <w:lvl w:ilvl="1">
      <w:start w:val="1"/>
      <w:numFmt w:val="decimal"/>
      <w:lvlText w:val="%1.%2"/>
      <w:lvlJc w:val="left"/>
      <w:pPr>
        <w:tabs>
          <w:tab w:val="left" w:pos="573"/>
        </w:tabs>
        <w:ind w:left="573" w:hanging="567"/>
      </w:pPr>
      <w:rPr>
        <w:rFonts w:hint="eastAsia"/>
      </w:rPr>
    </w:lvl>
    <w:lvl w:ilvl="2">
      <w:start w:val="1"/>
      <w:numFmt w:val="decimal"/>
      <w:lvlText w:val="%1.%2.%3"/>
      <w:lvlJc w:val="left"/>
      <w:pPr>
        <w:tabs>
          <w:tab w:val="left" w:pos="999"/>
        </w:tabs>
        <w:ind w:left="999" w:hanging="567"/>
      </w:pPr>
      <w:rPr>
        <w:rFonts w:hint="eastAsia"/>
      </w:rPr>
    </w:lvl>
    <w:lvl w:ilvl="3">
      <w:start w:val="1"/>
      <w:numFmt w:val="decimal"/>
      <w:lvlText w:val="%1.%2.%3.%4"/>
      <w:lvlJc w:val="left"/>
      <w:pPr>
        <w:tabs>
          <w:tab w:val="left" w:pos="1565"/>
        </w:tabs>
        <w:ind w:left="1565" w:hanging="708"/>
      </w:pPr>
      <w:rPr>
        <w:rFonts w:hint="eastAsia"/>
      </w:rPr>
    </w:lvl>
    <w:lvl w:ilvl="4">
      <w:start w:val="1"/>
      <w:numFmt w:val="decimal"/>
      <w:lvlText w:val="%1.%2.%3.%4.%5"/>
      <w:lvlJc w:val="left"/>
      <w:pPr>
        <w:tabs>
          <w:tab w:val="left" w:pos="2132"/>
        </w:tabs>
        <w:ind w:left="2132" w:hanging="850"/>
      </w:pPr>
      <w:rPr>
        <w:rFonts w:hint="eastAsia"/>
      </w:rPr>
    </w:lvl>
    <w:lvl w:ilvl="5">
      <w:start w:val="1"/>
      <w:numFmt w:val="decimal"/>
      <w:lvlText w:val="%1.%2.%3.%4.%5.%6"/>
      <w:lvlJc w:val="left"/>
      <w:pPr>
        <w:tabs>
          <w:tab w:val="left" w:pos="2841"/>
        </w:tabs>
        <w:ind w:left="2841" w:hanging="1134"/>
      </w:pPr>
      <w:rPr>
        <w:rFonts w:hint="eastAsia"/>
      </w:rPr>
    </w:lvl>
    <w:lvl w:ilvl="6">
      <w:start w:val="1"/>
      <w:numFmt w:val="decimal"/>
      <w:lvlText w:val="%1.%2.%3.%4.%5.%6.%7"/>
      <w:lvlJc w:val="left"/>
      <w:pPr>
        <w:tabs>
          <w:tab w:val="left" w:pos="3408"/>
        </w:tabs>
        <w:ind w:left="3408" w:hanging="1276"/>
      </w:pPr>
      <w:rPr>
        <w:rFonts w:hint="eastAsia"/>
      </w:rPr>
    </w:lvl>
    <w:lvl w:ilvl="7">
      <w:start w:val="1"/>
      <w:numFmt w:val="decimal"/>
      <w:lvlText w:val="%1.%2.%3.%4.%5.%6.%7.%8"/>
      <w:lvlJc w:val="left"/>
      <w:pPr>
        <w:tabs>
          <w:tab w:val="left" w:pos="3975"/>
        </w:tabs>
        <w:ind w:left="3975" w:hanging="1418"/>
      </w:pPr>
      <w:rPr>
        <w:rFonts w:hint="eastAsia"/>
      </w:rPr>
    </w:lvl>
    <w:lvl w:ilvl="8">
      <w:start w:val="1"/>
      <w:numFmt w:val="decimal"/>
      <w:lvlText w:val="%1.%2.%3.%4.%5.%6.%7.%8.%9"/>
      <w:lvlJc w:val="left"/>
      <w:pPr>
        <w:tabs>
          <w:tab w:val="left" w:pos="4683"/>
        </w:tabs>
        <w:ind w:left="4683" w:hanging="1700"/>
      </w:pPr>
      <w:rPr>
        <w:rFonts w:hint="eastAsia"/>
      </w:rPr>
    </w:lvl>
  </w:abstractNum>
  <w:abstractNum w:abstractNumId="1">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1277"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color w:val="auto"/>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76933334"/>
    <w:multiLevelType w:val="multilevel"/>
    <w:tmpl w:val="76933334"/>
    <w:lvl w:ilvl="0">
      <w:start w:val="1"/>
      <w:numFmt w:val="none"/>
      <w:pStyle w:val="a8"/>
      <w:lvlText w:val="%1——"/>
      <w:lvlJc w:val="left"/>
      <w:pPr>
        <w:tabs>
          <w:tab w:val="left" w:pos="720"/>
        </w:tabs>
        <w:ind w:left="420" w:hanging="420"/>
      </w:pPr>
      <w:rPr>
        <w:rFonts w:hint="eastAsia"/>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EF"/>
    <w:rsid w:val="000373D0"/>
    <w:rsid w:val="000635FF"/>
    <w:rsid w:val="000A2B58"/>
    <w:rsid w:val="000C1AD5"/>
    <w:rsid w:val="001046EA"/>
    <w:rsid w:val="00171159"/>
    <w:rsid w:val="001A383B"/>
    <w:rsid w:val="001A721A"/>
    <w:rsid w:val="001C55A6"/>
    <w:rsid w:val="001C72D9"/>
    <w:rsid w:val="002117EA"/>
    <w:rsid w:val="00261FC6"/>
    <w:rsid w:val="00266307"/>
    <w:rsid w:val="00267D18"/>
    <w:rsid w:val="00286435"/>
    <w:rsid w:val="00295487"/>
    <w:rsid w:val="002A1217"/>
    <w:rsid w:val="002D1FC7"/>
    <w:rsid w:val="00347350"/>
    <w:rsid w:val="0035201B"/>
    <w:rsid w:val="00356B99"/>
    <w:rsid w:val="00371D3A"/>
    <w:rsid w:val="00376A2D"/>
    <w:rsid w:val="00377DBF"/>
    <w:rsid w:val="00380CF6"/>
    <w:rsid w:val="00386DB6"/>
    <w:rsid w:val="003A596C"/>
    <w:rsid w:val="00437718"/>
    <w:rsid w:val="00446911"/>
    <w:rsid w:val="004A79EB"/>
    <w:rsid w:val="004D32D1"/>
    <w:rsid w:val="004E7401"/>
    <w:rsid w:val="00512389"/>
    <w:rsid w:val="00544151"/>
    <w:rsid w:val="0058594E"/>
    <w:rsid w:val="005860E2"/>
    <w:rsid w:val="005D74D2"/>
    <w:rsid w:val="00607CDA"/>
    <w:rsid w:val="0067482A"/>
    <w:rsid w:val="0067516D"/>
    <w:rsid w:val="006940B4"/>
    <w:rsid w:val="006F6944"/>
    <w:rsid w:val="00727FC4"/>
    <w:rsid w:val="00742039"/>
    <w:rsid w:val="00763DCA"/>
    <w:rsid w:val="007A6530"/>
    <w:rsid w:val="007B4B99"/>
    <w:rsid w:val="007B7475"/>
    <w:rsid w:val="007C69B1"/>
    <w:rsid w:val="007D15E4"/>
    <w:rsid w:val="007D2601"/>
    <w:rsid w:val="00836141"/>
    <w:rsid w:val="00857A69"/>
    <w:rsid w:val="00881995"/>
    <w:rsid w:val="00881DBB"/>
    <w:rsid w:val="008A4B72"/>
    <w:rsid w:val="008C426F"/>
    <w:rsid w:val="0090379C"/>
    <w:rsid w:val="00916E4B"/>
    <w:rsid w:val="00935230"/>
    <w:rsid w:val="00936863"/>
    <w:rsid w:val="009404EF"/>
    <w:rsid w:val="009519D4"/>
    <w:rsid w:val="00965A0D"/>
    <w:rsid w:val="009732D0"/>
    <w:rsid w:val="00993D74"/>
    <w:rsid w:val="0099661F"/>
    <w:rsid w:val="009A0A02"/>
    <w:rsid w:val="009A3C6E"/>
    <w:rsid w:val="009C40CB"/>
    <w:rsid w:val="009C43ED"/>
    <w:rsid w:val="009D6716"/>
    <w:rsid w:val="009D7A79"/>
    <w:rsid w:val="009E003A"/>
    <w:rsid w:val="00A3148B"/>
    <w:rsid w:val="00A32EE6"/>
    <w:rsid w:val="00A4539A"/>
    <w:rsid w:val="00A61BAF"/>
    <w:rsid w:val="00A72FD1"/>
    <w:rsid w:val="00A815B5"/>
    <w:rsid w:val="00AC4A50"/>
    <w:rsid w:val="00AF10C4"/>
    <w:rsid w:val="00B311FA"/>
    <w:rsid w:val="00B34A8B"/>
    <w:rsid w:val="00B45BF3"/>
    <w:rsid w:val="00BC2CEF"/>
    <w:rsid w:val="00BD0AC4"/>
    <w:rsid w:val="00C01C47"/>
    <w:rsid w:val="00C43283"/>
    <w:rsid w:val="00C56EB7"/>
    <w:rsid w:val="00C6587D"/>
    <w:rsid w:val="00C86F4D"/>
    <w:rsid w:val="00C95548"/>
    <w:rsid w:val="00CB4EF2"/>
    <w:rsid w:val="00D00053"/>
    <w:rsid w:val="00D03C28"/>
    <w:rsid w:val="00D21C35"/>
    <w:rsid w:val="00D24F1F"/>
    <w:rsid w:val="00D32C5E"/>
    <w:rsid w:val="00D40D2D"/>
    <w:rsid w:val="00D42D5A"/>
    <w:rsid w:val="00D52B4E"/>
    <w:rsid w:val="00D67D85"/>
    <w:rsid w:val="00D7673F"/>
    <w:rsid w:val="00D842AE"/>
    <w:rsid w:val="00D86F6F"/>
    <w:rsid w:val="00D92173"/>
    <w:rsid w:val="00DA0DA7"/>
    <w:rsid w:val="00DA6A10"/>
    <w:rsid w:val="00DB23E0"/>
    <w:rsid w:val="00DD4328"/>
    <w:rsid w:val="00DE13EF"/>
    <w:rsid w:val="00DE292F"/>
    <w:rsid w:val="00E16271"/>
    <w:rsid w:val="00E5752A"/>
    <w:rsid w:val="00ED6AB1"/>
    <w:rsid w:val="00ED79ED"/>
    <w:rsid w:val="00EF6AEA"/>
    <w:rsid w:val="00F225FB"/>
    <w:rsid w:val="00F27CAD"/>
    <w:rsid w:val="00F3254A"/>
    <w:rsid w:val="00F961F2"/>
    <w:rsid w:val="00FA5E20"/>
    <w:rsid w:val="00FB5922"/>
    <w:rsid w:val="00FD1ECF"/>
    <w:rsid w:val="00FD3E06"/>
    <w:rsid w:val="00FF3E65"/>
    <w:rsid w:val="010473AA"/>
    <w:rsid w:val="01B6218F"/>
    <w:rsid w:val="06675CF5"/>
    <w:rsid w:val="06824D14"/>
    <w:rsid w:val="096E2CDC"/>
    <w:rsid w:val="0CE34C1F"/>
    <w:rsid w:val="0D7C1EDC"/>
    <w:rsid w:val="0E697299"/>
    <w:rsid w:val="1009233C"/>
    <w:rsid w:val="12D54776"/>
    <w:rsid w:val="140653CA"/>
    <w:rsid w:val="1B5106A3"/>
    <w:rsid w:val="1C464F0A"/>
    <w:rsid w:val="1C680F49"/>
    <w:rsid w:val="21141A10"/>
    <w:rsid w:val="218659BC"/>
    <w:rsid w:val="218C0422"/>
    <w:rsid w:val="223E730E"/>
    <w:rsid w:val="245203F0"/>
    <w:rsid w:val="25422F5C"/>
    <w:rsid w:val="26CC7764"/>
    <w:rsid w:val="2C07187A"/>
    <w:rsid w:val="2D4052C3"/>
    <w:rsid w:val="30811373"/>
    <w:rsid w:val="312528BA"/>
    <w:rsid w:val="353D2F9C"/>
    <w:rsid w:val="359C6CE2"/>
    <w:rsid w:val="35D15950"/>
    <w:rsid w:val="371C5B99"/>
    <w:rsid w:val="383C54B4"/>
    <w:rsid w:val="38C321E2"/>
    <w:rsid w:val="392F1079"/>
    <w:rsid w:val="3A3423DD"/>
    <w:rsid w:val="3A585C29"/>
    <w:rsid w:val="41DD22E8"/>
    <w:rsid w:val="48D24D89"/>
    <w:rsid w:val="4B3D5095"/>
    <w:rsid w:val="4B890FD9"/>
    <w:rsid w:val="4E97076B"/>
    <w:rsid w:val="4F041DC8"/>
    <w:rsid w:val="51194A70"/>
    <w:rsid w:val="52390276"/>
    <w:rsid w:val="567C68CC"/>
    <w:rsid w:val="56F0596C"/>
    <w:rsid w:val="57533B70"/>
    <w:rsid w:val="5A1C267F"/>
    <w:rsid w:val="5CA64BB9"/>
    <w:rsid w:val="5D9F48EC"/>
    <w:rsid w:val="5E736BB9"/>
    <w:rsid w:val="5F611BB1"/>
    <w:rsid w:val="63913A44"/>
    <w:rsid w:val="64680726"/>
    <w:rsid w:val="67C16045"/>
    <w:rsid w:val="69346B49"/>
    <w:rsid w:val="6D4B04B4"/>
    <w:rsid w:val="6E1338ED"/>
    <w:rsid w:val="73915152"/>
    <w:rsid w:val="786E4D85"/>
    <w:rsid w:val="796217CF"/>
    <w:rsid w:val="7DDE4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Calibri" w:hAnsi="Calibri" w:cs="Calibri"/>
      <w:kern w:val="2"/>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basedOn w:val="a9"/>
    <w:link w:val="Char"/>
    <w:qFormat/>
    <w:pPr>
      <w:spacing w:line="360" w:lineRule="auto"/>
      <w:ind w:left="100" w:firstLine="380"/>
    </w:pPr>
    <w:rPr>
      <w:rFonts w:eastAsia="仿宋_GB2312" w:cs="Times New Roman"/>
      <w:sz w:val="24"/>
      <w:szCs w:val="20"/>
    </w:rPr>
  </w:style>
  <w:style w:type="paragraph" w:styleId="ae">
    <w:name w:val="footer"/>
    <w:basedOn w:val="a9"/>
    <w:link w:val="Char0"/>
    <w:uiPriority w:val="99"/>
    <w:qFormat/>
    <w:pPr>
      <w:tabs>
        <w:tab w:val="center" w:pos="4153"/>
        <w:tab w:val="right" w:pos="8306"/>
      </w:tabs>
      <w:snapToGrid w:val="0"/>
      <w:jc w:val="left"/>
    </w:pPr>
    <w:rPr>
      <w:sz w:val="18"/>
      <w:szCs w:val="18"/>
    </w:rPr>
  </w:style>
  <w:style w:type="paragraph" w:styleId="af">
    <w:name w:val="header"/>
    <w:basedOn w:val="a9"/>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2">
    <w:name w:val="Body Text 2"/>
    <w:basedOn w:val="a9"/>
    <w:link w:val="2Char"/>
    <w:qFormat/>
    <w:pPr>
      <w:spacing w:after="120" w:line="480" w:lineRule="auto"/>
    </w:pPr>
    <w:rPr>
      <w:rFonts w:ascii="Times New Roman" w:hAnsi="Times New Roman" w:cs="Times New Roman"/>
      <w:szCs w:val="24"/>
    </w:rPr>
  </w:style>
  <w:style w:type="paragraph" w:styleId="af0">
    <w:name w:val="List Paragraph"/>
    <w:basedOn w:val="a9"/>
    <w:uiPriority w:val="99"/>
    <w:qFormat/>
    <w:pPr>
      <w:ind w:firstLineChars="200" w:firstLine="420"/>
    </w:pPr>
  </w:style>
  <w:style w:type="character" w:customStyle="1" w:styleId="Char1">
    <w:name w:val="页眉 Char"/>
    <w:basedOn w:val="aa"/>
    <w:link w:val="af"/>
    <w:uiPriority w:val="99"/>
    <w:semiHidden/>
    <w:qFormat/>
    <w:locked/>
    <w:rPr>
      <w:sz w:val="18"/>
      <w:szCs w:val="18"/>
    </w:rPr>
  </w:style>
  <w:style w:type="character" w:customStyle="1" w:styleId="Char0">
    <w:name w:val="页脚 Char"/>
    <w:basedOn w:val="aa"/>
    <w:link w:val="ae"/>
    <w:uiPriority w:val="99"/>
    <w:qFormat/>
    <w:locked/>
    <w:rPr>
      <w:sz w:val="18"/>
      <w:szCs w:val="18"/>
    </w:rPr>
  </w:style>
  <w:style w:type="paragraph" w:customStyle="1" w:styleId="a0">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1">
    <w:name w:val="章标题"/>
    <w:next w:val="a9"/>
    <w:qFormat/>
    <w:pPr>
      <w:numPr>
        <w:ilvl w:val="1"/>
        <w:numId w:val="1"/>
      </w:numPr>
      <w:spacing w:beforeLines="50" w:afterLines="50"/>
      <w:jc w:val="both"/>
      <w:outlineLvl w:val="1"/>
    </w:pPr>
    <w:rPr>
      <w:rFonts w:ascii="黑体" w:eastAsia="黑体"/>
      <w:sz w:val="21"/>
    </w:rPr>
  </w:style>
  <w:style w:type="paragraph" w:customStyle="1" w:styleId="a2">
    <w:name w:val="一级条标题"/>
    <w:next w:val="af1"/>
    <w:qFormat/>
    <w:pPr>
      <w:numPr>
        <w:ilvl w:val="2"/>
        <w:numId w:val="1"/>
      </w:numPr>
      <w:outlineLvl w:val="2"/>
    </w:pPr>
    <w:rPr>
      <w:rFonts w:eastAsia="黑体"/>
      <w:sz w:val="21"/>
    </w:rPr>
  </w:style>
  <w:style w:type="paragraph" w:customStyle="1" w:styleId="af1">
    <w:name w:val="段"/>
    <w:link w:val="Char2"/>
    <w:qFormat/>
    <w:pPr>
      <w:autoSpaceDE w:val="0"/>
      <w:autoSpaceDN w:val="0"/>
      <w:ind w:firstLineChars="200" w:firstLine="200"/>
      <w:jc w:val="both"/>
    </w:pPr>
    <w:rPr>
      <w:rFonts w:ascii="宋体"/>
      <w:sz w:val="21"/>
    </w:rPr>
  </w:style>
  <w:style w:type="paragraph" w:customStyle="1" w:styleId="a3">
    <w:name w:val="二级条标题"/>
    <w:basedOn w:val="a2"/>
    <w:next w:val="a9"/>
    <w:qFormat/>
    <w:pPr>
      <w:numPr>
        <w:ilvl w:val="3"/>
      </w:numPr>
      <w:outlineLvl w:val="3"/>
    </w:pPr>
  </w:style>
  <w:style w:type="paragraph" w:customStyle="1" w:styleId="a4">
    <w:name w:val="三级条标题"/>
    <w:basedOn w:val="a3"/>
    <w:next w:val="a9"/>
    <w:qFormat/>
    <w:pPr>
      <w:numPr>
        <w:ilvl w:val="4"/>
      </w:numPr>
      <w:outlineLvl w:val="4"/>
    </w:pPr>
  </w:style>
  <w:style w:type="paragraph" w:customStyle="1" w:styleId="a5">
    <w:name w:val="四级条标题"/>
    <w:basedOn w:val="a4"/>
    <w:next w:val="a9"/>
    <w:qFormat/>
    <w:pPr>
      <w:numPr>
        <w:ilvl w:val="5"/>
      </w:numPr>
      <w:outlineLvl w:val="5"/>
    </w:pPr>
  </w:style>
  <w:style w:type="paragraph" w:customStyle="1" w:styleId="a6">
    <w:name w:val="五级条标题"/>
    <w:basedOn w:val="a5"/>
    <w:next w:val="a9"/>
    <w:qFormat/>
    <w:pPr>
      <w:numPr>
        <w:ilvl w:val="6"/>
      </w:numPr>
      <w:outlineLvl w:val="6"/>
    </w:pPr>
  </w:style>
  <w:style w:type="character" w:customStyle="1" w:styleId="Char2">
    <w:name w:val="段 Char"/>
    <w:basedOn w:val="aa"/>
    <w:link w:val="af1"/>
    <w:qFormat/>
    <w:rPr>
      <w:rFonts w:ascii="宋体"/>
      <w:sz w:val="21"/>
    </w:rPr>
  </w:style>
  <w:style w:type="paragraph" w:customStyle="1" w:styleId="a">
    <w:name w:val="正文表标题"/>
    <w:next w:val="af1"/>
    <w:qFormat/>
    <w:pPr>
      <w:numPr>
        <w:numId w:val="2"/>
      </w:numPr>
      <w:jc w:val="center"/>
    </w:pPr>
    <w:rPr>
      <w:rFonts w:ascii="黑体" w:eastAsia="黑体" w:hAnsi="Calibri"/>
      <w:sz w:val="21"/>
      <w:szCs w:val="22"/>
    </w:rPr>
  </w:style>
  <w:style w:type="paragraph" w:customStyle="1" w:styleId="af2">
    <w:name w:val="段(正文）"/>
    <w:qFormat/>
    <w:pPr>
      <w:autoSpaceDE w:val="0"/>
      <w:autoSpaceDN w:val="0"/>
      <w:ind w:firstLine="420"/>
      <w:jc w:val="both"/>
    </w:pPr>
    <w:rPr>
      <w:rFonts w:ascii="宋体" w:hAnsi="Calibri"/>
      <w:sz w:val="21"/>
      <w:szCs w:val="22"/>
    </w:rPr>
  </w:style>
  <w:style w:type="paragraph" w:customStyle="1" w:styleId="a7">
    <w:name w:val="注："/>
    <w:next w:val="af1"/>
    <w:qFormat/>
    <w:pPr>
      <w:widowControl w:val="0"/>
      <w:numPr>
        <w:numId w:val="3"/>
      </w:numPr>
      <w:autoSpaceDE w:val="0"/>
      <w:autoSpaceDN w:val="0"/>
      <w:jc w:val="both"/>
    </w:pPr>
    <w:rPr>
      <w:rFonts w:ascii="宋体" w:hAnsi="Calibri"/>
      <w:sz w:val="18"/>
      <w:szCs w:val="22"/>
    </w:rPr>
  </w:style>
  <w:style w:type="paragraph" w:customStyle="1" w:styleId="a8">
    <w:name w:val="列项——（一级）"/>
    <w:qFormat/>
    <w:pPr>
      <w:widowControl w:val="0"/>
      <w:numPr>
        <w:numId w:val="4"/>
      </w:numPr>
      <w:jc w:val="both"/>
    </w:pPr>
    <w:rPr>
      <w:rFonts w:ascii="宋体" w:hAnsi="Calibri"/>
      <w:sz w:val="21"/>
      <w:szCs w:val="22"/>
    </w:rPr>
  </w:style>
  <w:style w:type="character" w:customStyle="1" w:styleId="Char">
    <w:name w:val="正文文本缩进 Char"/>
    <w:basedOn w:val="aa"/>
    <w:link w:val="ad"/>
    <w:qFormat/>
    <w:rPr>
      <w:rFonts w:ascii="Calibri" w:eastAsia="仿宋_GB2312" w:hAnsi="Calibri"/>
      <w:kern w:val="2"/>
      <w:sz w:val="24"/>
    </w:rPr>
  </w:style>
  <w:style w:type="character" w:customStyle="1" w:styleId="2Char">
    <w:name w:val="正文文本 2 Char"/>
    <w:basedOn w:val="aa"/>
    <w:link w:val="2"/>
    <w:qFormat/>
    <w:rPr>
      <w:kern w:val="2"/>
      <w:sz w:val="21"/>
      <w:szCs w:val="24"/>
    </w:rPr>
  </w:style>
  <w:style w:type="paragraph" w:customStyle="1" w:styleId="1">
    <w:name w:val="列出段落1"/>
    <w:basedOn w:val="a9"/>
    <w:uiPriority w:val="34"/>
    <w:qFormat/>
    <w:pPr>
      <w:ind w:firstLineChars="200" w:firstLine="42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hfpc.gov.cn/zhuz/pgw/201210/56035.shtml" TargetMode="External"/><Relationship Id="rId4" Type="http://schemas.microsoft.com/office/2007/relationships/stylesWithEffects" Target="stylesWithEffects.xml"/><Relationship Id="rId9" Type="http://schemas.openxmlformats.org/officeDocument/2006/relationships/hyperlink" Target="http://www.gb688.cn/bzgk/gb/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484</Words>
  <Characters>2759</Characters>
  <Application>Microsoft Office Word</Application>
  <DocSecurity>0</DocSecurity>
  <Lines>22</Lines>
  <Paragraphs>6</Paragraphs>
  <ScaleCrop>false</ScaleCrop>
  <Company>Win10NeT.COM</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user</cp:lastModifiedBy>
  <cp:revision>20</cp:revision>
  <cp:lastPrinted>2020-07-15T02:41:00Z</cp:lastPrinted>
  <dcterms:created xsi:type="dcterms:W3CDTF">2018-04-28T08:45:00Z</dcterms:created>
  <dcterms:modified xsi:type="dcterms:W3CDTF">2020-10-21T02:48:00Z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