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Pr="00AF3DF0" w:rsidRDefault="00AF3DF0" w:rsidP="001E142A">
      <w:pPr>
        <w:spacing w:line="560" w:lineRule="exact"/>
        <w:ind w:firstLineChars="300" w:firstLine="1080"/>
        <w:rPr>
          <w:rFonts w:ascii="仿宋_GB2312" w:eastAsia="仿宋_GB2312" w:hAnsi="仿宋" w:cs="仿宋_GB2312"/>
          <w:color w:val="000000" w:themeColor="text1"/>
          <w:sz w:val="36"/>
          <w:szCs w:val="36"/>
          <w:lang w:eastAsia="zh-CN"/>
        </w:rPr>
      </w:pPr>
      <w:r w:rsidRPr="00AF3DF0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常州</w:t>
      </w:r>
      <w:r w:rsidR="001E142A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坤风贸易</w:t>
      </w:r>
      <w:r w:rsidRPr="00AF3DF0">
        <w:rPr>
          <w:rFonts w:ascii="仿宋_GB2312" w:eastAsia="仿宋_GB2312" w:hAnsi="microsoft YaHei" w:hint="eastAsia"/>
          <w:color w:val="000000" w:themeColor="text1"/>
          <w:sz w:val="36"/>
          <w:szCs w:val="36"/>
          <w:shd w:val="clear" w:color="auto" w:fill="FFFFFF"/>
          <w:lang w:eastAsia="zh-CN"/>
        </w:rPr>
        <w:t>有限公司</w:t>
      </w:r>
      <w:r w:rsidR="001A095A" w:rsidRPr="00AF3DF0">
        <w:rPr>
          <w:rFonts w:ascii="仿宋_GB2312" w:eastAsia="仿宋_GB2312" w:hAnsi="仿宋" w:cs="仿宋_GB2312" w:hint="eastAsia"/>
          <w:color w:val="000000" w:themeColor="text1"/>
          <w:sz w:val="36"/>
          <w:szCs w:val="36"/>
          <w:lang w:eastAsia="zh-CN"/>
        </w:rPr>
        <w:t>登记基本情况</w:t>
      </w: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内    容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  <w:lang w:eastAsia="zh-CN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91320411MA1MN14298</w:t>
            </w:r>
          </w:p>
        </w:tc>
      </w:tr>
      <w:tr w:rsidR="001A095A" w:rsidRPr="001E142A" w:rsidTr="00AF3DF0">
        <w:trPr>
          <w:trHeight w:val="64"/>
        </w:trPr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常州坤风贸易有限公司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常州市新北区黄山路511-1幢-1256号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1A095A" w:rsidRPr="001E142A" w:rsidRDefault="00AF3DF0" w:rsidP="0025461E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有限责任公司(自然人独资)</w:t>
            </w:r>
          </w:p>
        </w:tc>
      </w:tr>
      <w:tr w:rsidR="001A095A" w:rsidRPr="001E142A" w:rsidTr="00A31412">
        <w:trPr>
          <w:trHeight w:val="328"/>
        </w:trPr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晁嘉明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260</w:t>
            </w:r>
            <w:r w:rsidR="00AF3DF0"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万元人民币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2016年06月17日</w:t>
            </w:r>
          </w:p>
        </w:tc>
      </w:tr>
      <w:tr w:rsidR="001A095A" w:rsidRPr="001E142A" w:rsidTr="00AF3DF0">
        <w:trPr>
          <w:trHeight w:val="2254"/>
        </w:trPr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 w:rsidR="001A095A" w:rsidRPr="001E142A" w:rsidRDefault="001E142A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  <w:shd w:val="clear" w:color="auto" w:fill="FFFFFF"/>
              </w:rPr>
              <w:t>电线电缆、电气设备、通讯设备、建筑材料、化工原料及产品（除危险品）、医疗器材（除三类）、金属材料、针纺织品、日用百货、文化用品、服装、鞋帽、工艺美术品、珠宝首饰、水果、煤炭、办公用品、机械设备、废旧物资（除危险废弃物）、汽车配件、五金交电、电子产品、矿产品的销售；农产品批发。（依法须经批准的项目，经相关部门批准后方可开展经营活动）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1A095A" w:rsidRPr="001E142A" w:rsidRDefault="001E142A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  <w:t>长期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1A095A" w:rsidRPr="001E142A" w:rsidRDefault="0025461E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晁嘉明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1A095A" w:rsidRPr="0025461E" w:rsidRDefault="0025461E" w:rsidP="001E142A">
            <w:pPr>
              <w:pStyle w:val="a8"/>
              <w:spacing w:after="0" w:line="560" w:lineRule="exact"/>
              <w:jc w:val="center"/>
              <w:rPr>
                <w:rFonts w:ascii="仿宋_GB2312" w:eastAsia="仿宋_GB2312" w:hAnsi="microsoft YaHei" w:hint="eastAsia"/>
                <w:b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FFFFF"/>
              </w:rPr>
              <w:t>晁嘉明</w:t>
            </w:r>
          </w:p>
        </w:tc>
      </w:tr>
      <w:tr w:rsidR="001A095A" w:rsidRPr="001E142A" w:rsidTr="00835117">
        <w:tc>
          <w:tcPr>
            <w:tcW w:w="3510" w:type="dxa"/>
            <w:vAlign w:val="center"/>
          </w:tcPr>
          <w:p w:rsidR="001A095A" w:rsidRPr="001E142A" w:rsidRDefault="001A095A" w:rsidP="001E142A">
            <w:pPr>
              <w:spacing w:line="560" w:lineRule="exact"/>
              <w:jc w:val="center"/>
              <w:rPr>
                <w:rFonts w:ascii="仿宋_GB2312" w:eastAsia="仿宋_GB2312" w:hAnsi="仿宋" w:cs="仿宋_GB2312"/>
                <w:color w:val="000000" w:themeColor="text1"/>
                <w:sz w:val="28"/>
                <w:szCs w:val="28"/>
              </w:rPr>
            </w:pPr>
            <w:r w:rsidRPr="001E142A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 w:rsidR="001A095A" w:rsidRPr="001E142A" w:rsidRDefault="001E142A" w:rsidP="001E142A">
            <w:pPr>
              <w:spacing w:line="560" w:lineRule="exact"/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1E142A">
              <w:rPr>
                <w:rFonts w:ascii="仿宋_GB2312" w:eastAsia="仿宋_GB2312" w:hint="eastAsia"/>
                <w:color w:val="000000" w:themeColor="text1"/>
                <w:sz w:val="28"/>
                <w:szCs w:val="28"/>
                <w:shd w:val="clear" w:color="auto" w:fill="F7F8FA"/>
              </w:rPr>
              <w:t>田桃清</w:t>
            </w:r>
          </w:p>
        </w:tc>
      </w:tr>
    </w:tbl>
    <w:p w:rsidR="001A095A" w:rsidRPr="001E142A" w:rsidRDefault="001A095A" w:rsidP="001E142A">
      <w:pPr>
        <w:spacing w:line="560" w:lineRule="exact"/>
        <w:rPr>
          <w:rFonts w:ascii="仿宋_GB2312" w:eastAsia="仿宋_GB2312" w:hAnsi="仿宋" w:cs="仿宋_GB2312"/>
          <w:color w:val="000000" w:themeColor="text1"/>
          <w:sz w:val="28"/>
          <w:szCs w:val="28"/>
          <w:lang w:eastAsia="zh-CN"/>
        </w:rPr>
      </w:pPr>
    </w:p>
    <w:sectPr w:rsidR="001A095A" w:rsidRPr="001E142A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BA" w:rsidRDefault="001D53BA" w:rsidP="002F1226">
      <w:r>
        <w:separator/>
      </w:r>
    </w:p>
  </w:endnote>
  <w:endnote w:type="continuationSeparator" w:id="1">
    <w:p w:rsidR="001D53BA" w:rsidRDefault="001D53BA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BA" w:rsidRDefault="001D53BA" w:rsidP="002F1226">
      <w:r>
        <w:separator/>
      </w:r>
    </w:p>
  </w:footnote>
  <w:footnote w:type="continuationSeparator" w:id="1">
    <w:p w:rsidR="001D53BA" w:rsidRDefault="001D53BA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20</cp:revision>
  <cp:lastPrinted>2020-08-24T00:45:00Z</cp:lastPrinted>
  <dcterms:created xsi:type="dcterms:W3CDTF">2019-10-10T07:50:00Z</dcterms:created>
  <dcterms:modified xsi:type="dcterms:W3CDTF">2022-01-28T08:14:00Z</dcterms:modified>
</cp:coreProperties>
</file>