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0D" w:rsidRDefault="00B17C14">
      <w:pPr>
        <w:pStyle w:val="a5"/>
        <w:widowControl/>
        <w:spacing w:beforeAutospacing="0" w:afterAutospacing="0" w:line="420" w:lineRule="atLeast"/>
        <w:rPr>
          <w:rFonts w:ascii="黑体" w:eastAsia="黑体" w:hAnsi="黑体" w:cstheme="minorBidi"/>
          <w:kern w:val="2"/>
          <w:sz w:val="36"/>
          <w:szCs w:val="36"/>
        </w:rPr>
      </w:pPr>
      <w:r>
        <w:rPr>
          <w:rFonts w:ascii="黑体" w:eastAsia="黑体" w:hAnsi="黑体" w:cstheme="minorBidi" w:hint="eastAsia"/>
          <w:kern w:val="2"/>
          <w:sz w:val="36"/>
          <w:szCs w:val="36"/>
        </w:rPr>
        <w:t>附件</w:t>
      </w:r>
    </w:p>
    <w:p w:rsidR="003D4F0D" w:rsidRDefault="00B17C14" w:rsidP="000769BF">
      <w:pPr>
        <w:overflowPunct w:val="0"/>
        <w:spacing w:afterLines="5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退役军人教育培训承训机构申报表</w:t>
      </w:r>
    </w:p>
    <w:tbl>
      <w:tblPr>
        <w:tblW w:w="8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1985"/>
        <w:gridCol w:w="1417"/>
        <w:gridCol w:w="567"/>
        <w:gridCol w:w="851"/>
        <w:gridCol w:w="1132"/>
        <w:gridCol w:w="1785"/>
      </w:tblGrid>
      <w:tr w:rsidR="003D4F0D">
        <w:trPr>
          <w:trHeight w:val="1247"/>
          <w:jc w:val="center"/>
        </w:trPr>
        <w:tc>
          <w:tcPr>
            <w:tcW w:w="850" w:type="dxa"/>
            <w:vMerge w:val="restart"/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  <w:r>
              <w:rPr>
                <w:rFonts w:ascii="方正仿宋_GBK" w:eastAsia="方正仿宋_GBK" w:hAnsiTheme="minorEastAsia" w:hint="eastAsia"/>
                <w:sz w:val="24"/>
              </w:rPr>
              <w:t>申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  <w:r>
              <w:rPr>
                <w:rFonts w:ascii="方正仿宋_GBK" w:eastAsia="方正仿宋_GBK" w:hAnsiTheme="minorEastAsia" w:hint="eastAsia"/>
                <w:sz w:val="24"/>
              </w:rPr>
              <w:t>报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  <w:r>
              <w:rPr>
                <w:rFonts w:ascii="方正仿宋_GBK" w:eastAsia="方正仿宋_GBK" w:hAnsiTheme="minorEastAsia" w:hint="eastAsia"/>
                <w:sz w:val="24"/>
              </w:rPr>
              <w:t>单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  <w:r>
              <w:rPr>
                <w:rFonts w:ascii="方正仿宋_GBK" w:eastAsia="方正仿宋_GBK" w:hAnsiTheme="minorEastAsia" w:hint="eastAsia"/>
                <w:sz w:val="24"/>
              </w:rPr>
              <w:t>位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  <w:r>
              <w:rPr>
                <w:rFonts w:ascii="方正仿宋_GBK" w:eastAsia="方正仿宋_GBK" w:hAnsiTheme="minorEastAsia" w:hint="eastAsia"/>
                <w:sz w:val="24"/>
              </w:rPr>
              <w:t>概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sz w:val="24"/>
              </w:rPr>
              <w:t>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申报单位名称</w:t>
            </w:r>
          </w:p>
        </w:tc>
        <w:tc>
          <w:tcPr>
            <w:tcW w:w="3967" w:type="dxa"/>
            <w:gridSpan w:val="4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785" w:type="dxa"/>
            <w:vMerge w:val="restart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ind w:firstLineChars="150" w:firstLine="360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盖章</w:t>
            </w:r>
          </w:p>
        </w:tc>
      </w:tr>
      <w:tr w:rsidR="003D4F0D">
        <w:trPr>
          <w:trHeight w:val="124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单位地址邮编</w:t>
            </w:r>
          </w:p>
        </w:tc>
        <w:tc>
          <w:tcPr>
            <w:tcW w:w="3967" w:type="dxa"/>
            <w:gridSpan w:val="4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单位性质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主管部门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社会信用号码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法人代表姓名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具体联系人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联系方式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专任教师总数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高级职称人数</w:t>
            </w:r>
          </w:p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及占比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中级职称人数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及占比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高级技师人数</w:t>
            </w:r>
          </w:p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及占比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技师人数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及占比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高级技工人数</w:t>
            </w:r>
          </w:p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及占比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每年推荐就业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总人数及占比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每年推荐退役</w:t>
            </w:r>
          </w:p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军人就业人数及占比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注册资本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万元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固定资产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万元</w:t>
            </w:r>
          </w:p>
        </w:tc>
      </w:tr>
      <w:tr w:rsidR="003D4F0D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净资产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万元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负债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万元</w:t>
            </w:r>
          </w:p>
        </w:tc>
      </w:tr>
      <w:tr w:rsidR="003D4F0D">
        <w:trPr>
          <w:trHeight w:val="624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实训场所面积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  <w:p w:rsidR="003D4F0D" w:rsidRDefault="003D4F0D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实训合作单位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实训仪器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设备总值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万元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大型实训仪器设备台套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食堂容量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  <w:p w:rsidR="003D4F0D" w:rsidRDefault="003D4F0D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宿舍容量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1247"/>
          <w:jc w:val="center"/>
        </w:trPr>
        <w:tc>
          <w:tcPr>
            <w:tcW w:w="850" w:type="dxa"/>
            <w:vMerge w:val="restart"/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lastRenderedPageBreak/>
              <w:t>申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报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专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业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情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专业（项目）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学习时间（学制）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学费报价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承诺推荐就业率</w:t>
            </w:r>
          </w:p>
        </w:tc>
      </w:tr>
      <w:tr w:rsidR="003D4F0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567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964"/>
          <w:jc w:val="center"/>
        </w:trPr>
        <w:tc>
          <w:tcPr>
            <w:tcW w:w="850" w:type="dxa"/>
            <w:vMerge w:val="restart"/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申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报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说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明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申报理由</w:t>
            </w:r>
          </w:p>
        </w:tc>
        <w:tc>
          <w:tcPr>
            <w:tcW w:w="5752" w:type="dxa"/>
            <w:gridSpan w:val="5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964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优势和特色</w:t>
            </w:r>
          </w:p>
        </w:tc>
        <w:tc>
          <w:tcPr>
            <w:tcW w:w="5752" w:type="dxa"/>
            <w:gridSpan w:val="5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1474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退役军人</w:t>
            </w:r>
          </w:p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教育培训计划</w:t>
            </w:r>
          </w:p>
        </w:tc>
        <w:tc>
          <w:tcPr>
            <w:tcW w:w="5752" w:type="dxa"/>
            <w:gridSpan w:val="5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>
        <w:trPr>
          <w:trHeight w:val="1134"/>
          <w:jc w:val="center"/>
        </w:trPr>
        <w:tc>
          <w:tcPr>
            <w:tcW w:w="850" w:type="dxa"/>
            <w:vMerge/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D4F0D" w:rsidRDefault="00B17C14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推荐退役军人就业举措</w:t>
            </w:r>
          </w:p>
        </w:tc>
        <w:tc>
          <w:tcPr>
            <w:tcW w:w="5752" w:type="dxa"/>
            <w:gridSpan w:val="5"/>
            <w:tcBorders>
              <w:left w:val="single" w:sz="4" w:space="0" w:color="auto"/>
            </w:tcBorders>
            <w:vAlign w:val="center"/>
          </w:tcPr>
          <w:p w:rsidR="003D4F0D" w:rsidRDefault="003D4F0D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</w:tc>
      </w:tr>
      <w:tr w:rsidR="003D4F0D" w:rsidTr="00AA2D2C">
        <w:trPr>
          <w:trHeight w:val="3447"/>
          <w:jc w:val="center"/>
        </w:trPr>
        <w:tc>
          <w:tcPr>
            <w:tcW w:w="850" w:type="dxa"/>
            <w:vAlign w:val="center"/>
          </w:tcPr>
          <w:p w:rsidR="003D4F0D" w:rsidRDefault="00AA2D2C" w:rsidP="00AA2D2C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  <w:r>
              <w:rPr>
                <w:rFonts w:ascii="方正仿宋_GBK" w:eastAsia="方正仿宋_GBK" w:hAnsiTheme="minorEastAsia" w:hint="eastAsia"/>
                <w:sz w:val="24"/>
              </w:rPr>
              <w:t>审批</w:t>
            </w:r>
          </w:p>
          <w:p w:rsidR="003D4F0D" w:rsidRDefault="00B17C14" w:rsidP="00AA2D2C">
            <w:pPr>
              <w:overflowPunct w:val="0"/>
              <w:spacing w:line="400" w:lineRule="exact"/>
              <w:jc w:val="center"/>
              <w:rPr>
                <w:rFonts w:ascii="方正仿宋_GBK" w:eastAsia="方正仿宋_GBK" w:hAnsiTheme="minorEastAsia"/>
                <w:sz w:val="24"/>
              </w:rPr>
            </w:pPr>
            <w:r>
              <w:rPr>
                <w:rFonts w:ascii="方正仿宋_GBK" w:eastAsia="方正仿宋_GBK" w:hAnsiTheme="minorEastAsia" w:hint="eastAsia"/>
                <w:sz w:val="24"/>
              </w:rPr>
              <w:t>意见</w:t>
            </w:r>
          </w:p>
        </w:tc>
        <w:tc>
          <w:tcPr>
            <w:tcW w:w="7737" w:type="dxa"/>
            <w:gridSpan w:val="6"/>
            <w:vAlign w:val="center"/>
          </w:tcPr>
          <w:p w:rsidR="003D4F0D" w:rsidRDefault="003D4F0D">
            <w:pPr>
              <w:overflowPunct w:val="0"/>
              <w:spacing w:line="400" w:lineRule="exact"/>
              <w:ind w:leftChars="150" w:left="315" w:firstLineChars="1450" w:firstLine="3480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  <w:p w:rsidR="003D4F0D" w:rsidRDefault="003D4F0D">
            <w:pPr>
              <w:overflowPunct w:val="0"/>
              <w:spacing w:line="400" w:lineRule="exact"/>
              <w:ind w:leftChars="150" w:left="315" w:firstLineChars="1450" w:firstLine="3480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  <w:p w:rsidR="003D4F0D" w:rsidRDefault="003D4F0D">
            <w:pPr>
              <w:overflowPunct w:val="0"/>
              <w:spacing w:line="400" w:lineRule="exact"/>
              <w:ind w:leftChars="150" w:left="315" w:firstLineChars="1450" w:firstLine="3480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  <w:p w:rsidR="003D4F0D" w:rsidRDefault="003D4F0D">
            <w:pPr>
              <w:overflowPunct w:val="0"/>
              <w:spacing w:line="400" w:lineRule="exact"/>
              <w:ind w:leftChars="150" w:left="315" w:firstLineChars="1450" w:firstLine="3480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  <w:p w:rsidR="003D4F0D" w:rsidRDefault="003D4F0D">
            <w:pPr>
              <w:overflowPunct w:val="0"/>
              <w:spacing w:line="400" w:lineRule="exact"/>
              <w:ind w:leftChars="150" w:left="315" w:firstLineChars="1450" w:firstLine="3480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  <w:p w:rsidR="003D4F0D" w:rsidRDefault="003D4F0D">
            <w:pPr>
              <w:overflowPunct w:val="0"/>
              <w:spacing w:line="400" w:lineRule="exact"/>
              <w:ind w:leftChars="150" w:left="315" w:firstLineChars="1450" w:firstLine="3480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</w:p>
          <w:p w:rsidR="003D4F0D" w:rsidRDefault="00B17C14">
            <w:pPr>
              <w:overflowPunct w:val="0"/>
              <w:spacing w:line="400" w:lineRule="exact"/>
              <w:ind w:leftChars="250" w:left="525" w:firstLineChars="1400" w:firstLine="3360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单位（盖章）</w:t>
            </w:r>
          </w:p>
          <w:p w:rsidR="003D4F0D" w:rsidRDefault="00B17C14">
            <w:pPr>
              <w:overflowPunct w:val="0"/>
              <w:spacing w:line="400" w:lineRule="exact"/>
              <w:ind w:firstLineChars="1650" w:firstLine="3960"/>
              <w:jc w:val="center"/>
              <w:rPr>
                <w:rFonts w:ascii="方正仿宋_GBK" w:eastAsia="方正仿宋_GBK" w:hAnsiTheme="minorEastAsia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kern w:val="0"/>
                <w:sz w:val="24"/>
              </w:rPr>
              <w:t>年   月   日</w:t>
            </w:r>
          </w:p>
        </w:tc>
      </w:tr>
    </w:tbl>
    <w:p w:rsidR="003D4F0D" w:rsidRDefault="003D4F0D" w:rsidP="00AA2D2C">
      <w:pPr>
        <w:rPr>
          <w:rFonts w:ascii="仿宋_GB2312" w:eastAsia="仿宋_GB2312"/>
          <w:sz w:val="32"/>
          <w:szCs w:val="32"/>
        </w:rPr>
      </w:pPr>
    </w:p>
    <w:sectPr w:rsidR="003D4F0D" w:rsidSect="003D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586" w:rsidRDefault="00F97586" w:rsidP="00AA2D2C">
      <w:r>
        <w:separator/>
      </w:r>
    </w:p>
  </w:endnote>
  <w:endnote w:type="continuationSeparator" w:id="1">
    <w:p w:rsidR="00F97586" w:rsidRDefault="00F97586" w:rsidP="00AA2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586" w:rsidRDefault="00F97586" w:rsidP="00AA2D2C">
      <w:r>
        <w:separator/>
      </w:r>
    </w:p>
  </w:footnote>
  <w:footnote w:type="continuationSeparator" w:id="1">
    <w:p w:rsidR="00F97586" w:rsidRDefault="00F97586" w:rsidP="00AA2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70D"/>
    <w:rsid w:val="00010D7C"/>
    <w:rsid w:val="00047768"/>
    <w:rsid w:val="000769BF"/>
    <w:rsid w:val="0011161B"/>
    <w:rsid w:val="001A7D25"/>
    <w:rsid w:val="00231BFC"/>
    <w:rsid w:val="002D48AE"/>
    <w:rsid w:val="0035205C"/>
    <w:rsid w:val="0038663F"/>
    <w:rsid w:val="00395B53"/>
    <w:rsid w:val="003A2B23"/>
    <w:rsid w:val="003D4F0D"/>
    <w:rsid w:val="005312BD"/>
    <w:rsid w:val="006600AA"/>
    <w:rsid w:val="00735389"/>
    <w:rsid w:val="007556AE"/>
    <w:rsid w:val="007A1C40"/>
    <w:rsid w:val="00846357"/>
    <w:rsid w:val="008C1D10"/>
    <w:rsid w:val="008F7E7A"/>
    <w:rsid w:val="00A045BA"/>
    <w:rsid w:val="00AA2D2C"/>
    <w:rsid w:val="00AA7BB8"/>
    <w:rsid w:val="00AC09C2"/>
    <w:rsid w:val="00B17C14"/>
    <w:rsid w:val="00BD270D"/>
    <w:rsid w:val="00BE660B"/>
    <w:rsid w:val="00D852A6"/>
    <w:rsid w:val="00F0070D"/>
    <w:rsid w:val="00F166F3"/>
    <w:rsid w:val="00F67B14"/>
    <w:rsid w:val="00F97586"/>
    <w:rsid w:val="00FE614C"/>
    <w:rsid w:val="1131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D4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D4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D4F0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3D4F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D4F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chenhn</dc:creator>
  <cp:lastModifiedBy>chenhn</cp:lastModifiedBy>
  <cp:revision>35</cp:revision>
  <cp:lastPrinted>2022-04-20T03:02:00Z</cp:lastPrinted>
  <dcterms:created xsi:type="dcterms:W3CDTF">2022-04-15T07:03:00Z</dcterms:created>
  <dcterms:modified xsi:type="dcterms:W3CDTF">2022-04-20T05:57:00Z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39CC5493F5224B64A850A88902646964</vt:lpwstr>
  </property>
</Properties>
</file>