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032EC364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2B140B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="00CD455F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48E28FB1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经江苏省人民政府批准，苏政地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CD455F"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 w:rsidR="00CD455F"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 w:rsidR="00CD455F">
        <w:rPr>
          <w:rFonts w:ascii="仿宋_GB2312" w:eastAsia="仿宋_GB2312" w:hAnsi="Times New Roman" w:cs="Times New Roman"/>
          <w:bCs/>
          <w:sz w:val="32"/>
          <w:szCs w:val="32"/>
        </w:rPr>
        <w:t>236.8485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7D773D2F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CD455F">
        <w:rPr>
          <w:rFonts w:ascii="仿宋_GB2312" w:eastAsia="仿宋_GB2312" w:hAnsi="Times New Roman" w:cs="Times New Roman"/>
          <w:bCs/>
          <w:sz w:val="32"/>
          <w:szCs w:val="32"/>
        </w:rPr>
        <w:t>46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62666CD4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 w:rsidR="00CD455F"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CD455F" w:rsidRPr="00260C06" w14:paraId="3823FC58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042" w14:textId="49CECC67" w:rsidR="00CD455F" w:rsidRPr="005469A2" w:rsidRDefault="00CD455F" w:rsidP="00CD45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奔牛镇五兴村潘巷组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96A9" w14:textId="7A86AE25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8D56" w14:textId="26FA9A35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0212" w14:textId="07416C6D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40AF" w14:textId="59226385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2BD" w14:textId="0FCDB2B0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D455F" w:rsidRPr="00260C06" w14:paraId="4426F631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AD8" w14:textId="5B417831" w:rsidR="00CD455F" w:rsidRPr="005469A2" w:rsidRDefault="00CD455F" w:rsidP="00CD45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奔牛镇五兴村河头组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BEB" w14:textId="764758A9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AC22" w14:textId="56D1A732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4BF2" w14:textId="0311A769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7A94" w14:textId="35178E96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4D51" w14:textId="39AD5CB5" w:rsidR="00CD455F" w:rsidRPr="005469A2" w:rsidRDefault="00CD455F" w:rsidP="00CD45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D455F" w:rsidRPr="00260C06" w14:paraId="6B9C1F64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BAB7AE2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260" w14:textId="543B229B" w:rsidR="00CD455F" w:rsidRPr="000C284A" w:rsidRDefault="00CD455F" w:rsidP="00CD455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DABA" w14:textId="01166C08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E0D8" w14:textId="58E5C07D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9F0C" w14:textId="3441BC68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94BC" w14:textId="5226C433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B010" w14:textId="4ACA68E4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455F" w:rsidRPr="00260C06" w14:paraId="78E1B16D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45D4B75C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1FF" w14:textId="15A06879" w:rsidR="00CD455F" w:rsidRPr="000C284A" w:rsidRDefault="00CD455F" w:rsidP="00CD455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B516" w14:textId="3F64B5D4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D17B" w14:textId="460EC33C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0FE9" w14:textId="58AB7E07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2846" w14:textId="2894346A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DBF8" w14:textId="7C962EF4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455F" w:rsidRPr="00260C06" w14:paraId="440E8B67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22A60FE8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A84" w14:textId="56374D87" w:rsidR="00CD455F" w:rsidRPr="000C284A" w:rsidRDefault="00CD455F" w:rsidP="00CD455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59CC" w14:textId="3177A665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14B" w14:textId="710394FD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CE33" w14:textId="39F46CED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6034" w14:textId="4DFB3A32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9763" w14:textId="0C8B1041" w:rsidR="00CD455F" w:rsidRPr="004541BD" w:rsidRDefault="00CD455F" w:rsidP="00CD45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D455F" w:rsidRPr="00260C06" w14:paraId="654A9032" w14:textId="77777777" w:rsidTr="009146C7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CD455F" w:rsidRPr="00260C06" w:rsidRDefault="00CD455F" w:rsidP="00CD455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CD455F" w:rsidRPr="00260C06" w:rsidRDefault="00CD455F" w:rsidP="00CD455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11E" w14:textId="2E69BF03" w:rsidR="00CD455F" w:rsidRPr="005469A2" w:rsidRDefault="00CD455F" w:rsidP="00CD455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5.4615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A326" w14:textId="6C3D304B" w:rsidR="00CD455F" w:rsidRPr="005469A2" w:rsidRDefault="00CD455F" w:rsidP="00CD455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5.4615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E54" w14:textId="0432C96D" w:rsidR="00CD455F" w:rsidRPr="005469A2" w:rsidRDefault="00CD455F" w:rsidP="00CD455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3.816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7170" w14:textId="07DA592E" w:rsidR="00CD455F" w:rsidRPr="005469A2" w:rsidRDefault="00CD455F" w:rsidP="00CD455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B884" w14:textId="1F8984CE" w:rsidR="00CD455F" w:rsidRPr="005469A2" w:rsidRDefault="00CD455F" w:rsidP="00CD455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88AABE5" w14:textId="2F5F703D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" w:name="_Hlk101361811"/>
      <w:r w:rsidR="00CD455F"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bookmarkEnd w:id="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办理注销土地登记手续，缴回土地证书，请相互转告。逾期不办理的，将由自然资源主管部门直接注销土地证书。 </w:t>
      </w:r>
    </w:p>
    <w:p w14:paraId="7AF1794F" w14:textId="3B1FD80B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265F1F">
        <w:rPr>
          <w:rFonts w:ascii="仿宋" w:eastAsia="仿宋" w:hAnsi="仿宋" w:cs="Times New Roman" w:hint="eastAsia"/>
          <w:kern w:val="0"/>
          <w:sz w:val="32"/>
          <w:szCs w:val="32"/>
        </w:rPr>
        <w:t>0519-83219185</w:t>
      </w:r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3B82144C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A010E6"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7E5209"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4E9B327F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C24D9A7" w14:textId="77777777" w:rsidR="00265F1F" w:rsidRDefault="00265F1F" w:rsidP="00265F1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CBEC877" w14:textId="2A1BC149" w:rsidR="00265F1F" w:rsidRDefault="00265F1F" w:rsidP="00265F1F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E1D4D2D" w14:textId="77777777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经江苏省人民政府批准，苏政地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236.8485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526B048" w14:textId="6777F63B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>
        <w:rPr>
          <w:rFonts w:ascii="仿宋_GB2312" w:eastAsia="仿宋_GB2312" w:hAnsi="Times New Roman" w:cs="Times New Roman"/>
          <w:bCs/>
          <w:sz w:val="32"/>
          <w:szCs w:val="32"/>
        </w:rPr>
        <w:t>85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8459A96" w14:textId="1A5E6ABE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春江街道黄海社区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14863EE" w14:textId="77777777" w:rsidR="00265F1F" w:rsidRPr="001B63F9" w:rsidRDefault="00265F1F" w:rsidP="00265F1F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12E699D" w14:textId="77777777" w:rsidR="00265F1F" w:rsidRPr="001B63F9" w:rsidRDefault="00265F1F" w:rsidP="00265F1F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65F1F" w:rsidRPr="0035373D" w14:paraId="059CCFD2" w14:textId="77777777" w:rsidTr="0072796E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1C96A92B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5AE49748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E8C9BFF" w14:textId="77777777" w:rsidR="00265F1F" w:rsidRPr="00097BB5" w:rsidRDefault="00265F1F" w:rsidP="0072796E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43493C42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6B9999C6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EAD2D0C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4A629C2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65F1F" w:rsidRPr="00097BB5" w14:paraId="3B940F51" w14:textId="77777777" w:rsidTr="0072796E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BDD64AF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76C6CA9" w14:textId="77777777" w:rsidR="00265F1F" w:rsidRPr="00097BB5" w:rsidRDefault="00265F1F" w:rsidP="0072796E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5915635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3A4D552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59868C1" w14:textId="77777777" w:rsidR="00265F1F" w:rsidRPr="00EA496E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52F79645" w14:textId="77777777" w:rsidR="00265F1F" w:rsidRPr="00097BB5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7F4CACF4" w14:textId="77777777" w:rsidR="00265F1F" w:rsidRPr="00097BB5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265F1F" w:rsidRPr="00260C06" w14:paraId="1AAF8EF8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3A1C67E0" w14:textId="77777777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0DB" w14:textId="0C6B9CA7" w:rsidR="00265F1F" w:rsidRPr="005469A2" w:rsidRDefault="00265F1F" w:rsidP="00265F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春江街道黄海社区尤墅中塘组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9282" w14:textId="2B2E6708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764A" w14:textId="079F8AE6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F8C2" w14:textId="36D79C28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14.3265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F853" w14:textId="5D5C6EFC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7DCB" w14:textId="202A0562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65F1F" w:rsidRPr="00260C06" w14:paraId="24DC31F3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5C0C78BD" w14:textId="77777777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0C9" w14:textId="0A886538" w:rsidR="00265F1F" w:rsidRPr="005469A2" w:rsidRDefault="00265F1F" w:rsidP="00265F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春江街道黄海社区尤墅东十六组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9EF7" w14:textId="67EA7ACF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2B71" w14:textId="3AA24BFF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26.8215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735A" w14:textId="61FFDFAB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20.9385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33B6" w14:textId="6DFD3DBC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BC3C" w14:textId="6AE25C97" w:rsidR="00265F1F" w:rsidRPr="005469A2" w:rsidRDefault="00265F1F" w:rsidP="00265F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65F1F" w:rsidRPr="00260C06" w14:paraId="28892953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2E74FD30" w14:textId="71C70D61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FF8" w14:textId="0906F250" w:rsidR="00265F1F" w:rsidRPr="000C284A" w:rsidRDefault="00265F1F" w:rsidP="00265F1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春江街道黄海社区村集体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1C84" w14:textId="6A8A9870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AB40" w14:textId="6206F56D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9209" w14:textId="4002304A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50AA" w14:textId="2F034A9F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1.4745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6B17" w14:textId="2C527108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65F1F" w:rsidRPr="00260C06" w14:paraId="485717D0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31031212" w14:textId="77777777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9DD" w14:textId="77777777" w:rsidR="00265F1F" w:rsidRPr="000C284A" w:rsidRDefault="00265F1F" w:rsidP="00265F1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4E81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A84A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21A3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1C57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234D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5F1F" w:rsidRPr="00260C06" w14:paraId="7BCB0D40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50397468" w14:textId="77777777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E8F" w14:textId="77777777" w:rsidR="00265F1F" w:rsidRPr="000C284A" w:rsidRDefault="00265F1F" w:rsidP="00265F1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B98E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3BBF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1350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A087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4B4A" w14:textId="77777777" w:rsidR="00265F1F" w:rsidRPr="004541BD" w:rsidRDefault="00265F1F" w:rsidP="00265F1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65F1F" w:rsidRPr="00260C06" w14:paraId="66A5753A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37C8595F" w14:textId="77777777" w:rsidR="00265F1F" w:rsidRPr="00260C06" w:rsidRDefault="00265F1F" w:rsidP="00265F1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C195493" w14:textId="77777777" w:rsidR="00265F1F" w:rsidRPr="00260C06" w:rsidRDefault="00265F1F" w:rsidP="00265F1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4AF" w14:textId="0A51363F" w:rsidR="00265F1F" w:rsidRPr="005469A2" w:rsidRDefault="00265F1F" w:rsidP="00265F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53.6775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89C8" w14:textId="122DF1D5" w:rsidR="00265F1F" w:rsidRPr="005469A2" w:rsidRDefault="00265F1F" w:rsidP="00265F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50.9715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66B9" w14:textId="1D207C57" w:rsidR="00265F1F" w:rsidRPr="005469A2" w:rsidRDefault="00265F1F" w:rsidP="00265F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35.265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68FF" w14:textId="2678FA4A" w:rsidR="00265F1F" w:rsidRPr="005469A2" w:rsidRDefault="00265F1F" w:rsidP="00265F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FBC4" w14:textId="0A850D58" w:rsidR="00265F1F" w:rsidRPr="005469A2" w:rsidRDefault="00265F1F" w:rsidP="00265F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48F28E7" w14:textId="51F11443" w:rsidR="00265F1F" w:rsidRPr="001B63F9" w:rsidRDefault="00265F1F" w:rsidP="00265F1F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2" w:name="_Hlk101362000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办理注销土地登记手续，缴回土地证书，请相互转告。逾期不办理的，将由自然资源主管部门直接注销土地证书。 </w:t>
      </w:r>
    </w:p>
    <w:p w14:paraId="33212945" w14:textId="626917AF" w:rsidR="00265F1F" w:rsidRPr="001B63F9" w:rsidRDefault="00265F1F" w:rsidP="00265F1F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>
        <w:rPr>
          <w:rFonts w:ascii="仿宋" w:eastAsia="仿宋" w:hAnsi="仿宋" w:cs="Times New Roman" w:hint="eastAsia"/>
          <w:sz w:val="32"/>
          <w:szCs w:val="32"/>
        </w:rPr>
        <w:t>0519-85470536</w:t>
      </w:r>
    </w:p>
    <w:p w14:paraId="1A38FF94" w14:textId="77777777" w:rsidR="00265F1F" w:rsidRPr="001B63F9" w:rsidRDefault="00265F1F" w:rsidP="00265F1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7B19D7F" w14:textId="77777777" w:rsidR="00265F1F" w:rsidRPr="001B63F9" w:rsidRDefault="00265F1F" w:rsidP="00265F1F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3F3C49E" w14:textId="77777777" w:rsidR="00265F1F" w:rsidRPr="001B63F9" w:rsidRDefault="00265F1F" w:rsidP="00265F1F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09CA8CB6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3A84D525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4F1BAAB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892FDE0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A22465A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2ED13FF" w14:textId="72188E6C" w:rsidR="00265F1F" w:rsidRDefault="00265F1F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1CC0AF" w14:textId="7118BAAF" w:rsidR="00265F1F" w:rsidRDefault="00265F1F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CBEC5DB" w14:textId="1DB94D2F" w:rsidR="00265F1F" w:rsidRDefault="00265F1F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8D2C9C1" w14:textId="7992EE77" w:rsidR="00265F1F" w:rsidRDefault="00265F1F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581AA1" w14:textId="77777777" w:rsidR="00265F1F" w:rsidRDefault="00265F1F" w:rsidP="00265F1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702527A" w14:textId="3F121D05" w:rsidR="00265F1F" w:rsidRDefault="00265F1F" w:rsidP="00265F1F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6F22F0CD" w14:textId="77777777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经江苏省人民政府批准，苏政地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236.8485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2A7CEA8D" w14:textId="7C1AD0F1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108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153EE34A" w14:textId="6049AD02" w:rsidR="00265F1F" w:rsidRPr="001B63F9" w:rsidRDefault="00265F1F" w:rsidP="00265F1F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 w:rsidR="0075756C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春江街道滨江社区、友谊河社区、象墩社区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8A24CF9" w14:textId="77777777" w:rsidR="00265F1F" w:rsidRPr="001B63F9" w:rsidRDefault="00265F1F" w:rsidP="00265F1F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56FC40C" w14:textId="77777777" w:rsidR="00265F1F" w:rsidRPr="001B63F9" w:rsidRDefault="00265F1F" w:rsidP="00265F1F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65F1F" w:rsidRPr="0035373D" w14:paraId="622FAC49" w14:textId="77777777" w:rsidTr="0072796E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BC0E729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270F1D4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11FA1501" w14:textId="77777777" w:rsidR="00265F1F" w:rsidRPr="00097BB5" w:rsidRDefault="00265F1F" w:rsidP="0072796E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420489AD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322822C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DE8A109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0076A1F4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65F1F" w:rsidRPr="00097BB5" w14:paraId="58F7D420" w14:textId="77777777" w:rsidTr="0072796E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9F15186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19D1614A" w14:textId="77777777" w:rsidR="00265F1F" w:rsidRPr="00097BB5" w:rsidRDefault="00265F1F" w:rsidP="0072796E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08E2509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82F72E2" w14:textId="77777777" w:rsidR="00265F1F" w:rsidRPr="00097BB5" w:rsidRDefault="00265F1F" w:rsidP="0072796E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F570CD0" w14:textId="77777777" w:rsidR="00265F1F" w:rsidRPr="00EA496E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99350B2" w14:textId="77777777" w:rsidR="00265F1F" w:rsidRPr="00097BB5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38B7AEE" w14:textId="77777777" w:rsidR="00265F1F" w:rsidRPr="00097BB5" w:rsidRDefault="00265F1F" w:rsidP="0072796E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75756C" w:rsidRPr="00260C06" w14:paraId="0FF87ACB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3691BD65" w14:textId="77777777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981" w14:textId="519944D5" w:rsidR="0075756C" w:rsidRPr="005469A2" w:rsidRDefault="0075756C" w:rsidP="007575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春江街道滨江社区卞墅西塘东组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7D3A" w14:textId="426051A2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10.6875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D8DC" w14:textId="23FE6365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10.6785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5201" w14:textId="08DA2D5A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8.0115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C148" w14:textId="70376EEA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EDF4" w14:textId="3337A921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5756C" w:rsidRPr="00260C06" w14:paraId="3C422C2D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4A8B665B" w14:textId="77777777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9C21" w14:textId="13E4CDBC" w:rsidR="0075756C" w:rsidRPr="005469A2" w:rsidRDefault="0075756C" w:rsidP="007575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春江街道滨江社区卞墅西塘西组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8D7B" w14:textId="7A3B26D0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84.663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8C50" w14:textId="06A65F7D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84.6435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B0CD" w14:textId="0C895076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46.2225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9D36" w14:textId="5FDD0826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A75" w14:textId="1D78ACCC" w:rsidR="0075756C" w:rsidRPr="005469A2" w:rsidRDefault="0075756C" w:rsidP="007575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5756C" w:rsidRPr="00260C06" w14:paraId="2AE217CE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51A593BD" w14:textId="77777777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7E2" w14:textId="0885A54F" w:rsidR="0075756C" w:rsidRPr="000C284A" w:rsidRDefault="0075756C" w:rsidP="007575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春江街道滨江社区村集体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DB38" w14:textId="75B77EF2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27.111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BF53" w14:textId="3049F38D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3.4965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8DAB" w14:textId="4D90FA7B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3.4965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D401" w14:textId="0FD0B5A4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0.5535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0003" w14:textId="0A19047B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23.061</w:t>
            </w:r>
          </w:p>
        </w:tc>
      </w:tr>
      <w:tr w:rsidR="0075756C" w:rsidRPr="00260C06" w14:paraId="6EBB8784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3EB813D3" w14:textId="60597A85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6543" w14:textId="0A238C90" w:rsidR="0075756C" w:rsidRPr="000C284A" w:rsidRDefault="0075756C" w:rsidP="007575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春江街道友谊河社区沟河八组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8C7C" w14:textId="7CCD8AD7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36.075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6663" w14:textId="74546817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36.075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A8AC" w14:textId="652A42A6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27.9045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BDF9" w14:textId="214BC3BB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0472" w14:textId="72A0A636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5756C" w:rsidRPr="00260C06" w14:paraId="57CA51A0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650FFD96" w14:textId="63BE270B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A68" w14:textId="10D42105" w:rsidR="0075756C" w:rsidRPr="000C284A" w:rsidRDefault="0075756C" w:rsidP="007575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春江街道象墩社区杏村十组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0560" w14:textId="1815582F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17.376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F330" w14:textId="05E4D294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17.376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64F0" w14:textId="366F2087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3.3015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FF42" w14:textId="603FADB0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9065" w14:textId="05F72031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5756C" w:rsidRPr="00260C06" w14:paraId="12DC6798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2B4AC7B1" w14:textId="10ECABF6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AB23" w14:textId="350372D7" w:rsidR="0075756C" w:rsidRPr="000C284A" w:rsidRDefault="0075756C" w:rsidP="007575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春江街道象墩社区村集体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55BF" w14:textId="749AB6D0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8049" w14:textId="6E64408C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731E" w14:textId="170D25C9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36D1" w14:textId="6E6F4B49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BF80" w14:textId="3EA8235C" w:rsidR="0075756C" w:rsidRPr="004541BD" w:rsidRDefault="0075756C" w:rsidP="0075756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1.797</w:t>
            </w:r>
          </w:p>
        </w:tc>
      </w:tr>
      <w:tr w:rsidR="0075756C" w:rsidRPr="00260C06" w14:paraId="5D55CC3F" w14:textId="77777777" w:rsidTr="0072796E">
        <w:trPr>
          <w:cantSplit/>
          <w:trHeight w:val="472"/>
        </w:trPr>
        <w:tc>
          <w:tcPr>
            <w:tcW w:w="567" w:type="dxa"/>
            <w:vAlign w:val="center"/>
          </w:tcPr>
          <w:p w14:paraId="2C7F00BF" w14:textId="77777777" w:rsidR="0075756C" w:rsidRPr="00260C06" w:rsidRDefault="0075756C" w:rsidP="0075756C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F4C60A7" w14:textId="77777777" w:rsidR="0075756C" w:rsidRPr="00260C06" w:rsidRDefault="0075756C" w:rsidP="0075756C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229" w14:textId="57C819E9" w:rsidR="0075756C" w:rsidRPr="005469A2" w:rsidRDefault="0075756C" w:rsidP="00757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177.7095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E147" w14:textId="5F648441" w:rsidR="0075756C" w:rsidRPr="005469A2" w:rsidRDefault="0075756C" w:rsidP="00757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152.2695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273A" w14:textId="648FADA3" w:rsidR="0075756C" w:rsidRPr="005469A2" w:rsidRDefault="0075756C" w:rsidP="00757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88.9365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AC05" w14:textId="1EA51CFB" w:rsidR="0075756C" w:rsidRPr="005469A2" w:rsidRDefault="0075756C" w:rsidP="00757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0E63" w14:textId="4D62B3A7" w:rsidR="0075756C" w:rsidRPr="005469A2" w:rsidRDefault="0075756C" w:rsidP="00757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24.858</w:t>
            </w:r>
          </w:p>
        </w:tc>
      </w:tr>
    </w:tbl>
    <w:p w14:paraId="3F897663" w14:textId="77777777" w:rsidR="00265F1F" w:rsidRPr="001B63F9" w:rsidRDefault="00265F1F" w:rsidP="00265F1F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办理注销土地登记手续，缴回土地证书，请相互转告。逾期不办理的，将由自然资源主管部门直接注销土地证书。 </w:t>
      </w:r>
    </w:p>
    <w:p w14:paraId="178F8437" w14:textId="77777777" w:rsidR="00265F1F" w:rsidRPr="001B63F9" w:rsidRDefault="00265F1F" w:rsidP="00265F1F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>
        <w:rPr>
          <w:rFonts w:ascii="仿宋" w:eastAsia="仿宋" w:hAnsi="仿宋" w:cs="Times New Roman" w:hint="eastAsia"/>
          <w:sz w:val="32"/>
          <w:szCs w:val="32"/>
        </w:rPr>
        <w:t>0519-85470536</w:t>
      </w:r>
    </w:p>
    <w:p w14:paraId="77CFFA0F" w14:textId="77777777" w:rsidR="00265F1F" w:rsidRPr="001B63F9" w:rsidRDefault="00265F1F" w:rsidP="00265F1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0B9079E" w14:textId="77777777" w:rsidR="00265F1F" w:rsidRPr="001B63F9" w:rsidRDefault="00265F1F" w:rsidP="00265F1F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5565D6BE" w14:textId="77777777" w:rsidR="00265F1F" w:rsidRPr="001B63F9" w:rsidRDefault="00265F1F" w:rsidP="00265F1F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EEC2685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48E860D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AB94A02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1590BC9" w14:textId="77777777" w:rsidR="00265F1F" w:rsidRDefault="00265F1F" w:rsidP="00265F1F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4D34704" w14:textId="77777777" w:rsidR="00265F1F" w:rsidRPr="00265F1F" w:rsidRDefault="00265F1F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sectPr w:rsidR="00265F1F" w:rsidRPr="00265F1F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25D4" w14:textId="77777777" w:rsidR="00E7703A" w:rsidRDefault="00E7703A" w:rsidP="00D2033E">
      <w:r>
        <w:separator/>
      </w:r>
    </w:p>
  </w:endnote>
  <w:endnote w:type="continuationSeparator" w:id="0">
    <w:p w14:paraId="0647A520" w14:textId="77777777" w:rsidR="00E7703A" w:rsidRDefault="00E7703A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5D6C" w14:textId="77777777" w:rsidR="00E7703A" w:rsidRDefault="00E7703A" w:rsidP="00D2033E">
      <w:r>
        <w:separator/>
      </w:r>
    </w:p>
  </w:footnote>
  <w:footnote w:type="continuationSeparator" w:id="0">
    <w:p w14:paraId="3D8FCE2E" w14:textId="77777777" w:rsidR="00E7703A" w:rsidRDefault="00E7703A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7071F"/>
    <w:rsid w:val="00180260"/>
    <w:rsid w:val="001862F8"/>
    <w:rsid w:val="001B63F9"/>
    <w:rsid w:val="001C23D4"/>
    <w:rsid w:val="00203326"/>
    <w:rsid w:val="002101E0"/>
    <w:rsid w:val="0022609C"/>
    <w:rsid w:val="00231854"/>
    <w:rsid w:val="00234780"/>
    <w:rsid w:val="00265F1F"/>
    <w:rsid w:val="00270514"/>
    <w:rsid w:val="00273FD9"/>
    <w:rsid w:val="00275D5C"/>
    <w:rsid w:val="00277A9B"/>
    <w:rsid w:val="002809BF"/>
    <w:rsid w:val="00285527"/>
    <w:rsid w:val="00294999"/>
    <w:rsid w:val="002972FC"/>
    <w:rsid w:val="002B140B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80CA7"/>
    <w:rsid w:val="00385729"/>
    <w:rsid w:val="00387457"/>
    <w:rsid w:val="003A38C9"/>
    <w:rsid w:val="003B2C00"/>
    <w:rsid w:val="003C5A94"/>
    <w:rsid w:val="003D4EAF"/>
    <w:rsid w:val="003E1694"/>
    <w:rsid w:val="003E7C6E"/>
    <w:rsid w:val="003F4E2C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8B9"/>
    <w:rsid w:val="00446AF5"/>
    <w:rsid w:val="004541BD"/>
    <w:rsid w:val="00454F43"/>
    <w:rsid w:val="00462EDE"/>
    <w:rsid w:val="00464815"/>
    <w:rsid w:val="00471C5B"/>
    <w:rsid w:val="00471F67"/>
    <w:rsid w:val="004837C5"/>
    <w:rsid w:val="004860D0"/>
    <w:rsid w:val="00496FAC"/>
    <w:rsid w:val="004A73D4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0EE2"/>
    <w:rsid w:val="00535DE3"/>
    <w:rsid w:val="00545158"/>
    <w:rsid w:val="005469A2"/>
    <w:rsid w:val="00550C5A"/>
    <w:rsid w:val="00567B8F"/>
    <w:rsid w:val="00577D08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0010"/>
    <w:rsid w:val="006666E1"/>
    <w:rsid w:val="006768AD"/>
    <w:rsid w:val="006A456E"/>
    <w:rsid w:val="006A45AB"/>
    <w:rsid w:val="006A4842"/>
    <w:rsid w:val="006A775E"/>
    <w:rsid w:val="006A7F84"/>
    <w:rsid w:val="006B3FE3"/>
    <w:rsid w:val="006E089D"/>
    <w:rsid w:val="006E799E"/>
    <w:rsid w:val="00702FDD"/>
    <w:rsid w:val="00714635"/>
    <w:rsid w:val="00722AF0"/>
    <w:rsid w:val="00732449"/>
    <w:rsid w:val="00742BCC"/>
    <w:rsid w:val="00745765"/>
    <w:rsid w:val="0075756C"/>
    <w:rsid w:val="00776687"/>
    <w:rsid w:val="007921A0"/>
    <w:rsid w:val="0079675C"/>
    <w:rsid w:val="007A636E"/>
    <w:rsid w:val="007A6736"/>
    <w:rsid w:val="007B2879"/>
    <w:rsid w:val="007D01A3"/>
    <w:rsid w:val="007E0FA3"/>
    <w:rsid w:val="007E5209"/>
    <w:rsid w:val="00812341"/>
    <w:rsid w:val="00827FE4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9032B6"/>
    <w:rsid w:val="00904AF0"/>
    <w:rsid w:val="00912100"/>
    <w:rsid w:val="00930740"/>
    <w:rsid w:val="0094080E"/>
    <w:rsid w:val="0097065F"/>
    <w:rsid w:val="0099272C"/>
    <w:rsid w:val="00995193"/>
    <w:rsid w:val="009A4170"/>
    <w:rsid w:val="009D37F1"/>
    <w:rsid w:val="009D6B93"/>
    <w:rsid w:val="009E7334"/>
    <w:rsid w:val="009F4134"/>
    <w:rsid w:val="00A010E6"/>
    <w:rsid w:val="00A11FDF"/>
    <w:rsid w:val="00A22720"/>
    <w:rsid w:val="00A2562B"/>
    <w:rsid w:val="00A2697E"/>
    <w:rsid w:val="00A26FDA"/>
    <w:rsid w:val="00A50395"/>
    <w:rsid w:val="00A6013C"/>
    <w:rsid w:val="00A63AD4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0C20"/>
    <w:rsid w:val="00BE3FD8"/>
    <w:rsid w:val="00C01D76"/>
    <w:rsid w:val="00C1178F"/>
    <w:rsid w:val="00C15446"/>
    <w:rsid w:val="00C213F1"/>
    <w:rsid w:val="00C25EB6"/>
    <w:rsid w:val="00C27EA2"/>
    <w:rsid w:val="00C46E19"/>
    <w:rsid w:val="00C472A1"/>
    <w:rsid w:val="00C6639F"/>
    <w:rsid w:val="00C74528"/>
    <w:rsid w:val="00C84399"/>
    <w:rsid w:val="00C91A28"/>
    <w:rsid w:val="00CA2631"/>
    <w:rsid w:val="00CD455F"/>
    <w:rsid w:val="00CE138E"/>
    <w:rsid w:val="00CE5470"/>
    <w:rsid w:val="00CF637C"/>
    <w:rsid w:val="00D0594E"/>
    <w:rsid w:val="00D10CCC"/>
    <w:rsid w:val="00D2033E"/>
    <w:rsid w:val="00D32AF1"/>
    <w:rsid w:val="00D410C2"/>
    <w:rsid w:val="00D61292"/>
    <w:rsid w:val="00D6377F"/>
    <w:rsid w:val="00D66A2E"/>
    <w:rsid w:val="00D70227"/>
    <w:rsid w:val="00D72D35"/>
    <w:rsid w:val="00D7585F"/>
    <w:rsid w:val="00D8010A"/>
    <w:rsid w:val="00D82F6E"/>
    <w:rsid w:val="00D87172"/>
    <w:rsid w:val="00D9105C"/>
    <w:rsid w:val="00DA4235"/>
    <w:rsid w:val="00DD20D4"/>
    <w:rsid w:val="00DE5247"/>
    <w:rsid w:val="00E05142"/>
    <w:rsid w:val="00E11795"/>
    <w:rsid w:val="00E2380A"/>
    <w:rsid w:val="00E26677"/>
    <w:rsid w:val="00E269C2"/>
    <w:rsid w:val="00E2755B"/>
    <w:rsid w:val="00E31F23"/>
    <w:rsid w:val="00E37373"/>
    <w:rsid w:val="00E379C6"/>
    <w:rsid w:val="00E76473"/>
    <w:rsid w:val="00E7703A"/>
    <w:rsid w:val="00E837B4"/>
    <w:rsid w:val="00E93978"/>
    <w:rsid w:val="00EA496E"/>
    <w:rsid w:val="00EA7B01"/>
    <w:rsid w:val="00EB0359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230</cp:revision>
  <cp:lastPrinted>2020-10-12T02:42:00Z</cp:lastPrinted>
  <dcterms:created xsi:type="dcterms:W3CDTF">2021-01-14T07:27:00Z</dcterms:created>
  <dcterms:modified xsi:type="dcterms:W3CDTF">2022-04-20T07:49:00Z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