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sz w:val="28"/>
          <w:szCs w:val="28"/>
        </w:rPr>
        <w:t>薛家实验小学连廊铝合金窗安装工程编制说明</w:t>
      </w:r>
    </w:p>
    <w:p>
      <w:pPr>
        <w:spacing w:line="520" w:lineRule="exact"/>
        <w:rPr>
          <w:rFonts w:ascii="宋体" w:hAnsi="宋体"/>
          <w:bCs/>
          <w:szCs w:val="21"/>
        </w:rPr>
      </w:pPr>
      <w:r>
        <w:rPr>
          <w:rFonts w:hint="eastAsia" w:ascii="宋体" w:hAnsi="宋体"/>
          <w:bCs/>
          <w:szCs w:val="21"/>
        </w:rPr>
        <w:t>一</w:t>
      </w:r>
      <w:r>
        <w:rPr>
          <w:rFonts w:hint="eastAsia" w:ascii="宋体" w:hAnsi="宋体"/>
          <w:b/>
          <w:bCs/>
          <w:szCs w:val="21"/>
        </w:rPr>
        <w:t>、编制依据</w:t>
      </w:r>
    </w:p>
    <w:p>
      <w:pPr>
        <w:spacing w:line="520" w:lineRule="exact"/>
        <w:rPr>
          <w:rFonts w:ascii="宋体" w:hAnsi="宋体"/>
          <w:bCs/>
          <w:szCs w:val="21"/>
        </w:rPr>
      </w:pPr>
      <w:r>
        <w:rPr>
          <w:rFonts w:hint="eastAsia" w:ascii="宋体" w:hAnsi="宋体"/>
          <w:bCs/>
          <w:szCs w:val="21"/>
        </w:rPr>
        <w:t>1、《建设工程工程量清单计价规范》（GB50500-2013）、《房屋建筑与装饰工程工程量计算规范》（GB50854-2013）、</w:t>
      </w:r>
      <w:r>
        <w:rPr>
          <w:rFonts w:hint="eastAsia" w:ascii="宋体" w:hAnsi="宋体"/>
          <w:b/>
          <w:bCs/>
          <w:szCs w:val="21"/>
        </w:rPr>
        <w:t>营改增调整后的</w:t>
      </w:r>
      <w:r>
        <w:rPr>
          <w:rFonts w:hint="eastAsia" w:ascii="宋体" w:hAnsi="宋体"/>
          <w:bCs/>
          <w:szCs w:val="21"/>
        </w:rPr>
        <w:t>《江苏省建设工程费用定额》（2014年）、《江苏省建筑与装饰工程计价定额》《江苏省市政工程计价定额》（2014版）。</w:t>
      </w:r>
    </w:p>
    <w:p>
      <w:pPr>
        <w:spacing w:line="520" w:lineRule="exact"/>
        <w:rPr>
          <w:rFonts w:ascii="宋体" w:hAnsi="宋体"/>
          <w:bCs/>
          <w:szCs w:val="21"/>
        </w:rPr>
      </w:pPr>
      <w:r>
        <w:rPr>
          <w:rFonts w:hint="eastAsia" w:ascii="宋体" w:hAnsi="宋体"/>
          <w:bCs/>
          <w:szCs w:val="21"/>
        </w:rPr>
        <w:t>2、设计图纸、委托方的编制要求。</w:t>
      </w:r>
    </w:p>
    <w:p>
      <w:pPr>
        <w:spacing w:line="520" w:lineRule="exact"/>
        <w:rPr>
          <w:rFonts w:ascii="宋体" w:hAnsi="宋体"/>
          <w:bCs/>
          <w:szCs w:val="21"/>
        </w:rPr>
      </w:pPr>
      <w:r>
        <w:rPr>
          <w:rFonts w:hint="eastAsia" w:ascii="宋体" w:hAnsi="宋体"/>
          <w:bCs/>
          <w:szCs w:val="21"/>
        </w:rPr>
        <w:t>3、常建（2014）279号文、</w:t>
      </w:r>
      <w:r>
        <w:rPr>
          <w:rFonts w:hint="eastAsia" w:ascii="宋体" w:hAnsi="宋体"/>
          <w:b/>
          <w:bCs/>
          <w:szCs w:val="21"/>
        </w:rPr>
        <w:t>苏建价[2016]154号文、常建[2016]94号文、常建[2019]1号文</w:t>
      </w:r>
      <w:r>
        <w:rPr>
          <w:rFonts w:hint="eastAsia" w:ascii="宋体" w:hAnsi="宋体"/>
          <w:b/>
          <w:bCs/>
          <w:szCs w:val="21"/>
          <w:lang w:eastAsia="zh-CN"/>
        </w:rPr>
        <w:t>、苏建函价【2019】178号</w:t>
      </w:r>
      <w:r>
        <w:rPr>
          <w:rFonts w:hint="eastAsia" w:ascii="宋体" w:hAnsi="宋体"/>
          <w:bCs/>
          <w:szCs w:val="21"/>
        </w:rPr>
        <w:t>等相关法律法规文件。</w:t>
      </w:r>
    </w:p>
    <w:p>
      <w:pPr>
        <w:spacing w:line="520" w:lineRule="exact"/>
        <w:rPr>
          <w:rFonts w:ascii="宋体" w:hAnsi="宋体"/>
          <w:b/>
          <w:bCs w:val="0"/>
          <w:szCs w:val="21"/>
        </w:rPr>
      </w:pPr>
      <w:r>
        <w:rPr>
          <w:rFonts w:hint="eastAsia" w:ascii="宋体" w:hAnsi="宋体"/>
          <w:b/>
          <w:bCs w:val="0"/>
          <w:szCs w:val="21"/>
        </w:rPr>
        <w:t>二、计价说明</w:t>
      </w:r>
    </w:p>
    <w:p>
      <w:pPr>
        <w:spacing w:line="520" w:lineRule="exact"/>
        <w:rPr>
          <w:rFonts w:ascii="宋体" w:hAnsi="宋体"/>
          <w:bCs/>
          <w:szCs w:val="21"/>
        </w:rPr>
      </w:pPr>
      <w:r>
        <w:rPr>
          <w:rFonts w:hint="eastAsia" w:ascii="宋体" w:hAnsi="宋体"/>
          <w:bCs/>
          <w:szCs w:val="21"/>
        </w:rPr>
        <w:t>1、工程类别：三类</w:t>
      </w:r>
    </w:p>
    <w:p>
      <w:pPr>
        <w:spacing w:line="520" w:lineRule="exact"/>
        <w:rPr>
          <w:rFonts w:ascii="宋体" w:hAnsi="宋体" w:cs="宋体"/>
          <w:bCs/>
          <w:color w:val="FF0000"/>
          <w:szCs w:val="21"/>
        </w:rPr>
      </w:pPr>
      <w:r>
        <w:rPr>
          <w:rFonts w:hint="eastAsia" w:ascii="宋体" w:hAnsi="宋体"/>
          <w:bCs/>
          <w:szCs w:val="21"/>
        </w:rPr>
        <w:t>2、</w:t>
      </w:r>
      <w:r>
        <w:rPr>
          <w:rFonts w:hint="eastAsia" w:ascii="宋体" w:hAnsi="宋体" w:cs="宋体"/>
          <w:bCs/>
          <w:szCs w:val="21"/>
        </w:rPr>
        <w:t>计税方法：采用一般计税方法</w:t>
      </w:r>
    </w:p>
    <w:p>
      <w:pPr>
        <w:spacing w:line="520" w:lineRule="exact"/>
        <w:rPr>
          <w:rFonts w:ascii="宋体" w:hAnsi="宋体" w:cs="宋体"/>
          <w:bCs/>
          <w:szCs w:val="21"/>
        </w:rPr>
      </w:pPr>
      <w:r>
        <w:rPr>
          <w:rFonts w:hint="eastAsia" w:ascii="宋体" w:hAnsi="宋体"/>
          <w:bCs/>
          <w:szCs w:val="21"/>
        </w:rPr>
        <w:t>3、</w:t>
      </w:r>
      <w:r>
        <w:rPr>
          <w:rFonts w:hint="eastAsia" w:ascii="宋体" w:hAnsi="宋体" w:cs="宋体"/>
          <w:bCs/>
          <w:szCs w:val="21"/>
        </w:rPr>
        <w:t>人、材、机单价计取说明：人工根据苏建函价〔</w:t>
      </w:r>
      <w:r>
        <w:rPr>
          <w:rFonts w:hint="eastAsia" w:ascii="宋体" w:hAnsi="宋体" w:cs="宋体"/>
          <w:bCs/>
          <w:szCs w:val="21"/>
          <w:lang w:val="en-US" w:eastAsia="zh-CN"/>
        </w:rPr>
        <w:t>2022</w:t>
      </w:r>
      <w:r>
        <w:rPr>
          <w:rFonts w:hint="eastAsia" w:ascii="宋体" w:hAnsi="宋体" w:cs="宋体"/>
          <w:bCs/>
          <w:szCs w:val="21"/>
        </w:rPr>
        <w:t>〕</w:t>
      </w:r>
      <w:r>
        <w:rPr>
          <w:rFonts w:hint="eastAsia" w:ascii="宋体" w:hAnsi="宋体" w:cs="宋体"/>
          <w:bCs/>
          <w:szCs w:val="21"/>
          <w:lang w:val="en-US" w:eastAsia="zh-CN"/>
        </w:rPr>
        <w:t>62</w:t>
      </w:r>
      <w:r>
        <w:rPr>
          <w:rFonts w:hint="eastAsia" w:ascii="宋体" w:hAnsi="宋体" w:cs="宋体"/>
          <w:bCs/>
          <w:szCs w:val="21"/>
        </w:rPr>
        <w:t>号文计取，机械台班根据调整后的2007机械台班（苏建价函（2015）5 号文）计取，材料价格根据</w:t>
      </w:r>
      <w:r>
        <w:rPr>
          <w:rFonts w:hint="eastAsia" w:ascii="宋体" w:hAnsi="宋体" w:cs="宋体"/>
          <w:bCs/>
          <w:szCs w:val="21"/>
          <w:u w:val="single"/>
        </w:rPr>
        <w:t xml:space="preserve">  20</w:t>
      </w:r>
      <w:r>
        <w:rPr>
          <w:rFonts w:hint="eastAsia" w:ascii="宋体" w:hAnsi="宋体" w:cs="宋体"/>
          <w:bCs/>
          <w:szCs w:val="21"/>
          <w:u w:val="single"/>
          <w:lang w:val="en-US" w:eastAsia="zh-CN"/>
        </w:rPr>
        <w:t>22</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u w:val="single"/>
          <w:lang w:val="en-US" w:eastAsia="zh-CN"/>
        </w:rPr>
        <w:t>6</w:t>
      </w:r>
      <w:r>
        <w:rPr>
          <w:rFonts w:hint="eastAsia" w:ascii="宋体" w:hAnsi="宋体" w:cs="宋体"/>
          <w:bCs/>
          <w:szCs w:val="21"/>
          <w:u w:val="single"/>
        </w:rPr>
        <w:t xml:space="preserve"> </w:t>
      </w:r>
      <w:r>
        <w:rPr>
          <w:rFonts w:hint="eastAsia" w:ascii="宋体" w:hAnsi="宋体" w:cs="宋体"/>
          <w:bCs/>
          <w:szCs w:val="21"/>
        </w:rPr>
        <w:t>月份</w:t>
      </w:r>
      <w:r>
        <w:rPr>
          <w:rFonts w:hint="eastAsia" w:ascii="宋体" w:hAnsi="宋体" w:cs="宋体"/>
          <w:b/>
          <w:bCs/>
          <w:color w:val="FF0000"/>
          <w:szCs w:val="21"/>
          <w:lang w:val="en-US" w:eastAsia="zh-CN"/>
        </w:rPr>
        <w:t>常州</w:t>
      </w:r>
      <w:r>
        <w:rPr>
          <w:rFonts w:hint="eastAsia" w:ascii="宋体" w:hAnsi="宋体" w:cs="宋体"/>
          <w:b/>
          <w:bCs/>
          <w:color w:val="FF0000"/>
          <w:szCs w:val="21"/>
        </w:rPr>
        <w:t>工程造价信息除税指导价</w:t>
      </w:r>
      <w:r>
        <w:rPr>
          <w:rFonts w:hint="eastAsia" w:ascii="宋体" w:hAnsi="宋体" w:cs="宋体"/>
          <w:bCs/>
          <w:szCs w:val="21"/>
        </w:rPr>
        <w:t>计取，</w:t>
      </w:r>
      <w:r>
        <w:rPr>
          <w:rFonts w:hint="eastAsia" w:ascii="宋体" w:hAnsi="宋体" w:cs="宋体"/>
          <w:b/>
          <w:bCs/>
          <w:color w:val="FF0000"/>
          <w:szCs w:val="21"/>
        </w:rPr>
        <w:t>除税指导价</w:t>
      </w:r>
      <w:r>
        <w:rPr>
          <w:rFonts w:hint="eastAsia" w:ascii="宋体" w:hAnsi="宋体" w:cs="宋体"/>
          <w:bCs/>
          <w:szCs w:val="21"/>
        </w:rPr>
        <w:t>没有的按市场价（</w:t>
      </w:r>
      <w:r>
        <w:rPr>
          <w:rFonts w:hint="eastAsia" w:ascii="宋体" w:hAnsi="宋体" w:cs="宋体"/>
          <w:b/>
          <w:bCs/>
          <w:color w:val="FF0000"/>
          <w:szCs w:val="21"/>
        </w:rPr>
        <w:t>除税价）</w:t>
      </w:r>
      <w:r>
        <w:rPr>
          <w:rFonts w:hint="eastAsia" w:ascii="宋体" w:hAnsi="宋体" w:cs="宋体"/>
          <w:bCs/>
          <w:szCs w:val="21"/>
        </w:rPr>
        <w:t>计入。</w:t>
      </w:r>
    </w:p>
    <w:p>
      <w:pPr>
        <w:spacing w:line="520" w:lineRule="exact"/>
        <w:rPr>
          <w:rFonts w:ascii="宋体" w:hAnsi="宋体" w:cs="宋体"/>
          <w:bCs/>
          <w:szCs w:val="21"/>
        </w:rPr>
      </w:pPr>
      <w:r>
        <w:rPr>
          <w:rFonts w:hint="eastAsia" w:ascii="宋体" w:hAnsi="宋体" w:cs="宋体"/>
          <w:bCs/>
          <w:szCs w:val="21"/>
        </w:rPr>
        <w:t>4、分部分项工程和单价措施项目清单与计价表计价说明</w:t>
      </w:r>
    </w:p>
    <w:p>
      <w:pPr>
        <w:spacing w:line="520" w:lineRule="exact"/>
        <w:rPr>
          <w:rFonts w:hint="eastAsia" w:ascii="宋体" w:hAnsi="宋体" w:cs="宋体"/>
          <w:bCs/>
          <w:szCs w:val="21"/>
          <w:lang w:eastAsia="zh-CN"/>
        </w:rPr>
      </w:pPr>
      <w:r>
        <w:rPr>
          <w:rFonts w:hint="eastAsia" w:ascii="宋体" w:hAnsi="宋体" w:cs="宋体"/>
          <w:bCs/>
          <w:szCs w:val="21"/>
          <w:lang w:val="en-US" w:eastAsia="zh-CN"/>
        </w:rPr>
        <w:t xml:space="preserve">4.1施工用电及水由施工单位自行解决，该费用在投标报价中考虑； </w:t>
      </w:r>
    </w:p>
    <w:p>
      <w:pPr>
        <w:spacing w:line="520" w:lineRule="exact"/>
        <w:rPr>
          <w:rFonts w:hint="eastAsia" w:ascii="宋体" w:hAnsi="宋体" w:cs="宋体"/>
          <w:bCs/>
          <w:szCs w:val="21"/>
          <w:lang w:eastAsia="zh-CN"/>
        </w:rPr>
      </w:pPr>
      <w:r>
        <w:rPr>
          <w:rFonts w:hint="eastAsia" w:ascii="宋体" w:hAnsi="宋体" w:cs="宋体"/>
          <w:bCs/>
          <w:szCs w:val="21"/>
          <w:lang w:val="en-US" w:eastAsia="zh-CN"/>
        </w:rPr>
        <w:t xml:space="preserve">4.2本工程分部分项单价均为完成本分项全部内容的综合单价，未列出的辅助工作、措施费均不另行计价，均在相关项目综合单价内考虑； </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 xml:space="preserve">4.3 本工程量清单中综合单价均需包含人工费、主材费、辅材费、机械费、管理费、利润等； </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4.4 本清单编制砼均按商品砼（无论清单项目特征是否注明拌和方式），投标人应按此要求报价，并含在相应的投标综合单价内。如投标人选用预拌商品砼输送方式与清单项目特征不符，请在投标综合单价中自行考虑，结算时，预拌商品砼输送方式不同，综合单价不调整，投标人报价时应充分考虑此因素。砂浆均按预拌砂浆考虑（无论清单项目特征是否注明拌和方式），投标人应按此要求报价，并含在相应的投标综合单价内；</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 xml:space="preserve">4.5 工程清单描述不详之处各投标单位详见设计施工图，其相关费用均包含在报价内； </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 xml:space="preserve">4.6 墙面抹灰分格缝、水泥护角线不另行单列清单其费用包含于相关清单综合单价内； </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 xml:space="preserve">4.7 墙体拉结筋、二次结构钢筋植筋费用结算中不另行单独计取，投标人报价时应充分考虑此因素； </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4.8清单与图纸互为补充，清单没有描述的依据图纸为准；</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4.9单价措施项目中模板综合单价已考虑塑料垫块及不粉刷模板贴胶带纸费用；</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4.10泵送费、布管费、摊销等在综合单价中包干，结算时综合单价不调整；</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4.11投标单位应充分考虑水平运输通道所需要的费用,后期此部分费用不再另计；</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4.12墙地砖、石材开洞、切割、磨边等加工费，投标人应计入综合单价中。结算时，该费用不作调整；</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4.13所有门窗框均需考虑灌浆、嵌缝，考虑在报价中；</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4.14工程施工过程必须严格执行《常州市建筑施工扬尘控制实施细则》，投标单位在投标报价中应充分考虑扬尘控制措施的相关费用，结算时不再另行计算；</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4.15所有垃圾清理外运，清理、拆除的垃圾外运运距及垃圾处理费，由投标单位考虑到报价中，垃圾处理要求按照常州相关文件执行；</w:t>
      </w:r>
    </w:p>
    <w:p>
      <w:pPr>
        <w:spacing w:line="360" w:lineRule="auto"/>
        <w:rPr>
          <w:rFonts w:hint="eastAsia" w:ascii="宋体" w:hAnsi="宋体" w:cs="宋体"/>
          <w:bCs/>
          <w:szCs w:val="21"/>
          <w:lang w:val="en-US" w:eastAsia="zh-CN"/>
        </w:rPr>
      </w:pPr>
      <w:r>
        <w:rPr>
          <w:rFonts w:hint="eastAsia" w:ascii="宋体" w:hAnsi="宋体" w:cs="宋体"/>
          <w:bCs/>
          <w:szCs w:val="21"/>
          <w:lang w:val="en-US" w:eastAsia="zh-CN"/>
        </w:rPr>
        <w:t>4.16安全文明施工基本费、扬尘污染防治增加费、措施项目费、规费、税金及其它详见清单。</w:t>
      </w:r>
    </w:p>
    <w:p>
      <w:pPr>
        <w:spacing w:line="360" w:lineRule="auto"/>
        <w:rPr>
          <w:rFonts w:hint="eastAsia" w:ascii="宋体" w:hAnsi="宋体"/>
          <w:sz w:val="24"/>
          <w:szCs w:val="24"/>
        </w:rPr>
      </w:pPr>
      <w:r>
        <w:rPr>
          <w:rFonts w:hint="eastAsia" w:ascii="宋体" w:hAnsi="宋体" w:cs="宋体"/>
          <w:bCs/>
          <w:szCs w:val="21"/>
          <w:lang w:val="en-US" w:eastAsia="zh-CN"/>
        </w:rPr>
        <w:t>4.17</w:t>
      </w:r>
      <w:r>
        <w:rPr>
          <w:rFonts w:hint="eastAsia" w:ascii="宋体" w:hAnsi="宋体"/>
          <w:sz w:val="24"/>
          <w:szCs w:val="24"/>
        </w:rPr>
        <w:t>铝合金门窗（此要求所产生的全部费用均应含在相应的投标综合单价内）：</w:t>
      </w:r>
    </w:p>
    <w:p>
      <w:pPr>
        <w:pStyle w:val="4"/>
        <w:numPr>
          <w:ilvl w:val="0"/>
          <w:numId w:val="1"/>
        </w:numPr>
        <w:spacing w:line="360" w:lineRule="auto"/>
        <w:ind w:left="420" w:leftChars="200" w:firstLine="0" w:firstLineChars="0"/>
        <w:rPr>
          <w:rFonts w:hint="eastAsia" w:ascii="宋体" w:hAnsi="宋体"/>
          <w:sz w:val="24"/>
        </w:rPr>
      </w:pPr>
      <w:r>
        <w:rPr>
          <w:rFonts w:hint="eastAsia" w:ascii="宋体" w:hAnsi="宋体"/>
          <w:sz w:val="24"/>
        </w:rPr>
        <w:t>铝合金门窗必须通过三性测试并提供检测报告。</w:t>
      </w:r>
    </w:p>
    <w:p>
      <w:pPr>
        <w:pStyle w:val="4"/>
        <w:numPr>
          <w:ilvl w:val="0"/>
          <w:numId w:val="1"/>
        </w:numPr>
        <w:spacing w:line="360" w:lineRule="auto"/>
        <w:ind w:left="420" w:leftChars="200" w:firstLine="0" w:firstLineChars="0"/>
        <w:rPr>
          <w:rFonts w:hint="eastAsia" w:ascii="宋体" w:hAnsi="宋体"/>
          <w:sz w:val="24"/>
        </w:rPr>
      </w:pPr>
      <w:r>
        <w:rPr>
          <w:rFonts w:hint="eastAsia" w:ascii="宋体" w:hAnsi="宋体"/>
          <w:sz w:val="24"/>
        </w:rPr>
        <w:t>三元乙丙高弹胶条。</w:t>
      </w:r>
    </w:p>
    <w:p>
      <w:pPr>
        <w:numPr>
          <w:ilvl w:val="0"/>
          <w:numId w:val="1"/>
        </w:numPr>
        <w:spacing w:line="360" w:lineRule="auto"/>
        <w:ind w:left="420" w:leftChars="200" w:firstLine="0"/>
        <w:rPr>
          <w:rFonts w:hint="eastAsia" w:ascii="宋体" w:hAnsi="宋体"/>
          <w:sz w:val="24"/>
          <w:szCs w:val="24"/>
        </w:rPr>
      </w:pPr>
      <w:r>
        <w:rPr>
          <w:rFonts w:hint="eastAsia" w:ascii="宋体" w:hAnsi="宋体"/>
          <w:sz w:val="24"/>
        </w:rPr>
        <w:t>外</w:t>
      </w:r>
      <w:r>
        <w:rPr>
          <w:rFonts w:hint="eastAsia" w:ascii="宋体" w:hAnsi="宋体" w:cs="宋体"/>
          <w:kern w:val="0"/>
          <w:sz w:val="24"/>
          <w:szCs w:val="24"/>
        </w:rPr>
        <w:t>门窗工程</w:t>
      </w:r>
      <w:r>
        <w:rPr>
          <w:rFonts w:ascii="宋体" w:hAnsi="宋体" w:cs="宋体"/>
          <w:kern w:val="0"/>
          <w:sz w:val="24"/>
          <w:szCs w:val="24"/>
        </w:rPr>
        <w:t>按规范要求应做防雷接地并测试合格。</w:t>
      </w:r>
    </w:p>
    <w:p>
      <w:pPr>
        <w:numPr>
          <w:ilvl w:val="0"/>
          <w:numId w:val="1"/>
        </w:numPr>
        <w:spacing w:line="360" w:lineRule="auto"/>
        <w:ind w:left="420" w:leftChars="200" w:firstLine="0"/>
        <w:rPr>
          <w:rFonts w:hint="eastAsia" w:ascii="宋体" w:hAnsi="宋体"/>
          <w:sz w:val="24"/>
        </w:rPr>
      </w:pPr>
      <w:r>
        <w:rPr>
          <w:rFonts w:hint="eastAsia" w:ascii="宋体" w:hAnsi="宋体"/>
          <w:sz w:val="24"/>
        </w:rPr>
        <w:t>门、窗玻璃不论尺寸大小均应选用</w:t>
      </w:r>
      <w:r>
        <w:rPr>
          <w:rFonts w:hint="eastAsia" w:ascii="宋体" w:hAnsi="宋体"/>
          <w:sz w:val="24"/>
          <w:lang w:val="en-US" w:eastAsia="zh-CN"/>
        </w:rPr>
        <w:t>安全</w:t>
      </w:r>
      <w:r>
        <w:rPr>
          <w:rFonts w:hint="eastAsia" w:ascii="宋体" w:hAnsi="宋体"/>
          <w:sz w:val="24"/>
        </w:rPr>
        <w:t>玻璃。</w:t>
      </w:r>
    </w:p>
    <w:p>
      <w:pPr>
        <w:numPr>
          <w:ilvl w:val="0"/>
          <w:numId w:val="1"/>
        </w:numPr>
        <w:spacing w:line="360" w:lineRule="auto"/>
        <w:ind w:left="420" w:leftChars="200" w:firstLine="0"/>
        <w:rPr>
          <w:rFonts w:hint="eastAsia" w:ascii="宋体" w:hAnsi="宋体"/>
          <w:sz w:val="24"/>
        </w:rPr>
      </w:pPr>
      <w:r>
        <w:rPr>
          <w:rFonts w:hint="eastAsia" w:ascii="宋体" w:hAnsi="宋体"/>
          <w:sz w:val="24"/>
        </w:rPr>
        <w:t>卫生间门窗玻璃应采用磨砂玻璃。</w:t>
      </w:r>
    </w:p>
    <w:p>
      <w:pPr>
        <w:numPr>
          <w:ilvl w:val="0"/>
          <w:numId w:val="1"/>
        </w:numPr>
        <w:spacing w:line="360" w:lineRule="auto"/>
        <w:rPr>
          <w:rFonts w:hint="eastAsia" w:ascii="宋体" w:hAnsi="宋体"/>
          <w:sz w:val="24"/>
        </w:rPr>
      </w:pPr>
      <w:r>
        <w:rPr>
          <w:rFonts w:hint="eastAsia" w:ascii="宋体" w:hAnsi="宋体"/>
          <w:sz w:val="24"/>
        </w:rPr>
        <w:t>电动窗：窗控系统(含中央控制箱、紧急手动按钮、链式开窗器、配管综合布线、调试等)及深化设计等费用投标人报价时应将该费用包含在相应项目的综合单价内，结算时不作调整。</w:t>
      </w:r>
    </w:p>
    <w:p>
      <w:pPr>
        <w:numPr>
          <w:ilvl w:val="0"/>
          <w:numId w:val="1"/>
        </w:numPr>
        <w:spacing w:line="360" w:lineRule="auto"/>
        <w:rPr>
          <w:rFonts w:hint="eastAsia" w:ascii="宋体" w:hAnsi="宋体" w:cs="宋体"/>
          <w:bCs/>
          <w:szCs w:val="21"/>
          <w:lang w:val="en-US" w:eastAsia="zh-CN"/>
        </w:rPr>
      </w:pPr>
      <w:r>
        <w:rPr>
          <w:rFonts w:hint="eastAsia" w:ascii="宋体" w:hAnsi="宋体"/>
          <w:sz w:val="24"/>
        </w:rPr>
        <w:t>图纸上的门窗系列仅供参考，投标人应深化设计后，按设计图纸及规范等选用型材。</w:t>
      </w:r>
    </w:p>
    <w:p>
      <w:pPr>
        <w:spacing w:line="520" w:lineRule="exact"/>
        <w:rPr>
          <w:rFonts w:hint="eastAsia" w:ascii="宋体" w:hAnsi="宋体"/>
          <w:b/>
          <w:bCs w:val="0"/>
          <w:szCs w:val="21"/>
          <w:lang w:val="en-US" w:eastAsia="zh-CN"/>
        </w:rPr>
      </w:pPr>
      <w:r>
        <w:rPr>
          <w:rFonts w:hint="eastAsia" w:ascii="宋体" w:hAnsi="宋体"/>
          <w:b/>
          <w:bCs w:val="0"/>
          <w:szCs w:val="21"/>
          <w:lang w:val="en-US" w:eastAsia="zh-CN"/>
        </w:rPr>
        <w:t>三、</w:t>
      </w:r>
      <w:r>
        <w:rPr>
          <w:rFonts w:hint="eastAsia" w:ascii="宋体" w:hAnsi="宋体"/>
          <w:b/>
          <w:bCs w:val="0"/>
          <w:szCs w:val="21"/>
          <w:lang w:eastAsia="zh-CN"/>
        </w:rPr>
        <w:t>主要材料备选品牌</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1、因可选品牌（或厂家）之间客观存在的差异所引起的价格差异由投标单位在投标报价时综合考虑，一旦中标，不得因此提出价格调整的要求；</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2、工程量清单中未提供可选品牌（或规格、型号、产地、厂家）的，投标人应根据清单项目特征描述及设计文件要求确定品牌（或规格、型号、产地、厂家）【选择公认的相关品牌】后，根据市场行情及自身实际情况进行组价、报价；</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3、具体要求材料品牌或厂家如下：</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涂料、腻子：亚士、三棵树、立邦；</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玻璃：吴江南玻、上海耀华、芜湖信义；</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铝型材：兴发、中铝、坚美；</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耐候胶：杭州“</w:t>
      </w:r>
      <w:bookmarkStart w:id="0" w:name="_GoBack"/>
      <w:bookmarkEnd w:id="0"/>
      <w:r>
        <w:rPr>
          <w:rFonts w:hint="eastAsia" w:ascii="宋体" w:hAnsi="宋体" w:cs="宋体"/>
          <w:bCs/>
          <w:szCs w:val="21"/>
          <w:lang w:val="en-US" w:eastAsia="zh-CN"/>
        </w:rPr>
        <w:t>之江”、西卡、润泰；</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锁、滑轮及五金件：山东”国强”、杨氏立兴、佛山合和；</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发泡剂：东元、固诺、德屋；</w:t>
      </w:r>
    </w:p>
    <w:p>
      <w:pPr>
        <w:spacing w:line="520" w:lineRule="exact"/>
        <w:rPr>
          <w:rFonts w:hint="eastAsia" w:ascii="宋体" w:hAnsi="宋体" w:cs="宋体"/>
          <w:bCs/>
          <w:szCs w:val="21"/>
          <w:lang w:val="en-US" w:eastAsia="zh-CN"/>
        </w:rPr>
      </w:pPr>
      <w:r>
        <w:rPr>
          <w:rFonts w:hint="eastAsia" w:ascii="宋体" w:hAnsi="宋体" w:cs="宋体"/>
          <w:bCs/>
          <w:szCs w:val="21"/>
          <w:lang w:val="en-US" w:eastAsia="zh-CN"/>
        </w:rPr>
        <w:t>地弹簧：珂隆、GMT、坚朗。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D5807"/>
    <w:multiLevelType w:val="singleLevel"/>
    <w:tmpl w:val="563D5807"/>
    <w:lvl w:ilvl="0" w:tentative="0">
      <w:start w:val="1"/>
      <w:numFmt w:val="decimalEnclosedCircleChinese"/>
      <w:suff w:val="nothing"/>
      <w:lvlText w:val="%1　"/>
      <w:lvlJc w:val="left"/>
      <w:pPr>
        <w:ind w:left="26" w:firstLine="4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1918"/>
    <w:rsid w:val="001D478A"/>
    <w:rsid w:val="0036608C"/>
    <w:rsid w:val="004167B5"/>
    <w:rsid w:val="00442AB7"/>
    <w:rsid w:val="0057254B"/>
    <w:rsid w:val="00677D68"/>
    <w:rsid w:val="00693063"/>
    <w:rsid w:val="0069500B"/>
    <w:rsid w:val="00723D6A"/>
    <w:rsid w:val="009F1A6B"/>
    <w:rsid w:val="00A111E5"/>
    <w:rsid w:val="00B90908"/>
    <w:rsid w:val="00BB0632"/>
    <w:rsid w:val="00C42362"/>
    <w:rsid w:val="00CC0CF0"/>
    <w:rsid w:val="00D639CE"/>
    <w:rsid w:val="00DE1918"/>
    <w:rsid w:val="00EB7188"/>
    <w:rsid w:val="00EE1CA1"/>
    <w:rsid w:val="00FD34DF"/>
    <w:rsid w:val="0F672492"/>
    <w:rsid w:val="13065C83"/>
    <w:rsid w:val="1B6C5E05"/>
    <w:rsid w:val="20D64131"/>
    <w:rsid w:val="260171FD"/>
    <w:rsid w:val="27B8739A"/>
    <w:rsid w:val="28AF6B2B"/>
    <w:rsid w:val="2AE16246"/>
    <w:rsid w:val="2C5D28D5"/>
    <w:rsid w:val="34E20931"/>
    <w:rsid w:val="357261AD"/>
    <w:rsid w:val="36571972"/>
    <w:rsid w:val="3E2A266E"/>
    <w:rsid w:val="43D530CA"/>
    <w:rsid w:val="482C537D"/>
    <w:rsid w:val="4FD42D70"/>
    <w:rsid w:val="5B961EB6"/>
    <w:rsid w:val="61C1641F"/>
    <w:rsid w:val="64512DA4"/>
    <w:rsid w:val="6B4377D9"/>
    <w:rsid w:val="6CFF1FD6"/>
    <w:rsid w:val="6DCA7A89"/>
    <w:rsid w:val="758E4650"/>
    <w:rsid w:val="763F2273"/>
    <w:rsid w:val="79280A29"/>
    <w:rsid w:val="7AC43FE9"/>
    <w:rsid w:val="7E4D7A08"/>
    <w:rsid w:val="7FE33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List Paragraph"/>
    <w:qFormat/>
    <w:uiPriority w:val="34"/>
    <w:pPr>
      <w:ind w:firstLine="420" w:firstLineChars="200"/>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758</Words>
  <Characters>4327</Characters>
  <Lines>36</Lines>
  <Paragraphs>10</Paragraphs>
  <TotalTime>0</TotalTime>
  <ScaleCrop>false</ScaleCrop>
  <LinksUpToDate>false</LinksUpToDate>
  <CharactersWithSpaces>5075</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2019-04-29T17:09:00Z</dcterms:created>
  <dc:creator>Administrator</dc:creator>
  <cp:lastModifiedBy>海洋</cp:lastModifiedBy>
  <dcterms:modified xsi:type="dcterms:W3CDTF">2022-06-29T06:31:47Z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F4986553385A4EACA4A0B97283E6A6D1</vt:lpwstr>
  </property>
</Properties>
</file>