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年常州国家高新区（新北区）卫生健康局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下属</w:t>
      </w:r>
      <w:r>
        <w:rPr>
          <w:rFonts w:hint="eastAsia" w:ascii="方正小标宋简体" w:hAnsi="宋体" w:eastAsia="方正小标宋简体"/>
          <w:sz w:val="44"/>
          <w:szCs w:val="44"/>
        </w:rPr>
        <w:t>事业单位公开招聘工作人员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资格复审</w:t>
      </w:r>
      <w:r>
        <w:rPr>
          <w:rFonts w:hint="eastAsia" w:ascii="方正小标宋简体" w:hAnsi="宋体" w:eastAsia="方正小标宋简体"/>
          <w:sz w:val="44"/>
          <w:szCs w:val="44"/>
        </w:rPr>
        <w:t>考生健康承诺书</w:t>
      </w:r>
    </w:p>
    <w:p/>
    <w:tbl>
      <w:tblPr>
        <w:tblStyle w:val="6"/>
        <w:tblpPr w:leftFromText="180" w:rightFromText="180" w:vertAnchor="text" w:horzAnchor="page" w:tblpX="1586" w:tblpY="17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31"/>
        <w:gridCol w:w="2315"/>
        <w:gridCol w:w="1476"/>
        <w:gridCol w:w="1769"/>
        <w:gridCol w:w="99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/>
                <w:sz w:val="28"/>
                <w:szCs w:val="28"/>
              </w:rPr>
              <w:t>名</w:t>
            </w:r>
          </w:p>
        </w:tc>
        <w:tc>
          <w:tcPr>
            <w:tcW w:w="231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准考证号</w:t>
            </w:r>
          </w:p>
        </w:tc>
        <w:tc>
          <w:tcPr>
            <w:tcW w:w="37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身份证号</w:t>
            </w:r>
          </w:p>
        </w:tc>
        <w:tc>
          <w:tcPr>
            <w:tcW w:w="7542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过去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日内，是否出现发热、干咳、乏力、嗅觉味觉减退、鼻塞、流涕、咽痛、结膜炎、 肌痛和腹泻等症状。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过去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日内，是否来自或到过国内疫情中高风险地区所在设区市（或直辖市的区）。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过去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日内，是否有国内疫情中高风险地区旅居史。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是□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过去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日内，是否有国（境）外高风险</w:t>
            </w:r>
            <w:bookmarkStart w:id="0" w:name="_GoBack"/>
            <w:bookmarkEnd w:id="0"/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地区旅居史。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过去21日内，是否与新冠肺炎确诊病例、疑似病例或已发现无症状感染者及密切接触者有接触史。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共同居住人员和家庭成员中是否有上述的情况。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6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</w:t>
            </w:r>
            <w:r>
              <w:rPr>
                <w:rFonts w:hint="eastAsia"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面试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期间服从现场工作人员管理及疫情防控工作安排。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年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spacing w:line="200" w:lineRule="exact"/>
        <w:rPr>
          <w:rFonts w:ascii="宋体" w:hAnsi="宋体"/>
          <w:b/>
          <w:bCs/>
          <w:sz w:val="40"/>
          <w:szCs w:val="40"/>
        </w:rPr>
      </w:pPr>
    </w:p>
    <w:sectPr>
      <w:pgSz w:w="11906" w:h="16838"/>
      <w:pgMar w:top="1304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GZlZGUyNDUyYjUwM2VjZDI2MmQwNjVlYWI4ZTUifQ=="/>
  </w:docVars>
  <w:rsids>
    <w:rsidRoot w:val="003E2B67"/>
    <w:rsid w:val="00053B5E"/>
    <w:rsid w:val="00066385"/>
    <w:rsid w:val="00124519"/>
    <w:rsid w:val="0016412D"/>
    <w:rsid w:val="001858CD"/>
    <w:rsid w:val="001C6F0C"/>
    <w:rsid w:val="00223509"/>
    <w:rsid w:val="00272CCB"/>
    <w:rsid w:val="00295B5D"/>
    <w:rsid w:val="002D695D"/>
    <w:rsid w:val="00302296"/>
    <w:rsid w:val="003E2B67"/>
    <w:rsid w:val="004E0836"/>
    <w:rsid w:val="00506813"/>
    <w:rsid w:val="005C118A"/>
    <w:rsid w:val="005F740C"/>
    <w:rsid w:val="007F3D8F"/>
    <w:rsid w:val="008149A3"/>
    <w:rsid w:val="00827F9E"/>
    <w:rsid w:val="0096351B"/>
    <w:rsid w:val="00992FC2"/>
    <w:rsid w:val="00A217D5"/>
    <w:rsid w:val="00AA0B48"/>
    <w:rsid w:val="00B61DAF"/>
    <w:rsid w:val="00B97118"/>
    <w:rsid w:val="00BF3630"/>
    <w:rsid w:val="00D154BC"/>
    <w:rsid w:val="00DC5024"/>
    <w:rsid w:val="00EB4629"/>
    <w:rsid w:val="00F80AA7"/>
    <w:rsid w:val="00FA458A"/>
    <w:rsid w:val="03EF7C67"/>
    <w:rsid w:val="2F00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408</Words>
  <Characters>419</Characters>
  <Lines>3</Lines>
  <Paragraphs>1</Paragraphs>
  <TotalTime>32</TotalTime>
  <ScaleCrop>false</ScaleCrop>
  <LinksUpToDate>false</LinksUpToDate>
  <CharactersWithSpaces>460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2021-07-22T14:22:00Z</dcterms:created>
  <dc:creator>Administrator</dc:creator>
  <cp:lastModifiedBy>Anney</cp:lastModifiedBy>
  <dcterms:modified xsi:type="dcterms:W3CDTF">2022-09-26T07:10:09Z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685CA5607F6343FB89EB1B7C695CBDA9</vt:lpwstr>
  </property>
</Properties>
</file>