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BC52" w14:textId="77777777" w:rsidR="00A65342" w:rsidRDefault="00A65342" w:rsidP="00A65342">
      <w:pPr>
        <w:spacing w:line="560" w:lineRule="exact"/>
        <w:ind w:firstLineChars="0" w:firstLine="0"/>
        <w:rPr>
          <w:rFonts w:ascii="黑体" w:eastAsia="黑体" w:hAnsi="黑体" w:cs="黑体" w:hint="eastAsia"/>
          <w:szCs w:val="32"/>
        </w:rPr>
      </w:pPr>
      <w:r>
        <w:rPr>
          <w:rFonts w:ascii="黑体" w:eastAsia="黑体" w:hAnsi="黑体" w:cs="黑体" w:hint="eastAsia"/>
          <w:szCs w:val="32"/>
        </w:rPr>
        <w:t>附件2</w:t>
      </w:r>
    </w:p>
    <w:p w14:paraId="1344613F" w14:textId="77777777" w:rsidR="00A65342" w:rsidRDefault="00A65342" w:rsidP="00A65342">
      <w:pPr>
        <w:spacing w:line="560" w:lineRule="exact"/>
        <w:ind w:firstLineChars="0" w:firstLine="0"/>
        <w:rPr>
          <w:rFonts w:ascii="黑体" w:eastAsia="黑体" w:hAnsi="黑体" w:cs="黑体"/>
          <w:szCs w:val="32"/>
        </w:rPr>
      </w:pPr>
    </w:p>
    <w:p w14:paraId="41535DFE" w14:textId="77777777" w:rsidR="00A65342" w:rsidRDefault="00A65342" w:rsidP="00A65342">
      <w:pPr>
        <w:spacing w:line="560" w:lineRule="exact"/>
        <w:ind w:firstLineChars="0" w:firstLine="0"/>
        <w:jc w:val="center"/>
        <w:rPr>
          <w:rFonts w:ascii="方正小标宋简体" w:eastAsia="方正小标宋简体" w:hint="eastAsia"/>
          <w:snapToGrid w:val="0"/>
          <w:color w:val="000000"/>
          <w:kern w:val="0"/>
          <w:sz w:val="44"/>
          <w:szCs w:val="44"/>
        </w:rPr>
      </w:pPr>
      <w:r>
        <w:rPr>
          <w:rFonts w:ascii="方正小标宋简体" w:eastAsia="方正小标宋简体" w:hint="eastAsia"/>
          <w:snapToGrid w:val="0"/>
          <w:color w:val="000000"/>
          <w:kern w:val="0"/>
          <w:sz w:val="44"/>
          <w:szCs w:val="44"/>
        </w:rPr>
        <w:t>常州国家高新区（新北区）</w:t>
      </w:r>
    </w:p>
    <w:p w14:paraId="3649A447" w14:textId="77777777" w:rsidR="00A65342" w:rsidRDefault="00A65342" w:rsidP="00A65342">
      <w:pPr>
        <w:spacing w:line="560" w:lineRule="exact"/>
        <w:ind w:firstLineChars="0" w:firstLine="0"/>
        <w:jc w:val="center"/>
        <w:rPr>
          <w:rFonts w:ascii="方正小标宋简体" w:eastAsia="方正小标宋简体"/>
          <w:snapToGrid w:val="0"/>
          <w:color w:val="000000"/>
          <w:kern w:val="0"/>
          <w:sz w:val="44"/>
          <w:szCs w:val="44"/>
        </w:rPr>
      </w:pPr>
      <w:r>
        <w:rPr>
          <w:rFonts w:ascii="方正小标宋简体" w:eastAsia="方正小标宋简体" w:hint="eastAsia"/>
          <w:snapToGrid w:val="0"/>
          <w:color w:val="000000"/>
          <w:kern w:val="0"/>
          <w:sz w:val="44"/>
          <w:szCs w:val="44"/>
        </w:rPr>
        <w:t>“园区保”</w:t>
      </w:r>
      <w:proofErr w:type="gramStart"/>
      <w:r>
        <w:rPr>
          <w:rFonts w:ascii="方正小标宋简体" w:eastAsia="方正小标宋简体" w:hint="eastAsia"/>
          <w:snapToGrid w:val="0"/>
          <w:color w:val="000000"/>
          <w:kern w:val="0"/>
          <w:sz w:val="44"/>
          <w:szCs w:val="44"/>
        </w:rPr>
        <w:t>政担合作</w:t>
      </w:r>
      <w:proofErr w:type="gramEnd"/>
      <w:r>
        <w:rPr>
          <w:rFonts w:ascii="方正小标宋简体" w:eastAsia="方正小标宋简体" w:hint="eastAsia"/>
          <w:snapToGrid w:val="0"/>
          <w:color w:val="000000"/>
          <w:kern w:val="0"/>
          <w:sz w:val="44"/>
          <w:szCs w:val="44"/>
        </w:rPr>
        <w:t>产品代偿、核销办法</w:t>
      </w:r>
    </w:p>
    <w:p w14:paraId="42300AD0" w14:textId="77777777" w:rsidR="00A65342" w:rsidRDefault="00A65342" w:rsidP="00A65342">
      <w:pPr>
        <w:spacing w:line="560" w:lineRule="exact"/>
        <w:ind w:firstLineChars="0" w:firstLine="0"/>
        <w:jc w:val="center"/>
        <w:rPr>
          <w:rFonts w:ascii="仿宋_GB2312"/>
          <w:snapToGrid w:val="0"/>
          <w:color w:val="000000"/>
          <w:kern w:val="0"/>
          <w:szCs w:val="32"/>
        </w:rPr>
      </w:pPr>
    </w:p>
    <w:p w14:paraId="481BB14B" w14:textId="77777777" w:rsidR="00A65342" w:rsidRDefault="00A65342" w:rsidP="00A65342">
      <w:pPr>
        <w:spacing w:line="520" w:lineRule="exact"/>
        <w:ind w:firstLineChars="0" w:firstLine="0"/>
        <w:jc w:val="center"/>
        <w:rPr>
          <w:rFonts w:ascii="黑体" w:eastAsia="黑体" w:hAnsi="黑体"/>
          <w:szCs w:val="32"/>
        </w:rPr>
      </w:pPr>
      <w:r>
        <w:rPr>
          <w:rFonts w:ascii="黑体" w:eastAsia="黑体" w:hAnsi="黑体" w:hint="eastAsia"/>
          <w:szCs w:val="32"/>
        </w:rPr>
        <w:t>第一章  总则</w:t>
      </w:r>
    </w:p>
    <w:p w14:paraId="696D5B04" w14:textId="77777777" w:rsidR="00A65342" w:rsidRDefault="00A65342" w:rsidP="00A65342">
      <w:pPr>
        <w:spacing w:line="520" w:lineRule="exact"/>
        <w:ind w:firstLine="640"/>
        <w:rPr>
          <w:snapToGrid w:val="0"/>
          <w:color w:val="000000"/>
          <w:kern w:val="0"/>
          <w:szCs w:val="32"/>
        </w:rPr>
      </w:pPr>
      <w:r>
        <w:rPr>
          <w:rFonts w:ascii="黑体" w:eastAsia="黑体" w:hAnsi="黑体" w:hint="eastAsia"/>
          <w:snapToGrid w:val="0"/>
          <w:color w:val="000000"/>
          <w:kern w:val="0"/>
          <w:szCs w:val="32"/>
        </w:rPr>
        <w:t>第一条</w:t>
      </w:r>
      <w:r>
        <w:rPr>
          <w:rFonts w:hint="eastAsia"/>
          <w:b/>
          <w:snapToGrid w:val="0"/>
          <w:color w:val="000000"/>
          <w:kern w:val="0"/>
          <w:szCs w:val="32"/>
        </w:rPr>
        <w:t xml:space="preserve">  </w:t>
      </w:r>
      <w:r>
        <w:rPr>
          <w:rFonts w:hint="eastAsia"/>
          <w:snapToGrid w:val="0"/>
          <w:color w:val="000000"/>
          <w:kern w:val="0"/>
          <w:szCs w:val="32"/>
        </w:rPr>
        <w:t>为</w:t>
      </w:r>
      <w:r>
        <w:rPr>
          <w:snapToGrid w:val="0"/>
          <w:color w:val="000000"/>
          <w:kern w:val="0"/>
          <w:szCs w:val="32"/>
        </w:rPr>
        <w:t>规范</w:t>
      </w:r>
      <w:r>
        <w:rPr>
          <w:rFonts w:hint="eastAsia"/>
          <w:snapToGrid w:val="0"/>
          <w:color w:val="000000"/>
          <w:kern w:val="0"/>
          <w:szCs w:val="32"/>
        </w:rPr>
        <w:t>常州国家高新区（新北区）“园区保”</w:t>
      </w:r>
      <w:proofErr w:type="gramStart"/>
      <w:r>
        <w:rPr>
          <w:rFonts w:hint="eastAsia"/>
          <w:snapToGrid w:val="0"/>
          <w:color w:val="000000"/>
          <w:kern w:val="0"/>
          <w:szCs w:val="32"/>
        </w:rPr>
        <w:t>政担合作</w:t>
      </w:r>
      <w:proofErr w:type="gramEnd"/>
      <w:r>
        <w:rPr>
          <w:rFonts w:hint="eastAsia"/>
          <w:snapToGrid w:val="0"/>
          <w:color w:val="000000"/>
          <w:kern w:val="0"/>
          <w:szCs w:val="32"/>
        </w:rPr>
        <w:t>产品</w:t>
      </w:r>
      <w:r>
        <w:rPr>
          <w:snapToGrid w:val="0"/>
          <w:color w:val="000000"/>
          <w:kern w:val="0"/>
          <w:szCs w:val="32"/>
        </w:rPr>
        <w:t>代偿</w:t>
      </w:r>
      <w:r>
        <w:rPr>
          <w:rFonts w:hint="eastAsia"/>
          <w:snapToGrid w:val="0"/>
          <w:color w:val="000000"/>
          <w:kern w:val="0"/>
          <w:szCs w:val="32"/>
        </w:rPr>
        <w:t>、</w:t>
      </w:r>
      <w:r>
        <w:rPr>
          <w:snapToGrid w:val="0"/>
          <w:color w:val="000000"/>
          <w:kern w:val="0"/>
          <w:szCs w:val="32"/>
        </w:rPr>
        <w:t>核销操作，加强代偿</w:t>
      </w:r>
      <w:r>
        <w:rPr>
          <w:rFonts w:hint="eastAsia"/>
          <w:snapToGrid w:val="0"/>
          <w:color w:val="000000"/>
          <w:kern w:val="0"/>
          <w:szCs w:val="32"/>
        </w:rPr>
        <w:t>、</w:t>
      </w:r>
      <w:r>
        <w:rPr>
          <w:snapToGrid w:val="0"/>
          <w:color w:val="000000"/>
          <w:kern w:val="0"/>
          <w:szCs w:val="32"/>
        </w:rPr>
        <w:t>核销管理，有效防范风险</w:t>
      </w:r>
      <w:r>
        <w:rPr>
          <w:rFonts w:hint="eastAsia"/>
          <w:snapToGrid w:val="0"/>
          <w:color w:val="000000"/>
          <w:kern w:val="0"/>
          <w:szCs w:val="32"/>
        </w:rPr>
        <w:t>，根据《常州国家高新区（新北区）“园区保”政担合作框架协议》，制定本办法。</w:t>
      </w:r>
    </w:p>
    <w:p w14:paraId="2349A151" w14:textId="77777777" w:rsidR="00A65342" w:rsidRDefault="00A65342" w:rsidP="00A65342">
      <w:pPr>
        <w:pStyle w:val="a3"/>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snapToGrid w:val="0"/>
          <w:color w:val="000000"/>
          <w:sz w:val="32"/>
          <w:szCs w:val="32"/>
        </w:rPr>
      </w:pPr>
      <w:r>
        <w:rPr>
          <w:rFonts w:ascii="黑体" w:eastAsia="黑体" w:hAnsi="黑体" w:cs="Times New Roman"/>
          <w:snapToGrid w:val="0"/>
          <w:color w:val="000000"/>
          <w:sz w:val="32"/>
          <w:szCs w:val="32"/>
        </w:rPr>
        <w:t>第二条</w:t>
      </w:r>
      <w:r>
        <w:rPr>
          <w:rFonts w:ascii="Times New Roman" w:eastAsia="仿宋_GB2312" w:hAnsi="Times New Roman" w:hint="eastAsia"/>
          <w:b/>
          <w:snapToGrid w:val="0"/>
          <w:color w:val="000000"/>
          <w:sz w:val="32"/>
          <w:szCs w:val="32"/>
        </w:rPr>
        <w:t xml:space="preserve">  </w:t>
      </w:r>
      <w:r>
        <w:rPr>
          <w:rFonts w:ascii="Times New Roman" w:eastAsia="仿宋_GB2312" w:hAnsi="Times New Roman" w:hint="eastAsia"/>
          <w:snapToGrid w:val="0"/>
          <w:color w:val="000000"/>
          <w:sz w:val="32"/>
          <w:szCs w:val="32"/>
        </w:rPr>
        <w:t>本办法适用于常州国家高新技术产业开发区管理委员会（以下简称“高新区管委会”）、江苏省信用再担保集团有限公司（含下属担保子公司）（以下简称“担保机构”）、合作金融机构共同开展</w:t>
      </w:r>
      <w:r>
        <w:rPr>
          <w:rFonts w:ascii="Times New Roman" w:eastAsia="仿宋_GB2312" w:hAnsi="Times New Roman"/>
          <w:snapToGrid w:val="0"/>
          <w:color w:val="000000"/>
          <w:sz w:val="32"/>
          <w:szCs w:val="32"/>
        </w:rPr>
        <w:t>的</w:t>
      </w:r>
      <w:r>
        <w:rPr>
          <w:rFonts w:ascii="Times New Roman" w:eastAsia="仿宋_GB2312" w:hAnsi="Times New Roman" w:hint="eastAsia"/>
          <w:snapToGrid w:val="0"/>
          <w:color w:val="000000"/>
          <w:sz w:val="32"/>
          <w:szCs w:val="32"/>
        </w:rPr>
        <w:t>“园区保”合作框架下各类子产品。</w:t>
      </w:r>
    </w:p>
    <w:p w14:paraId="5ABE5360" w14:textId="77777777" w:rsidR="00A65342" w:rsidRDefault="00A65342" w:rsidP="00A65342">
      <w:pPr>
        <w:pStyle w:val="a3"/>
        <w:widowControl w:val="0"/>
        <w:shd w:val="clear" w:color="auto" w:fill="FFFFFF"/>
        <w:spacing w:before="0" w:beforeAutospacing="0" w:after="0" w:afterAutospacing="0" w:line="520" w:lineRule="exact"/>
        <w:ind w:firstLineChars="200" w:firstLine="640"/>
        <w:jc w:val="both"/>
        <w:rPr>
          <w:rFonts w:ascii="仿宋_GB2312" w:eastAsia="仿宋_GB2312" w:hAnsi="Times New Roman" w:hint="eastAsia"/>
          <w:snapToGrid w:val="0"/>
          <w:color w:val="000000"/>
          <w:sz w:val="32"/>
          <w:szCs w:val="32"/>
        </w:rPr>
      </w:pPr>
      <w:r>
        <w:rPr>
          <w:rFonts w:ascii="黑体" w:eastAsia="黑体" w:hAnsi="黑体" w:cs="Times New Roman" w:hint="eastAsia"/>
          <w:snapToGrid w:val="0"/>
          <w:color w:val="000000"/>
          <w:sz w:val="32"/>
          <w:szCs w:val="32"/>
        </w:rPr>
        <w:t>第三条</w:t>
      </w:r>
      <w:r>
        <w:rPr>
          <w:rFonts w:ascii="Times New Roman" w:eastAsia="仿宋_GB2312" w:hAnsi="Times New Roman" w:hint="eastAsia"/>
          <w:b/>
          <w:snapToGrid w:val="0"/>
          <w:color w:val="000000"/>
          <w:sz w:val="32"/>
          <w:szCs w:val="32"/>
        </w:rPr>
        <w:t xml:space="preserve">  </w:t>
      </w:r>
      <w:r>
        <w:rPr>
          <w:rFonts w:ascii="仿宋_GB2312" w:eastAsia="仿宋_GB2312" w:hAnsi="Times New Roman" w:hint="eastAsia"/>
          <w:snapToGrid w:val="0"/>
          <w:color w:val="000000"/>
          <w:sz w:val="32"/>
          <w:szCs w:val="32"/>
        </w:rPr>
        <w:t>本办法所称代偿金额，是指“园区保”子产品贷款逾期后，根据三方约定比例高新区管委会所需承担的赔付金额，即代偿金额及追偿支出（法院、仲裁机构或上述机构指定的第三方机构收取的诉讼费、仲裁费、财产保全费、执行费、评估费、公证费等；律师费）大于追偿收入的差额。</w:t>
      </w:r>
    </w:p>
    <w:p w14:paraId="5291777F" w14:textId="77777777" w:rsidR="00A65342" w:rsidRDefault="00A65342" w:rsidP="00A65342">
      <w:pPr>
        <w:pStyle w:val="a3"/>
        <w:widowControl w:val="0"/>
        <w:shd w:val="clear" w:color="auto" w:fill="FFFFFF"/>
        <w:spacing w:before="0" w:beforeAutospacing="0" w:after="0" w:afterAutospacing="0" w:line="520" w:lineRule="exact"/>
        <w:ind w:firstLineChars="200" w:firstLine="640"/>
        <w:jc w:val="both"/>
        <w:rPr>
          <w:rFonts w:ascii="仿宋_GB2312" w:eastAsia="仿宋_GB2312" w:hAnsi="Times New Roman" w:hint="eastAsia"/>
          <w:snapToGrid w:val="0"/>
          <w:color w:val="000000"/>
          <w:sz w:val="32"/>
          <w:szCs w:val="32"/>
        </w:rPr>
      </w:pPr>
      <w:r>
        <w:rPr>
          <w:rFonts w:ascii="黑体" w:eastAsia="黑体" w:hAnsi="黑体" w:cs="Times New Roman"/>
          <w:snapToGrid w:val="0"/>
          <w:color w:val="000000"/>
          <w:sz w:val="32"/>
          <w:szCs w:val="32"/>
        </w:rPr>
        <w:t>第</w:t>
      </w:r>
      <w:r>
        <w:rPr>
          <w:rFonts w:ascii="黑体" w:eastAsia="黑体" w:hAnsi="黑体" w:cs="Times New Roman" w:hint="eastAsia"/>
          <w:snapToGrid w:val="0"/>
          <w:color w:val="000000"/>
          <w:sz w:val="32"/>
          <w:szCs w:val="32"/>
        </w:rPr>
        <w:t>四</w:t>
      </w:r>
      <w:r>
        <w:rPr>
          <w:rFonts w:ascii="黑体" w:eastAsia="黑体" w:hAnsi="黑体" w:cs="Times New Roman"/>
          <w:snapToGrid w:val="0"/>
          <w:color w:val="000000"/>
          <w:sz w:val="32"/>
          <w:szCs w:val="32"/>
        </w:rPr>
        <w:t>条</w:t>
      </w:r>
      <w:r>
        <w:rPr>
          <w:rFonts w:ascii="Times New Roman" w:eastAsia="仿宋_GB2312" w:hAnsi="Times New Roman" w:hint="eastAsia"/>
          <w:b/>
          <w:snapToGrid w:val="0"/>
          <w:color w:val="000000"/>
          <w:sz w:val="32"/>
          <w:szCs w:val="32"/>
        </w:rPr>
        <w:t xml:space="preserve">  </w:t>
      </w:r>
      <w:r>
        <w:rPr>
          <w:rFonts w:ascii="仿宋_GB2312" w:eastAsia="仿宋_GB2312" w:hAnsi="Times New Roman" w:hint="eastAsia"/>
          <w:snapToGrid w:val="0"/>
          <w:color w:val="000000"/>
          <w:sz w:val="32"/>
          <w:szCs w:val="32"/>
        </w:rPr>
        <w:t>代偿、核销均应当遵循“符合认定条件、提供有效证据、账销案存、权在力催”的基本原则。</w:t>
      </w:r>
    </w:p>
    <w:p w14:paraId="31A21303" w14:textId="77777777" w:rsidR="00A65342" w:rsidRDefault="00A65342" w:rsidP="00A65342">
      <w:pPr>
        <w:pStyle w:val="a3"/>
        <w:widowControl w:val="0"/>
        <w:shd w:val="clear" w:color="auto" w:fill="FFFFFF"/>
        <w:spacing w:before="0" w:beforeAutospacing="0" w:after="0" w:afterAutospacing="0" w:line="520" w:lineRule="exact"/>
        <w:ind w:firstLineChars="200" w:firstLine="640"/>
        <w:jc w:val="both"/>
        <w:rPr>
          <w:rFonts w:ascii="Times New Roman" w:eastAsia="仿宋_GB2312" w:hAnsi="Times New Roman"/>
          <w:snapToGrid w:val="0"/>
          <w:color w:val="000000"/>
          <w:sz w:val="32"/>
          <w:szCs w:val="32"/>
        </w:rPr>
      </w:pPr>
      <w:r>
        <w:rPr>
          <w:rFonts w:ascii="黑体" w:eastAsia="黑体" w:hAnsi="黑体" w:cs="Times New Roman" w:hint="eastAsia"/>
          <w:snapToGrid w:val="0"/>
          <w:color w:val="000000"/>
          <w:sz w:val="32"/>
          <w:szCs w:val="32"/>
        </w:rPr>
        <w:t xml:space="preserve">第五条  </w:t>
      </w:r>
      <w:r>
        <w:rPr>
          <w:rFonts w:ascii="Times New Roman" w:eastAsia="仿宋_GB2312" w:hAnsi="Times New Roman" w:hint="eastAsia"/>
          <w:snapToGrid w:val="0"/>
          <w:color w:val="000000"/>
          <w:sz w:val="32"/>
          <w:szCs w:val="32"/>
        </w:rPr>
        <w:t>代偿、核销工作由常州国家高新区（新北区）“园区保”工作领导小组牵头负责组织领导，由园区保</w:t>
      </w:r>
      <w:proofErr w:type="gramStart"/>
      <w:r>
        <w:rPr>
          <w:rFonts w:ascii="Times New Roman" w:eastAsia="仿宋_GB2312" w:hAnsi="Times New Roman" w:hint="eastAsia"/>
          <w:snapToGrid w:val="0"/>
          <w:color w:val="000000"/>
          <w:sz w:val="32"/>
          <w:szCs w:val="32"/>
        </w:rPr>
        <w:t>”</w:t>
      </w:r>
      <w:proofErr w:type="gramEnd"/>
      <w:r>
        <w:rPr>
          <w:rFonts w:ascii="Times New Roman" w:eastAsia="仿宋_GB2312" w:hAnsi="Times New Roman" w:hint="eastAsia"/>
          <w:snapToGrid w:val="0"/>
          <w:color w:val="000000"/>
          <w:sz w:val="32"/>
          <w:szCs w:val="32"/>
        </w:rPr>
        <w:t>工作领导小组办公室负责具体实施。</w:t>
      </w:r>
    </w:p>
    <w:p w14:paraId="31C025B2" w14:textId="77777777" w:rsidR="00A65342" w:rsidRDefault="00A65342" w:rsidP="00A65342">
      <w:pPr>
        <w:spacing w:line="520" w:lineRule="exact"/>
        <w:ind w:firstLineChars="0" w:firstLine="0"/>
        <w:jc w:val="center"/>
        <w:rPr>
          <w:rFonts w:ascii="黑体" w:eastAsia="黑体" w:hAnsi="黑体"/>
          <w:szCs w:val="32"/>
        </w:rPr>
      </w:pPr>
      <w:r>
        <w:rPr>
          <w:rFonts w:ascii="黑体" w:eastAsia="黑体" w:hAnsi="黑体" w:hint="eastAsia"/>
          <w:szCs w:val="32"/>
        </w:rPr>
        <w:t>第二章  代偿条件及流程</w:t>
      </w:r>
    </w:p>
    <w:p w14:paraId="3372DBB5" w14:textId="77777777" w:rsidR="00A65342" w:rsidRDefault="00A65342" w:rsidP="00A65342">
      <w:pPr>
        <w:pStyle w:val="a3"/>
        <w:widowControl w:val="0"/>
        <w:shd w:val="clear" w:color="auto" w:fill="FFFFFF"/>
        <w:spacing w:before="0" w:beforeAutospacing="0" w:after="0" w:afterAutospacing="0" w:line="520" w:lineRule="exact"/>
        <w:ind w:firstLineChars="200" w:firstLine="640"/>
        <w:jc w:val="both"/>
        <w:rPr>
          <w:rFonts w:ascii="仿宋_GB2312" w:eastAsia="仿宋_GB2312" w:hAnsi="Times New Roman" w:hint="eastAsia"/>
          <w:snapToGrid w:val="0"/>
          <w:color w:val="000000"/>
          <w:sz w:val="32"/>
          <w:szCs w:val="32"/>
        </w:rPr>
      </w:pPr>
      <w:r>
        <w:rPr>
          <w:rFonts w:ascii="黑体" w:eastAsia="黑体" w:hAnsi="黑体" w:cs="Times New Roman" w:hint="eastAsia"/>
          <w:snapToGrid w:val="0"/>
          <w:color w:val="000000"/>
          <w:sz w:val="32"/>
          <w:szCs w:val="32"/>
        </w:rPr>
        <w:lastRenderedPageBreak/>
        <w:t xml:space="preserve">第六条  </w:t>
      </w:r>
      <w:r>
        <w:rPr>
          <w:rFonts w:ascii="仿宋_GB2312" w:eastAsia="仿宋_GB2312" w:hAnsi="Times New Roman" w:hint="eastAsia"/>
          <w:snapToGrid w:val="0"/>
          <w:color w:val="000000"/>
          <w:sz w:val="32"/>
          <w:szCs w:val="32"/>
        </w:rPr>
        <w:t>“园区保”子产品贷款到期，借款人未按约定还本付息或合作金融机构依据借款合同宣布贷款提前到期时，合作金融机构负责按照合同及相关法律进行催收，宽限期</w:t>
      </w:r>
      <w:r>
        <w:rPr>
          <w:rFonts w:ascii="仿宋_GB2312" w:eastAsia="仿宋_GB2312" w:hAnsi="Times New Roman"/>
          <w:snapToGrid w:val="0"/>
          <w:color w:val="000000"/>
          <w:sz w:val="32"/>
          <w:szCs w:val="32"/>
        </w:rPr>
        <w:t>6</w:t>
      </w:r>
      <w:r>
        <w:rPr>
          <w:rFonts w:ascii="仿宋_GB2312" w:eastAsia="仿宋_GB2312" w:hAnsi="Times New Roman" w:hint="eastAsia"/>
          <w:snapToGrid w:val="0"/>
          <w:color w:val="000000"/>
          <w:sz w:val="32"/>
          <w:szCs w:val="32"/>
        </w:rPr>
        <w:t>0天，</w:t>
      </w:r>
      <w:proofErr w:type="gramStart"/>
      <w:r>
        <w:rPr>
          <w:rFonts w:ascii="仿宋_GB2312" w:eastAsia="仿宋_GB2312" w:hAnsi="Times New Roman" w:hint="eastAsia"/>
          <w:snapToGrid w:val="0"/>
          <w:color w:val="000000"/>
          <w:sz w:val="32"/>
          <w:szCs w:val="32"/>
        </w:rPr>
        <w:t>催收费</w:t>
      </w:r>
      <w:proofErr w:type="gramEnd"/>
      <w:r>
        <w:rPr>
          <w:rFonts w:ascii="仿宋_GB2312" w:eastAsia="仿宋_GB2312" w:hAnsi="Times New Roman" w:hint="eastAsia"/>
          <w:snapToGrid w:val="0"/>
          <w:color w:val="000000"/>
          <w:sz w:val="32"/>
          <w:szCs w:val="32"/>
        </w:rPr>
        <w:t>用由合作金融机构承担。</w:t>
      </w:r>
    </w:p>
    <w:p w14:paraId="58637184" w14:textId="77777777" w:rsidR="00A65342" w:rsidRDefault="00A65342" w:rsidP="00A65342">
      <w:pPr>
        <w:spacing w:line="520" w:lineRule="exact"/>
        <w:ind w:firstLine="640"/>
        <w:rPr>
          <w:rFonts w:ascii="仿宋_GB2312" w:hint="eastAsia"/>
          <w:snapToGrid w:val="0"/>
          <w:color w:val="000000"/>
          <w:kern w:val="0"/>
          <w:szCs w:val="32"/>
        </w:rPr>
      </w:pPr>
      <w:r>
        <w:rPr>
          <w:rFonts w:ascii="黑体" w:eastAsia="黑体" w:hAnsi="黑体" w:hint="eastAsia"/>
          <w:snapToGrid w:val="0"/>
          <w:color w:val="000000"/>
          <w:kern w:val="0"/>
          <w:szCs w:val="32"/>
        </w:rPr>
        <w:t xml:space="preserve">第七条  </w:t>
      </w:r>
      <w:r>
        <w:rPr>
          <w:rFonts w:ascii="仿宋_GB2312" w:hint="eastAsia"/>
          <w:snapToGrid w:val="0"/>
          <w:color w:val="000000"/>
          <w:kern w:val="0"/>
          <w:szCs w:val="32"/>
        </w:rPr>
        <w:t>贷款本金逾期</w:t>
      </w:r>
      <w:r>
        <w:rPr>
          <w:rFonts w:ascii="仿宋_GB2312"/>
          <w:snapToGrid w:val="0"/>
          <w:color w:val="000000"/>
          <w:kern w:val="0"/>
          <w:szCs w:val="32"/>
        </w:rPr>
        <w:t>6</w:t>
      </w:r>
      <w:r>
        <w:rPr>
          <w:rFonts w:ascii="仿宋_GB2312" w:hint="eastAsia"/>
          <w:snapToGrid w:val="0"/>
          <w:color w:val="000000"/>
          <w:kern w:val="0"/>
          <w:szCs w:val="32"/>
        </w:rPr>
        <w:t>0天后，原则上合作金融机构应对借款人及担保人（不含合作担保机构）采取诉讼等法律措施，再启动代偿程序，由合作金融机构对逾期产生的损失进行先期认定并提交代偿申请，代偿申请内容包括但不限于：</w:t>
      </w:r>
    </w:p>
    <w:p w14:paraId="7A06A8B8" w14:textId="77777777" w:rsidR="00A65342" w:rsidRDefault="00A65342" w:rsidP="00A65342">
      <w:pPr>
        <w:spacing w:line="520" w:lineRule="exact"/>
        <w:ind w:firstLine="640"/>
        <w:rPr>
          <w:rFonts w:ascii="仿宋_GB2312" w:hint="eastAsia"/>
          <w:snapToGrid w:val="0"/>
          <w:color w:val="000000"/>
          <w:kern w:val="0"/>
          <w:szCs w:val="32"/>
        </w:rPr>
      </w:pPr>
      <w:r>
        <w:rPr>
          <w:rFonts w:ascii="仿宋_GB2312" w:hint="eastAsia"/>
          <w:snapToGrid w:val="0"/>
          <w:color w:val="000000"/>
          <w:kern w:val="0"/>
          <w:szCs w:val="32"/>
        </w:rPr>
        <w:t>（1）代偿申请报告，内容包括借款人现状、风险贷款成因、认定损失金额和逾期贷款处置方案（如法律诉讼方案、仲裁方案或其他法律解决方案）等；</w:t>
      </w:r>
    </w:p>
    <w:p w14:paraId="6C839DE4" w14:textId="77777777" w:rsidR="00A65342" w:rsidRDefault="00A65342" w:rsidP="00A65342">
      <w:pPr>
        <w:spacing w:line="520" w:lineRule="exact"/>
        <w:ind w:firstLine="640"/>
        <w:rPr>
          <w:rFonts w:ascii="仿宋_GB2312" w:hint="eastAsia"/>
          <w:snapToGrid w:val="0"/>
          <w:color w:val="000000"/>
          <w:kern w:val="0"/>
          <w:szCs w:val="32"/>
        </w:rPr>
      </w:pPr>
      <w:r>
        <w:rPr>
          <w:rFonts w:ascii="仿宋_GB2312" w:hint="eastAsia"/>
          <w:snapToGrid w:val="0"/>
          <w:color w:val="000000"/>
          <w:kern w:val="0"/>
          <w:szCs w:val="32"/>
        </w:rPr>
        <w:t>（2）合作金融机构与借款人签订的贷款合同、借据、保证合同等；</w:t>
      </w:r>
    </w:p>
    <w:p w14:paraId="104D2832" w14:textId="77777777" w:rsidR="00A65342" w:rsidRDefault="00A65342" w:rsidP="00A65342">
      <w:pPr>
        <w:spacing w:line="520" w:lineRule="exact"/>
        <w:ind w:firstLine="640"/>
        <w:rPr>
          <w:rFonts w:ascii="仿宋_GB2312" w:hint="eastAsia"/>
          <w:snapToGrid w:val="0"/>
          <w:color w:val="000000"/>
          <w:kern w:val="0"/>
          <w:szCs w:val="32"/>
        </w:rPr>
      </w:pPr>
      <w:r>
        <w:rPr>
          <w:rFonts w:ascii="仿宋_GB2312" w:hint="eastAsia"/>
          <w:snapToGrid w:val="0"/>
          <w:color w:val="000000"/>
          <w:kern w:val="0"/>
          <w:szCs w:val="32"/>
        </w:rPr>
        <w:t>（3）贷款时点常州企业征信服务有限公司出具的借款人征信报告；</w:t>
      </w:r>
    </w:p>
    <w:p w14:paraId="7B0BBD15" w14:textId="77777777" w:rsidR="00A65342" w:rsidRDefault="00A65342" w:rsidP="00A65342">
      <w:pPr>
        <w:spacing w:line="520" w:lineRule="exact"/>
        <w:ind w:firstLine="640"/>
        <w:rPr>
          <w:rFonts w:ascii="仿宋_GB2312" w:hint="eastAsia"/>
          <w:snapToGrid w:val="0"/>
          <w:color w:val="000000"/>
          <w:kern w:val="0"/>
          <w:szCs w:val="32"/>
        </w:rPr>
      </w:pPr>
      <w:r>
        <w:rPr>
          <w:rFonts w:ascii="仿宋_GB2312" w:hint="eastAsia"/>
          <w:snapToGrid w:val="0"/>
          <w:color w:val="000000"/>
          <w:kern w:val="0"/>
          <w:szCs w:val="32"/>
        </w:rPr>
        <w:t>（4）借款人基本情况、贷款发放和贷后管理、逾期贷款催收等相关资料；</w:t>
      </w:r>
    </w:p>
    <w:p w14:paraId="0C61D44E" w14:textId="77777777" w:rsidR="00A65342" w:rsidRDefault="00A65342" w:rsidP="00A65342">
      <w:pPr>
        <w:spacing w:line="520" w:lineRule="exact"/>
        <w:ind w:firstLine="640"/>
        <w:rPr>
          <w:rFonts w:ascii="仿宋_GB2312" w:hint="eastAsia"/>
          <w:snapToGrid w:val="0"/>
          <w:color w:val="000000"/>
          <w:kern w:val="0"/>
          <w:szCs w:val="32"/>
        </w:rPr>
      </w:pPr>
      <w:r>
        <w:rPr>
          <w:rFonts w:ascii="仿宋_GB2312" w:hint="eastAsia"/>
          <w:snapToGrid w:val="0"/>
          <w:color w:val="000000"/>
          <w:kern w:val="0"/>
          <w:szCs w:val="32"/>
        </w:rPr>
        <w:t>（5）其他可以证明客户发生信贷风险的资料。</w:t>
      </w:r>
    </w:p>
    <w:p w14:paraId="201A699D" w14:textId="77777777" w:rsidR="00A65342" w:rsidRDefault="00A65342" w:rsidP="00A65342">
      <w:pPr>
        <w:spacing w:line="520" w:lineRule="exact"/>
        <w:ind w:firstLine="640"/>
        <w:rPr>
          <w:snapToGrid w:val="0"/>
          <w:color w:val="000000"/>
          <w:kern w:val="0"/>
          <w:szCs w:val="32"/>
        </w:rPr>
      </w:pPr>
      <w:r>
        <w:rPr>
          <w:rFonts w:ascii="黑体" w:eastAsia="黑体" w:hAnsi="黑体" w:hint="eastAsia"/>
          <w:snapToGrid w:val="0"/>
          <w:color w:val="000000"/>
          <w:kern w:val="0"/>
          <w:szCs w:val="32"/>
        </w:rPr>
        <w:t xml:space="preserve">第八条 </w:t>
      </w:r>
      <w:r>
        <w:rPr>
          <w:rFonts w:hint="eastAsia"/>
          <w:snapToGrid w:val="0"/>
          <w:color w:val="000000"/>
          <w:kern w:val="0"/>
          <w:szCs w:val="32"/>
        </w:rPr>
        <w:t>“</w:t>
      </w:r>
      <w:bookmarkStart w:id="0" w:name="_Hlk112683017"/>
      <w:r>
        <w:rPr>
          <w:rFonts w:hint="eastAsia"/>
          <w:snapToGrid w:val="0"/>
          <w:color w:val="000000"/>
          <w:kern w:val="0"/>
          <w:szCs w:val="32"/>
        </w:rPr>
        <w:t>园区保”工作领导小组办公室</w:t>
      </w:r>
      <w:bookmarkEnd w:id="0"/>
      <w:r>
        <w:rPr>
          <w:rFonts w:hint="eastAsia"/>
          <w:snapToGrid w:val="0"/>
          <w:color w:val="000000"/>
          <w:kern w:val="0"/>
          <w:szCs w:val="32"/>
        </w:rPr>
        <w:t>委托第三方机构出具专项审定报告，相关费用列入追偿支出。</w:t>
      </w:r>
    </w:p>
    <w:p w14:paraId="30526522" w14:textId="77777777" w:rsidR="00A65342" w:rsidRDefault="00A65342" w:rsidP="00A65342">
      <w:pPr>
        <w:spacing w:line="520" w:lineRule="exact"/>
        <w:ind w:firstLine="640"/>
        <w:rPr>
          <w:snapToGrid w:val="0"/>
          <w:color w:val="000000"/>
          <w:kern w:val="0"/>
          <w:szCs w:val="32"/>
        </w:rPr>
      </w:pPr>
      <w:r>
        <w:rPr>
          <w:rFonts w:ascii="黑体" w:eastAsia="黑体" w:hAnsi="黑体" w:hint="eastAsia"/>
          <w:snapToGrid w:val="0"/>
          <w:color w:val="000000"/>
          <w:kern w:val="0"/>
          <w:szCs w:val="32"/>
        </w:rPr>
        <w:t xml:space="preserve">第九条  </w:t>
      </w:r>
      <w:r>
        <w:rPr>
          <w:rFonts w:hint="eastAsia"/>
          <w:snapToGrid w:val="0"/>
          <w:color w:val="000000"/>
          <w:kern w:val="0"/>
          <w:szCs w:val="32"/>
        </w:rPr>
        <w:t>常州国家高新区</w:t>
      </w:r>
      <w:r>
        <w:rPr>
          <w:rFonts w:hint="eastAsia"/>
          <w:snapToGrid w:val="0"/>
          <w:color w:val="000000"/>
          <w:szCs w:val="32"/>
        </w:rPr>
        <w:t>（新北区）</w:t>
      </w:r>
      <w:r>
        <w:rPr>
          <w:rFonts w:hint="eastAsia"/>
          <w:snapToGrid w:val="0"/>
          <w:color w:val="000000"/>
          <w:kern w:val="0"/>
          <w:szCs w:val="32"/>
        </w:rPr>
        <w:t>“园区保”工作领导小组办公室召开专题会议对代偿申请予以审议，并形成会议纪要，确认代偿金额。</w:t>
      </w:r>
    </w:p>
    <w:p w14:paraId="63FE8C8F" w14:textId="77777777" w:rsidR="00A65342" w:rsidRDefault="00A65342" w:rsidP="00A65342">
      <w:pPr>
        <w:spacing w:line="520" w:lineRule="exact"/>
        <w:ind w:firstLine="640"/>
        <w:rPr>
          <w:rFonts w:ascii="仿宋_GB2312" w:hint="eastAsia"/>
          <w:snapToGrid w:val="0"/>
          <w:color w:val="000000"/>
          <w:kern w:val="0"/>
          <w:szCs w:val="32"/>
        </w:rPr>
      </w:pPr>
      <w:r>
        <w:rPr>
          <w:rFonts w:ascii="黑体" w:eastAsia="黑体" w:hAnsi="黑体" w:hint="eastAsia"/>
          <w:snapToGrid w:val="0"/>
          <w:color w:val="000000"/>
          <w:kern w:val="0"/>
          <w:szCs w:val="32"/>
        </w:rPr>
        <w:t xml:space="preserve">第十条  </w:t>
      </w:r>
      <w:r>
        <w:rPr>
          <w:rFonts w:ascii="仿宋_GB2312" w:hint="eastAsia"/>
          <w:snapToGrid w:val="0"/>
          <w:color w:val="000000"/>
          <w:kern w:val="0"/>
          <w:szCs w:val="32"/>
        </w:rPr>
        <w:t>经“园区保”工作领导小组办公室审议通过后，由高新区管委会、担保机构、合作金融机构按照约定比例同步全额代偿。具体流程为:</w:t>
      </w:r>
    </w:p>
    <w:p w14:paraId="37634788" w14:textId="77777777" w:rsidR="00A65342" w:rsidRDefault="00A65342" w:rsidP="00A65342">
      <w:pPr>
        <w:spacing w:line="500" w:lineRule="exact"/>
        <w:ind w:firstLine="640"/>
        <w:rPr>
          <w:rFonts w:ascii="仿宋_GB2312" w:hint="eastAsia"/>
          <w:snapToGrid w:val="0"/>
          <w:color w:val="000000"/>
          <w:kern w:val="0"/>
          <w:szCs w:val="32"/>
        </w:rPr>
      </w:pPr>
      <w:r>
        <w:rPr>
          <w:rFonts w:ascii="仿宋_GB2312" w:hint="eastAsia"/>
          <w:snapToGrid w:val="0"/>
          <w:color w:val="000000"/>
          <w:kern w:val="0"/>
          <w:szCs w:val="32"/>
        </w:rPr>
        <w:lastRenderedPageBreak/>
        <w:t>（1）根据会议纪要，合作金融机构向高新区管委会和担保机构发送《代偿通知书》；</w:t>
      </w:r>
    </w:p>
    <w:p w14:paraId="76BBF05D" w14:textId="77777777" w:rsidR="00A65342" w:rsidRDefault="00A65342" w:rsidP="00A65342">
      <w:pPr>
        <w:spacing w:line="500" w:lineRule="exact"/>
        <w:ind w:firstLine="640"/>
        <w:rPr>
          <w:rFonts w:ascii="仿宋_GB2312" w:hint="eastAsia"/>
          <w:snapToGrid w:val="0"/>
          <w:color w:val="000000"/>
          <w:spacing w:val="-6"/>
          <w:kern w:val="0"/>
          <w:szCs w:val="32"/>
        </w:rPr>
      </w:pPr>
      <w:r>
        <w:rPr>
          <w:rFonts w:ascii="仿宋_GB2312" w:hint="eastAsia"/>
          <w:snapToGrid w:val="0"/>
          <w:color w:val="000000"/>
          <w:kern w:val="0"/>
          <w:szCs w:val="32"/>
        </w:rPr>
        <w:t>（2）担保机构先行向合作金融机构代偿借款企业未还贷款</w:t>
      </w:r>
      <w:r>
        <w:rPr>
          <w:rFonts w:ascii="仿宋_GB2312" w:hint="eastAsia"/>
          <w:snapToGrid w:val="0"/>
          <w:color w:val="000000"/>
          <w:spacing w:val="-6"/>
          <w:kern w:val="0"/>
          <w:szCs w:val="32"/>
        </w:rPr>
        <w:t>担保比例本金（含高新区管委会应承担部分，即借款企业未还本金减去合作金融机构按照协议约定应承担的风险分担比例部分）；</w:t>
      </w:r>
    </w:p>
    <w:p w14:paraId="23011653" w14:textId="77777777" w:rsidR="00A65342" w:rsidRDefault="00A65342" w:rsidP="00A65342">
      <w:pPr>
        <w:spacing w:line="500" w:lineRule="exact"/>
        <w:ind w:firstLine="640"/>
        <w:rPr>
          <w:rFonts w:ascii="仿宋_GB2312" w:hint="eastAsia"/>
          <w:snapToGrid w:val="0"/>
          <w:color w:val="000000"/>
          <w:kern w:val="0"/>
          <w:szCs w:val="32"/>
        </w:rPr>
      </w:pPr>
      <w:r>
        <w:rPr>
          <w:rFonts w:ascii="仿宋_GB2312" w:hint="eastAsia"/>
          <w:snapToGrid w:val="0"/>
          <w:color w:val="000000"/>
          <w:kern w:val="0"/>
          <w:szCs w:val="32"/>
        </w:rPr>
        <w:t>（3）担保机构代偿后</w:t>
      </w:r>
      <w:proofErr w:type="gramStart"/>
      <w:r>
        <w:rPr>
          <w:rFonts w:ascii="仿宋_GB2312" w:hint="eastAsia"/>
          <w:snapToGrid w:val="0"/>
          <w:color w:val="000000"/>
          <w:kern w:val="0"/>
          <w:szCs w:val="32"/>
        </w:rPr>
        <w:t>凭合作</w:t>
      </w:r>
      <w:proofErr w:type="gramEnd"/>
      <w:r>
        <w:rPr>
          <w:rFonts w:ascii="仿宋_GB2312" w:hint="eastAsia"/>
          <w:snapToGrid w:val="0"/>
          <w:color w:val="000000"/>
          <w:kern w:val="0"/>
          <w:szCs w:val="32"/>
        </w:rPr>
        <w:t>金融机构出具的“代偿凭证”向高新区管委会财政部门申请拨款，高新区管委会财政部门应在5个工作日内按照会议纪要确认的应承担风险损失金额划拨款项至担保机构账户。</w:t>
      </w:r>
    </w:p>
    <w:p w14:paraId="7BC22F69" w14:textId="77777777" w:rsidR="00A65342" w:rsidRDefault="00A65342" w:rsidP="00A65342">
      <w:pPr>
        <w:spacing w:line="500" w:lineRule="exact"/>
        <w:ind w:firstLine="640"/>
        <w:rPr>
          <w:snapToGrid w:val="0"/>
          <w:color w:val="000000"/>
          <w:kern w:val="0"/>
          <w:szCs w:val="32"/>
        </w:rPr>
      </w:pPr>
      <w:r>
        <w:rPr>
          <w:rFonts w:ascii="黑体" w:eastAsia="黑体" w:hAnsi="黑体" w:hint="eastAsia"/>
          <w:snapToGrid w:val="0"/>
          <w:color w:val="000000"/>
          <w:kern w:val="0"/>
          <w:szCs w:val="32"/>
        </w:rPr>
        <w:t xml:space="preserve">第十一条  </w:t>
      </w:r>
      <w:r>
        <w:rPr>
          <w:rFonts w:hint="eastAsia"/>
          <w:snapToGrid w:val="0"/>
          <w:color w:val="000000"/>
          <w:kern w:val="0"/>
          <w:szCs w:val="32"/>
        </w:rPr>
        <w:t>代偿后，高新区管委会委托担保机构按照各自的追偿权、债权</w:t>
      </w:r>
      <w:r>
        <w:rPr>
          <w:snapToGrid w:val="0"/>
          <w:color w:val="000000"/>
          <w:kern w:val="0"/>
          <w:szCs w:val="32"/>
        </w:rPr>
        <w:t>向借款企业全额追偿</w:t>
      </w:r>
      <w:r>
        <w:rPr>
          <w:rFonts w:hint="eastAsia"/>
          <w:snapToGrid w:val="0"/>
          <w:color w:val="000000"/>
          <w:kern w:val="0"/>
          <w:szCs w:val="32"/>
        </w:rPr>
        <w:t>。合作金融机构每季度前二十日内向“园区保”工作领导小组办公室提交追偿进展情况报告。</w:t>
      </w:r>
    </w:p>
    <w:p w14:paraId="63A1D75D" w14:textId="77777777" w:rsidR="00A65342" w:rsidRDefault="00A65342" w:rsidP="00A65342">
      <w:pPr>
        <w:spacing w:line="500" w:lineRule="exact"/>
        <w:ind w:firstLine="640"/>
        <w:rPr>
          <w:snapToGrid w:val="0"/>
          <w:color w:val="000000"/>
          <w:kern w:val="0"/>
          <w:szCs w:val="32"/>
        </w:rPr>
      </w:pPr>
      <w:r>
        <w:rPr>
          <w:rFonts w:ascii="黑体" w:eastAsia="黑体" w:hAnsi="黑体" w:hint="eastAsia"/>
          <w:snapToGrid w:val="0"/>
          <w:color w:val="000000"/>
          <w:kern w:val="0"/>
          <w:szCs w:val="32"/>
        </w:rPr>
        <w:t xml:space="preserve">第十二条  </w:t>
      </w:r>
      <w:r>
        <w:rPr>
          <w:snapToGrid w:val="0"/>
          <w:color w:val="000000"/>
          <w:kern w:val="0"/>
          <w:szCs w:val="32"/>
        </w:rPr>
        <w:t>追偿所得扣除</w:t>
      </w:r>
      <w:r>
        <w:rPr>
          <w:rFonts w:hint="eastAsia"/>
          <w:snapToGrid w:val="0"/>
          <w:color w:val="000000"/>
          <w:kern w:val="0"/>
          <w:szCs w:val="32"/>
        </w:rPr>
        <w:t>追偿费用后（指扣除案件受理费、</w:t>
      </w:r>
      <w:r>
        <w:rPr>
          <w:rFonts w:hint="eastAsia"/>
          <w:snapToGrid w:val="0"/>
          <w:color w:val="000000"/>
          <w:spacing w:val="-4"/>
          <w:kern w:val="0"/>
          <w:szCs w:val="32"/>
        </w:rPr>
        <w:t>保全费、诉讼费、公告费、评估费、拍卖费、执行费、律师费等实现债权费用后的金额）</w:t>
      </w:r>
      <w:r>
        <w:rPr>
          <w:snapToGrid w:val="0"/>
          <w:color w:val="000000"/>
          <w:spacing w:val="-4"/>
          <w:kern w:val="0"/>
          <w:szCs w:val="32"/>
        </w:rPr>
        <w:t>，剩余的追偿所得部分按照代偿比例进行分配。</w:t>
      </w:r>
      <w:r>
        <w:rPr>
          <w:rFonts w:hint="eastAsia"/>
          <w:snapToGrid w:val="0"/>
          <w:color w:val="000000"/>
          <w:spacing w:val="-4"/>
          <w:kern w:val="0"/>
          <w:szCs w:val="32"/>
        </w:rPr>
        <w:t>合作金融机构和担保机构在追偿过程中对于反担保物（权益）或担保物（权益）的处置必须通过三方协商一致经由公开市场交易，处置所得计入追偿所得，按代偿比例在三方之间分</w:t>
      </w:r>
      <w:r>
        <w:rPr>
          <w:rFonts w:hint="eastAsia"/>
          <w:snapToGrid w:val="0"/>
          <w:color w:val="000000"/>
          <w:kern w:val="0"/>
          <w:szCs w:val="32"/>
        </w:rPr>
        <w:t>配。</w:t>
      </w:r>
    </w:p>
    <w:p w14:paraId="52CFED51" w14:textId="77777777" w:rsidR="00A65342" w:rsidRDefault="00A65342" w:rsidP="00A65342">
      <w:pPr>
        <w:spacing w:line="500" w:lineRule="exact"/>
        <w:ind w:firstLine="640"/>
        <w:rPr>
          <w:snapToGrid w:val="0"/>
          <w:color w:val="000000"/>
          <w:kern w:val="0"/>
          <w:szCs w:val="32"/>
        </w:rPr>
      </w:pPr>
      <w:r>
        <w:rPr>
          <w:snapToGrid w:val="0"/>
          <w:color w:val="000000"/>
          <w:kern w:val="0"/>
          <w:szCs w:val="32"/>
        </w:rPr>
        <w:t>若追偿款不能覆盖追偿费用，则追偿费用扣除追偿款后的部分也按代偿比例进行分摊。</w:t>
      </w:r>
    </w:p>
    <w:p w14:paraId="0DD010CC" w14:textId="77777777" w:rsidR="00A65342" w:rsidRDefault="00A65342" w:rsidP="00A65342">
      <w:pPr>
        <w:spacing w:line="500" w:lineRule="exact"/>
        <w:ind w:firstLine="640"/>
        <w:rPr>
          <w:snapToGrid w:val="0"/>
          <w:color w:val="000000"/>
          <w:kern w:val="0"/>
          <w:szCs w:val="32"/>
        </w:rPr>
      </w:pPr>
      <w:r>
        <w:rPr>
          <w:rFonts w:ascii="黑体" w:eastAsia="黑体" w:hAnsi="黑体" w:hint="eastAsia"/>
          <w:snapToGrid w:val="0"/>
          <w:color w:val="000000"/>
          <w:kern w:val="0"/>
          <w:szCs w:val="32"/>
        </w:rPr>
        <w:t xml:space="preserve">第十三条  </w:t>
      </w:r>
      <w:r>
        <w:rPr>
          <w:rFonts w:hint="eastAsia"/>
          <w:snapToGrid w:val="0"/>
          <w:color w:val="000000"/>
          <w:kern w:val="0"/>
          <w:szCs w:val="32"/>
        </w:rPr>
        <w:t>合作金融机构</w:t>
      </w:r>
      <w:r>
        <w:rPr>
          <w:snapToGrid w:val="0"/>
          <w:color w:val="000000"/>
          <w:kern w:val="0"/>
          <w:szCs w:val="32"/>
        </w:rPr>
        <w:t>应加强对不良贷款的追偿，未经</w:t>
      </w:r>
      <w:r>
        <w:rPr>
          <w:rFonts w:hint="eastAsia"/>
          <w:snapToGrid w:val="0"/>
          <w:color w:val="000000"/>
          <w:kern w:val="0"/>
          <w:szCs w:val="32"/>
        </w:rPr>
        <w:t>三方协商一致</w:t>
      </w:r>
      <w:r>
        <w:rPr>
          <w:snapToGrid w:val="0"/>
          <w:color w:val="000000"/>
          <w:kern w:val="0"/>
          <w:szCs w:val="32"/>
        </w:rPr>
        <w:t>同意，不得擅自放弃对不良贷款的追偿。</w:t>
      </w:r>
    </w:p>
    <w:p w14:paraId="022129D2" w14:textId="77777777" w:rsidR="00A65342" w:rsidRDefault="00A65342" w:rsidP="00A65342">
      <w:pPr>
        <w:spacing w:line="480" w:lineRule="exact"/>
        <w:ind w:firstLineChars="0" w:firstLine="0"/>
        <w:jc w:val="center"/>
        <w:rPr>
          <w:rFonts w:ascii="黑体" w:eastAsia="黑体" w:hAnsi="黑体"/>
          <w:szCs w:val="32"/>
        </w:rPr>
      </w:pPr>
      <w:r>
        <w:rPr>
          <w:rFonts w:ascii="黑体" w:eastAsia="黑体" w:hAnsi="黑体" w:hint="eastAsia"/>
          <w:szCs w:val="32"/>
        </w:rPr>
        <w:t>第三章  核销条件及流程</w:t>
      </w:r>
    </w:p>
    <w:p w14:paraId="4D4E0A3F" w14:textId="77777777" w:rsidR="00A65342" w:rsidRDefault="00A65342" w:rsidP="00A65342">
      <w:pPr>
        <w:spacing w:line="480" w:lineRule="exact"/>
        <w:ind w:firstLine="640"/>
        <w:rPr>
          <w:snapToGrid w:val="0"/>
          <w:color w:val="000000"/>
          <w:kern w:val="0"/>
          <w:szCs w:val="32"/>
        </w:rPr>
      </w:pPr>
      <w:r>
        <w:rPr>
          <w:rFonts w:ascii="黑体" w:eastAsia="黑体" w:hAnsi="黑体" w:hint="eastAsia"/>
          <w:snapToGrid w:val="0"/>
          <w:color w:val="000000"/>
          <w:kern w:val="0"/>
          <w:szCs w:val="32"/>
        </w:rPr>
        <w:t xml:space="preserve">第十四条  </w:t>
      </w:r>
      <w:r>
        <w:rPr>
          <w:rFonts w:hint="eastAsia"/>
          <w:snapToGrid w:val="0"/>
          <w:color w:val="000000"/>
          <w:kern w:val="0"/>
          <w:szCs w:val="32"/>
        </w:rPr>
        <w:t>若企业不能清偿到期债务，经法院诉讼并执行，确无财产可供执行，</w:t>
      </w:r>
      <w:r>
        <w:rPr>
          <w:snapToGrid w:val="0"/>
          <w:color w:val="000000"/>
          <w:kern w:val="0"/>
          <w:szCs w:val="32"/>
        </w:rPr>
        <w:t>由</w:t>
      </w:r>
      <w:r>
        <w:rPr>
          <w:rFonts w:hint="eastAsia"/>
          <w:snapToGrid w:val="0"/>
          <w:color w:val="000000"/>
          <w:kern w:val="0"/>
          <w:szCs w:val="32"/>
        </w:rPr>
        <w:t>合作金融机构向“园区保”工作</w:t>
      </w:r>
      <w:r>
        <w:rPr>
          <w:rFonts w:hint="eastAsia"/>
          <w:snapToGrid w:val="0"/>
          <w:color w:val="000000"/>
          <w:kern w:val="0"/>
          <w:szCs w:val="32"/>
        </w:rPr>
        <w:lastRenderedPageBreak/>
        <w:t>领导小组上报</w:t>
      </w:r>
      <w:r>
        <w:rPr>
          <w:snapToGrid w:val="0"/>
          <w:color w:val="000000"/>
          <w:kern w:val="0"/>
          <w:szCs w:val="32"/>
        </w:rPr>
        <w:t>核销</w:t>
      </w:r>
      <w:r>
        <w:rPr>
          <w:rFonts w:hint="eastAsia"/>
          <w:snapToGrid w:val="0"/>
          <w:color w:val="000000"/>
          <w:kern w:val="0"/>
          <w:szCs w:val="32"/>
        </w:rPr>
        <w:t>申请。</w:t>
      </w:r>
    </w:p>
    <w:p w14:paraId="45EBEC21" w14:textId="77777777" w:rsidR="00A65342" w:rsidRDefault="00A65342" w:rsidP="00A65342">
      <w:pPr>
        <w:spacing w:line="480" w:lineRule="exact"/>
        <w:ind w:firstLine="640"/>
        <w:rPr>
          <w:rFonts w:ascii="仿宋_GB2312" w:hint="eastAsia"/>
          <w:snapToGrid w:val="0"/>
          <w:color w:val="000000"/>
          <w:kern w:val="0"/>
          <w:szCs w:val="32"/>
        </w:rPr>
      </w:pPr>
      <w:r>
        <w:rPr>
          <w:rFonts w:ascii="黑体" w:eastAsia="黑体" w:hAnsi="黑体" w:hint="eastAsia"/>
          <w:snapToGrid w:val="0"/>
          <w:color w:val="000000"/>
          <w:kern w:val="0"/>
          <w:szCs w:val="32"/>
        </w:rPr>
        <w:t xml:space="preserve">第十五条  </w:t>
      </w:r>
      <w:r>
        <w:rPr>
          <w:rFonts w:ascii="仿宋_GB2312" w:hint="eastAsia"/>
          <w:snapToGrid w:val="0"/>
          <w:color w:val="000000"/>
          <w:kern w:val="0"/>
          <w:szCs w:val="32"/>
        </w:rPr>
        <w:t>核销申请内容包括但不限于：</w:t>
      </w:r>
    </w:p>
    <w:p w14:paraId="06CE8549" w14:textId="77777777" w:rsidR="00A65342" w:rsidRDefault="00A65342" w:rsidP="00A65342">
      <w:pPr>
        <w:spacing w:line="480" w:lineRule="exact"/>
        <w:ind w:firstLine="640"/>
        <w:rPr>
          <w:rFonts w:ascii="仿宋_GB2312" w:hint="eastAsia"/>
          <w:snapToGrid w:val="0"/>
          <w:color w:val="000000"/>
          <w:kern w:val="0"/>
          <w:szCs w:val="32"/>
        </w:rPr>
      </w:pPr>
      <w:r>
        <w:rPr>
          <w:rFonts w:ascii="仿宋_GB2312" w:hint="eastAsia"/>
          <w:snapToGrid w:val="0"/>
          <w:color w:val="000000"/>
          <w:kern w:val="0"/>
          <w:szCs w:val="32"/>
        </w:rPr>
        <w:t>（1）核销申请报告。内容包括：客户基本情况，贷款发放和管理情况，贷款代偿和追偿情况，形成的代偿损失情况等；</w:t>
      </w:r>
    </w:p>
    <w:p w14:paraId="3BDBE616" w14:textId="77777777" w:rsidR="00A65342" w:rsidRDefault="00A65342" w:rsidP="00A65342">
      <w:pPr>
        <w:spacing w:line="480" w:lineRule="exact"/>
        <w:ind w:firstLine="640"/>
        <w:rPr>
          <w:rFonts w:ascii="仿宋_GB2312" w:hint="eastAsia"/>
          <w:snapToGrid w:val="0"/>
          <w:color w:val="000000"/>
          <w:kern w:val="0"/>
          <w:szCs w:val="32"/>
        </w:rPr>
      </w:pPr>
      <w:r>
        <w:rPr>
          <w:rFonts w:ascii="仿宋_GB2312" w:hint="eastAsia"/>
          <w:snapToGrid w:val="0"/>
          <w:color w:val="000000"/>
          <w:kern w:val="0"/>
          <w:szCs w:val="32"/>
        </w:rPr>
        <w:t>（2）法院的民事判决书、执行终结裁定书及其他可以确认形成损失的法律文书或证明材料；</w:t>
      </w:r>
    </w:p>
    <w:p w14:paraId="7E16A60A" w14:textId="77777777" w:rsidR="00A65342" w:rsidRDefault="00A65342" w:rsidP="00A65342">
      <w:pPr>
        <w:spacing w:line="480" w:lineRule="exact"/>
        <w:ind w:firstLine="640"/>
        <w:rPr>
          <w:rFonts w:ascii="仿宋_GB2312" w:hint="eastAsia"/>
          <w:snapToGrid w:val="0"/>
          <w:color w:val="000000"/>
          <w:kern w:val="0"/>
          <w:szCs w:val="32"/>
        </w:rPr>
      </w:pPr>
      <w:r>
        <w:rPr>
          <w:rFonts w:ascii="仿宋_GB2312" w:hint="eastAsia"/>
          <w:snapToGrid w:val="0"/>
          <w:color w:val="000000"/>
          <w:kern w:val="0"/>
          <w:szCs w:val="32"/>
        </w:rPr>
        <w:t>（3）其他补充资料。</w:t>
      </w:r>
    </w:p>
    <w:p w14:paraId="45ECDBD9" w14:textId="77777777" w:rsidR="00A65342" w:rsidRDefault="00A65342" w:rsidP="00A65342">
      <w:pPr>
        <w:spacing w:line="480" w:lineRule="exact"/>
        <w:ind w:firstLine="640"/>
        <w:rPr>
          <w:snapToGrid w:val="0"/>
          <w:color w:val="000000"/>
          <w:kern w:val="0"/>
          <w:szCs w:val="32"/>
        </w:rPr>
      </w:pPr>
      <w:r>
        <w:rPr>
          <w:rFonts w:ascii="黑体" w:eastAsia="黑体" w:hAnsi="黑体" w:hint="eastAsia"/>
          <w:snapToGrid w:val="0"/>
          <w:color w:val="000000"/>
          <w:kern w:val="0"/>
          <w:szCs w:val="32"/>
        </w:rPr>
        <w:t xml:space="preserve">第十六条  </w:t>
      </w:r>
      <w:r>
        <w:rPr>
          <w:rFonts w:hint="eastAsia"/>
          <w:snapToGrid w:val="0"/>
          <w:color w:val="000000"/>
          <w:kern w:val="0"/>
          <w:szCs w:val="32"/>
        </w:rPr>
        <w:t>“园区保”工作领导小组召开专题会议对核销申请予以审议，并形成会议纪要。</w:t>
      </w:r>
    </w:p>
    <w:p w14:paraId="2ABAE462" w14:textId="77777777" w:rsidR="00A65342" w:rsidRDefault="00A65342" w:rsidP="00A65342">
      <w:pPr>
        <w:spacing w:line="480" w:lineRule="exact"/>
        <w:ind w:firstLine="640"/>
        <w:rPr>
          <w:rFonts w:hint="eastAsia"/>
          <w:snapToGrid w:val="0"/>
          <w:color w:val="000000"/>
          <w:kern w:val="0"/>
          <w:szCs w:val="32"/>
        </w:rPr>
      </w:pPr>
      <w:r>
        <w:rPr>
          <w:rFonts w:ascii="黑体" w:eastAsia="黑体" w:hAnsi="黑体" w:hint="eastAsia"/>
          <w:snapToGrid w:val="0"/>
          <w:color w:val="000000"/>
          <w:kern w:val="0"/>
          <w:szCs w:val="32"/>
        </w:rPr>
        <w:t xml:space="preserve">第十七条  </w:t>
      </w:r>
      <w:r>
        <w:rPr>
          <w:rFonts w:hint="eastAsia"/>
          <w:snapToGrid w:val="0"/>
          <w:color w:val="000000"/>
          <w:kern w:val="0"/>
          <w:szCs w:val="32"/>
        </w:rPr>
        <w:t>经“园区保”工作领导小组审议通过后，对该笔代偿予以核销。核销后账销案存，该笔债权长期有效。</w:t>
      </w:r>
    </w:p>
    <w:p w14:paraId="5ED84131" w14:textId="77777777" w:rsidR="00A65342" w:rsidRDefault="00A65342" w:rsidP="00A65342">
      <w:pPr>
        <w:spacing w:line="480" w:lineRule="exact"/>
        <w:ind w:firstLineChars="0" w:firstLine="0"/>
        <w:jc w:val="center"/>
        <w:rPr>
          <w:rFonts w:ascii="黑体" w:eastAsia="黑体" w:hAnsi="黑体" w:hint="eastAsia"/>
          <w:szCs w:val="32"/>
        </w:rPr>
      </w:pPr>
    </w:p>
    <w:p w14:paraId="2949DA7B" w14:textId="77777777" w:rsidR="00A65342" w:rsidRDefault="00A65342" w:rsidP="00A65342">
      <w:pPr>
        <w:spacing w:line="480" w:lineRule="exact"/>
        <w:ind w:firstLineChars="0" w:firstLine="0"/>
        <w:jc w:val="center"/>
        <w:rPr>
          <w:rFonts w:ascii="黑体" w:eastAsia="黑体" w:hAnsi="黑体"/>
          <w:szCs w:val="32"/>
        </w:rPr>
      </w:pPr>
      <w:r>
        <w:rPr>
          <w:rFonts w:ascii="黑体" w:eastAsia="黑体" w:hAnsi="黑体" w:hint="eastAsia"/>
          <w:szCs w:val="32"/>
        </w:rPr>
        <w:t>第四章  附则</w:t>
      </w:r>
    </w:p>
    <w:p w14:paraId="114F66D2" w14:textId="77777777" w:rsidR="00A65342" w:rsidRDefault="00A65342" w:rsidP="00A65342">
      <w:pPr>
        <w:spacing w:line="480" w:lineRule="exact"/>
        <w:ind w:firstLine="640"/>
        <w:rPr>
          <w:snapToGrid w:val="0"/>
          <w:color w:val="000000"/>
          <w:kern w:val="0"/>
          <w:szCs w:val="32"/>
        </w:rPr>
      </w:pPr>
      <w:r>
        <w:rPr>
          <w:rFonts w:ascii="黑体" w:eastAsia="黑体" w:hAnsi="黑体"/>
          <w:snapToGrid w:val="0"/>
          <w:color w:val="000000"/>
          <w:kern w:val="0"/>
          <w:szCs w:val="32"/>
        </w:rPr>
        <w:t>第</w:t>
      </w:r>
      <w:r>
        <w:rPr>
          <w:rFonts w:ascii="黑体" w:eastAsia="黑体" w:hAnsi="黑体" w:hint="eastAsia"/>
          <w:snapToGrid w:val="0"/>
          <w:color w:val="000000"/>
          <w:kern w:val="0"/>
          <w:szCs w:val="32"/>
        </w:rPr>
        <w:t>十八</w:t>
      </w:r>
      <w:r>
        <w:rPr>
          <w:rFonts w:ascii="黑体" w:eastAsia="黑体" w:hAnsi="黑体"/>
          <w:snapToGrid w:val="0"/>
          <w:color w:val="000000"/>
          <w:kern w:val="0"/>
          <w:szCs w:val="32"/>
        </w:rPr>
        <w:t>条</w:t>
      </w:r>
      <w:r>
        <w:rPr>
          <w:rFonts w:ascii="黑体" w:eastAsia="黑体" w:hAnsi="黑体" w:hint="eastAsia"/>
          <w:snapToGrid w:val="0"/>
          <w:color w:val="000000"/>
          <w:kern w:val="0"/>
          <w:szCs w:val="32"/>
        </w:rPr>
        <w:t xml:space="preserve">  </w:t>
      </w:r>
      <w:r>
        <w:rPr>
          <w:rFonts w:hint="eastAsia"/>
          <w:snapToGrid w:val="0"/>
          <w:color w:val="000000"/>
          <w:kern w:val="0"/>
          <w:szCs w:val="32"/>
        </w:rPr>
        <w:t>“园区保”合作三方应各自履行职责，如有违规行为，需承担法律责任。有充分证据证明，合作金融机构、担保机构在贷款担保审核办理过程中故意弄虚作假、明显存在重大主观过错的，高新区管委会不承担代偿责任。</w:t>
      </w:r>
    </w:p>
    <w:p w14:paraId="2E283A5E" w14:textId="77777777" w:rsidR="00A65342" w:rsidRDefault="00A65342" w:rsidP="00A65342">
      <w:pPr>
        <w:spacing w:line="480" w:lineRule="exact"/>
        <w:ind w:firstLine="640"/>
        <w:rPr>
          <w:rFonts w:ascii="仿宋_GB2312" w:hAnsi="黑体" w:hint="eastAsia"/>
          <w:snapToGrid w:val="0"/>
          <w:color w:val="000000"/>
          <w:kern w:val="0"/>
          <w:szCs w:val="32"/>
        </w:rPr>
      </w:pPr>
      <w:r>
        <w:rPr>
          <w:rFonts w:ascii="黑体" w:eastAsia="黑体" w:hAnsi="黑体"/>
          <w:snapToGrid w:val="0"/>
          <w:color w:val="000000"/>
          <w:kern w:val="0"/>
          <w:szCs w:val="32"/>
        </w:rPr>
        <w:t>第</w:t>
      </w:r>
      <w:r>
        <w:rPr>
          <w:rFonts w:ascii="黑体" w:eastAsia="黑体" w:hAnsi="黑体" w:hint="eastAsia"/>
          <w:snapToGrid w:val="0"/>
          <w:color w:val="000000"/>
          <w:kern w:val="0"/>
          <w:szCs w:val="32"/>
        </w:rPr>
        <w:t>十九</w:t>
      </w:r>
      <w:r>
        <w:rPr>
          <w:rFonts w:ascii="黑体" w:eastAsia="黑体" w:hAnsi="黑体"/>
          <w:snapToGrid w:val="0"/>
          <w:color w:val="000000"/>
          <w:kern w:val="0"/>
          <w:szCs w:val="32"/>
        </w:rPr>
        <w:t>条</w:t>
      </w:r>
      <w:r>
        <w:rPr>
          <w:rFonts w:ascii="黑体" w:eastAsia="黑体" w:hAnsi="黑体" w:hint="eastAsia"/>
          <w:snapToGrid w:val="0"/>
          <w:color w:val="000000"/>
          <w:kern w:val="0"/>
          <w:szCs w:val="32"/>
        </w:rPr>
        <w:t xml:space="preserve">  </w:t>
      </w:r>
      <w:r>
        <w:rPr>
          <w:rFonts w:ascii="仿宋_GB2312" w:hint="eastAsia"/>
          <w:snapToGrid w:val="0"/>
          <w:color w:val="000000"/>
          <w:kern w:val="0"/>
          <w:szCs w:val="32"/>
        </w:rPr>
        <w:t>本办法自印发之日起实施。原中小企业融资扶持基</w:t>
      </w:r>
      <w:r>
        <w:rPr>
          <w:rFonts w:ascii="仿宋_GB2312" w:hAnsi="黑体" w:hint="eastAsia"/>
          <w:snapToGrid w:val="0"/>
          <w:color w:val="000000"/>
          <w:kern w:val="0"/>
          <w:szCs w:val="32"/>
        </w:rPr>
        <w:t>金支持的存量企业同样适用本办法。</w:t>
      </w:r>
    </w:p>
    <w:p w14:paraId="13B27AF5" w14:textId="5853E4D7" w:rsidR="00492CB5" w:rsidRDefault="00A65342" w:rsidP="00A65342">
      <w:pPr>
        <w:ind w:firstLine="640"/>
      </w:pPr>
      <w:r>
        <w:rPr>
          <w:rFonts w:ascii="黑体" w:eastAsia="黑体" w:hAnsi="黑体"/>
          <w:snapToGrid w:val="0"/>
          <w:color w:val="000000"/>
          <w:kern w:val="0"/>
          <w:szCs w:val="32"/>
        </w:rPr>
        <w:t>第二十条</w:t>
      </w:r>
      <w:r>
        <w:rPr>
          <w:rFonts w:ascii="黑体" w:eastAsia="黑体" w:hAnsi="黑体" w:hint="eastAsia"/>
          <w:snapToGrid w:val="0"/>
          <w:color w:val="000000"/>
          <w:kern w:val="0"/>
          <w:szCs w:val="32"/>
        </w:rPr>
        <w:t xml:space="preserve">  </w:t>
      </w:r>
      <w:r>
        <w:rPr>
          <w:snapToGrid w:val="0"/>
          <w:color w:val="000000"/>
          <w:kern w:val="0"/>
          <w:szCs w:val="32"/>
        </w:rPr>
        <w:t>本办法</w:t>
      </w:r>
      <w:r>
        <w:rPr>
          <w:rFonts w:hint="eastAsia"/>
          <w:snapToGrid w:val="0"/>
          <w:color w:val="000000"/>
          <w:kern w:val="0"/>
          <w:szCs w:val="32"/>
        </w:rPr>
        <w:t>由“园区保”工作领导小组</w:t>
      </w:r>
      <w:r>
        <w:rPr>
          <w:snapToGrid w:val="0"/>
          <w:color w:val="000000"/>
          <w:kern w:val="0"/>
          <w:szCs w:val="32"/>
        </w:rPr>
        <w:t>负责解释。</w:t>
      </w:r>
    </w:p>
    <w:sectPr w:rsidR="00492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42"/>
    <w:rsid w:val="00492CB5"/>
    <w:rsid w:val="00A6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2E0A"/>
  <w15:chartTrackingRefBased/>
  <w15:docId w15:val="{A7957F66-BC2A-4AFF-9662-0E6C996A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342"/>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A65342"/>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2022-10-26T05:55:00Z</dcterms:created>
  <dcterms:modified xsi:type="dcterms:W3CDTF">2022-10-26T05:56:00Z</dcterms:modified>
</cp:coreProperties>
</file>