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C83B49" w14:textId="77777777" w:rsidR="00380306" w:rsidRPr="004D1D5D" w:rsidRDefault="00B44778" w:rsidP="004D1D5D">
      <w:pPr>
        <w:ind w:firstLineChars="1300" w:firstLine="3654"/>
        <w:rPr>
          <w:rFonts w:ascii="仿宋" w:eastAsia="仿宋" w:hAnsi="仿宋" w:cs="仿宋"/>
          <w:sz w:val="28"/>
          <w:szCs w:val="28"/>
          <w:lang w:eastAsia="zh-CN"/>
        </w:rPr>
      </w:pPr>
      <w:r w:rsidRPr="004D1D5D">
        <w:rPr>
          <w:rFonts w:ascii="仿宋" w:eastAsia="仿宋" w:hAnsi="仿宋" w:cs="仿宋" w:hint="eastAsia"/>
          <w:b/>
          <w:sz w:val="28"/>
          <w:szCs w:val="28"/>
          <w:lang w:eastAsia="zh-CN"/>
        </w:rPr>
        <w:t>编制说明</w:t>
      </w:r>
    </w:p>
    <w:p w14:paraId="60972EF1" w14:textId="77777777" w:rsidR="004D1D5D" w:rsidRDefault="004D1D5D">
      <w:pPr>
        <w:widowControl/>
        <w:tabs>
          <w:tab w:val="left" w:pos="420"/>
          <w:tab w:val="left" w:pos="540"/>
        </w:tabs>
        <w:spacing w:line="360" w:lineRule="auto"/>
        <w:rPr>
          <w:rFonts w:ascii="仿宋" w:eastAsia="仿宋" w:hAnsi="仿宋" w:cs="仿宋"/>
          <w:b/>
          <w:bCs/>
          <w:sz w:val="24"/>
          <w:szCs w:val="24"/>
          <w:lang w:eastAsia="zh-CN"/>
        </w:rPr>
      </w:pPr>
    </w:p>
    <w:p w14:paraId="22F0C212" w14:textId="77777777" w:rsidR="00380306" w:rsidRDefault="00B44778">
      <w:pPr>
        <w:widowControl/>
        <w:tabs>
          <w:tab w:val="left" w:pos="420"/>
          <w:tab w:val="left" w:pos="540"/>
        </w:tabs>
        <w:spacing w:line="360" w:lineRule="auto"/>
        <w:rPr>
          <w:rFonts w:ascii="仿宋" w:eastAsia="仿宋" w:hAnsi="仿宋" w:cs="仿宋"/>
          <w:b/>
          <w:bCs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/>
          <w:bCs/>
          <w:sz w:val="24"/>
          <w:szCs w:val="24"/>
          <w:lang w:eastAsia="zh-CN"/>
        </w:rPr>
        <w:t xml:space="preserve">一、 编制范围 </w:t>
      </w:r>
    </w:p>
    <w:p w14:paraId="0952034F" w14:textId="77777777" w:rsidR="00380306" w:rsidRDefault="00B44778">
      <w:pPr>
        <w:spacing w:line="500" w:lineRule="exact"/>
        <w:ind w:firstLineChars="200" w:firstLine="480"/>
        <w:rPr>
          <w:rFonts w:ascii="仿宋" w:eastAsia="仿宋" w:hAnsi="仿宋" w:cs="仿宋"/>
          <w:sz w:val="24"/>
          <w:szCs w:val="24"/>
          <w:lang w:val="zh-CN" w:eastAsia="zh-CN"/>
        </w:rPr>
      </w:pPr>
      <w:r>
        <w:rPr>
          <w:rFonts w:ascii="仿宋" w:eastAsia="仿宋" w:hAnsi="仿宋" w:cs="仿宋" w:hint="eastAsia"/>
          <w:sz w:val="24"/>
          <w:szCs w:val="24"/>
          <w:lang w:eastAsia="zh-CN"/>
        </w:rPr>
        <w:t>新华村胜利路道路维修工程位于新北区魏村街道，西起新华路，东至胜利路，现状为土路，改造为混凝土路面；</w:t>
      </w:r>
      <w:r>
        <w:rPr>
          <w:rFonts w:ascii="仿宋" w:eastAsia="仿宋" w:hAnsi="仿宋" w:cs="仿宋" w:hint="eastAsia"/>
          <w:sz w:val="24"/>
          <w:szCs w:val="24"/>
          <w:lang w:val="zh-CN" w:eastAsia="zh-CN"/>
        </w:rPr>
        <w:t>详见招标文件的有关内容。</w:t>
      </w:r>
    </w:p>
    <w:p w14:paraId="2A55AE37" w14:textId="77777777" w:rsidR="00380306" w:rsidRDefault="00B44778">
      <w:pPr>
        <w:widowControl/>
        <w:tabs>
          <w:tab w:val="left" w:pos="420"/>
          <w:tab w:val="left" w:pos="540"/>
        </w:tabs>
        <w:spacing w:line="360" w:lineRule="auto"/>
        <w:rPr>
          <w:rFonts w:ascii="仿宋" w:eastAsia="仿宋" w:hAnsi="仿宋" w:cs="仿宋"/>
          <w:b/>
          <w:bCs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/>
          <w:bCs/>
          <w:sz w:val="24"/>
          <w:szCs w:val="24"/>
          <w:lang w:eastAsia="zh-CN"/>
        </w:rPr>
        <w:t>二、本工程编制计价依据：</w:t>
      </w:r>
    </w:p>
    <w:p w14:paraId="34093685" w14:textId="77777777" w:rsidR="00380306" w:rsidRDefault="00B44778">
      <w:pPr>
        <w:widowControl/>
        <w:tabs>
          <w:tab w:val="left" w:pos="420"/>
          <w:tab w:val="left" w:pos="540"/>
        </w:tabs>
        <w:spacing w:line="360" w:lineRule="auto"/>
        <w:ind w:rightChars="159" w:right="350" w:firstLineChars="200" w:firstLine="480"/>
        <w:rPr>
          <w:rFonts w:ascii="仿宋" w:eastAsia="仿宋" w:hAnsi="仿宋" w:cs="仿宋"/>
          <w:spacing w:val="-3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z w:val="24"/>
          <w:szCs w:val="24"/>
          <w:lang w:eastAsia="zh-CN"/>
        </w:rPr>
        <w:t>1</w:t>
      </w:r>
      <w:r>
        <w:rPr>
          <w:rFonts w:ascii="仿宋" w:eastAsia="仿宋" w:hAnsi="仿宋" w:cs="仿宋" w:hint="eastAsia"/>
          <w:spacing w:val="-3"/>
          <w:sz w:val="24"/>
          <w:szCs w:val="24"/>
          <w:lang w:eastAsia="zh-CN"/>
        </w:rPr>
        <w:t>、本工程量清单根据《建设工程工程量清单计价规范》</w:t>
      </w:r>
      <w:r>
        <w:rPr>
          <w:rFonts w:ascii="仿宋" w:eastAsia="仿宋" w:hAnsi="仿宋" w:cs="仿宋" w:hint="eastAsia"/>
          <w:sz w:val="24"/>
          <w:szCs w:val="24"/>
          <w:lang w:eastAsia="zh-CN"/>
        </w:rPr>
        <w:t>（GB50500-2013）</w:t>
      </w:r>
      <w:r>
        <w:rPr>
          <w:rFonts w:ascii="仿宋" w:eastAsia="仿宋" w:hAnsi="仿宋" w:cs="仿宋" w:hint="eastAsia"/>
          <w:spacing w:val="-3"/>
          <w:sz w:val="24"/>
          <w:szCs w:val="24"/>
          <w:lang w:eastAsia="zh-CN"/>
        </w:rPr>
        <w:t>、《市政工程工程量计算规范》</w:t>
      </w:r>
      <w:r>
        <w:rPr>
          <w:rFonts w:ascii="仿宋" w:eastAsia="仿宋" w:hAnsi="仿宋" w:cs="仿宋" w:hint="eastAsia"/>
          <w:sz w:val="24"/>
          <w:szCs w:val="24"/>
          <w:lang w:eastAsia="zh-CN"/>
        </w:rPr>
        <w:t>（GB50857-2013）。</w:t>
      </w:r>
    </w:p>
    <w:p w14:paraId="607D4B2E" w14:textId="77777777" w:rsidR="00380306" w:rsidRDefault="00B44778">
      <w:pPr>
        <w:widowControl/>
        <w:tabs>
          <w:tab w:val="left" w:pos="420"/>
          <w:tab w:val="left" w:pos="1100"/>
        </w:tabs>
        <w:spacing w:line="360" w:lineRule="auto"/>
        <w:ind w:firstLineChars="200" w:firstLine="468"/>
        <w:rPr>
          <w:rFonts w:ascii="仿宋" w:eastAsia="仿宋" w:hAnsi="仿宋" w:cs="仿宋"/>
          <w:spacing w:val="-51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pacing w:val="-3"/>
          <w:sz w:val="24"/>
          <w:szCs w:val="24"/>
          <w:lang w:eastAsia="zh-CN"/>
        </w:rPr>
        <w:t>2、</w:t>
      </w:r>
      <w:r>
        <w:rPr>
          <w:rFonts w:ascii="仿宋" w:eastAsia="仿宋" w:hAnsi="仿宋" w:cs="仿宋" w:hint="eastAsia"/>
          <w:spacing w:val="-9"/>
          <w:sz w:val="24"/>
          <w:szCs w:val="24"/>
          <w:lang w:eastAsia="zh-CN"/>
        </w:rPr>
        <w:t>《江苏省市政工程计价定额》</w:t>
      </w:r>
      <w:r>
        <w:rPr>
          <w:rFonts w:ascii="仿宋" w:eastAsia="仿宋" w:hAnsi="仿宋" w:cs="仿宋" w:hint="eastAsia"/>
          <w:sz w:val="24"/>
          <w:szCs w:val="24"/>
          <w:lang w:eastAsia="zh-CN"/>
        </w:rPr>
        <w:t>（2014</w:t>
      </w:r>
      <w:r>
        <w:rPr>
          <w:rFonts w:ascii="仿宋" w:eastAsia="仿宋" w:hAnsi="仿宋" w:cs="仿宋" w:hint="eastAsia"/>
          <w:spacing w:val="-20"/>
          <w:sz w:val="24"/>
          <w:szCs w:val="24"/>
          <w:lang w:eastAsia="zh-CN"/>
        </w:rPr>
        <w:t xml:space="preserve"> 版</w:t>
      </w:r>
      <w:r>
        <w:rPr>
          <w:rFonts w:ascii="仿宋" w:eastAsia="仿宋" w:hAnsi="仿宋" w:cs="仿宋" w:hint="eastAsia"/>
          <w:spacing w:val="-13"/>
          <w:sz w:val="24"/>
          <w:szCs w:val="24"/>
          <w:lang w:eastAsia="zh-CN"/>
        </w:rPr>
        <w:t>）</w:t>
      </w:r>
      <w:r>
        <w:rPr>
          <w:rFonts w:ascii="仿宋" w:eastAsia="仿宋" w:hAnsi="仿宋" w:cs="仿宋" w:hint="eastAsia"/>
          <w:spacing w:val="-51"/>
          <w:sz w:val="24"/>
          <w:szCs w:val="24"/>
          <w:lang w:eastAsia="zh-CN"/>
        </w:rPr>
        <w:t>。</w:t>
      </w:r>
    </w:p>
    <w:p w14:paraId="41BA0CC3" w14:textId="77777777" w:rsidR="00380306" w:rsidRDefault="00B44778">
      <w:pPr>
        <w:widowControl/>
        <w:tabs>
          <w:tab w:val="left" w:pos="420"/>
          <w:tab w:val="left" w:pos="1100"/>
        </w:tabs>
        <w:spacing w:line="360" w:lineRule="auto"/>
        <w:ind w:firstLineChars="200" w:firstLine="424"/>
        <w:rPr>
          <w:rFonts w:ascii="仿宋" w:eastAsia="仿宋" w:hAnsi="仿宋" w:cs="仿宋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pacing w:val="-14"/>
          <w:sz w:val="24"/>
          <w:szCs w:val="24"/>
          <w:lang w:eastAsia="zh-CN"/>
        </w:rPr>
        <w:t>3、《江苏省建设工程费用定额》</w:t>
      </w:r>
      <w:r>
        <w:rPr>
          <w:rFonts w:ascii="仿宋" w:eastAsia="仿宋" w:hAnsi="仿宋" w:cs="仿宋" w:hint="eastAsia"/>
          <w:sz w:val="24"/>
          <w:szCs w:val="24"/>
          <w:lang w:eastAsia="zh-CN"/>
        </w:rPr>
        <w:t>（2014 版）</w:t>
      </w:r>
      <w:r>
        <w:rPr>
          <w:rFonts w:ascii="仿宋" w:eastAsia="仿宋" w:hAnsi="仿宋" w:cs="仿宋" w:hint="eastAsia"/>
          <w:spacing w:val="-3"/>
          <w:sz w:val="24"/>
          <w:szCs w:val="24"/>
          <w:lang w:eastAsia="zh-CN"/>
        </w:rPr>
        <w:t>、苏建价[</w:t>
      </w:r>
      <w:r>
        <w:rPr>
          <w:rFonts w:ascii="仿宋" w:eastAsia="仿宋" w:hAnsi="仿宋" w:cs="仿宋" w:hint="eastAsia"/>
          <w:sz w:val="24"/>
          <w:szCs w:val="24"/>
          <w:lang w:eastAsia="zh-CN"/>
        </w:rPr>
        <w:t>2014]448</w:t>
      </w:r>
      <w:r>
        <w:rPr>
          <w:rFonts w:ascii="仿宋" w:eastAsia="仿宋" w:hAnsi="仿宋" w:cs="仿宋" w:hint="eastAsia"/>
          <w:spacing w:val="-10"/>
          <w:sz w:val="24"/>
          <w:szCs w:val="24"/>
          <w:lang w:eastAsia="zh-CN"/>
        </w:rPr>
        <w:t xml:space="preserve"> 号、常建[</w:t>
      </w:r>
      <w:r>
        <w:rPr>
          <w:rFonts w:ascii="仿宋" w:eastAsia="仿宋" w:hAnsi="仿宋" w:cs="仿宋" w:hint="eastAsia"/>
          <w:sz w:val="24"/>
          <w:szCs w:val="24"/>
          <w:lang w:eastAsia="zh-CN"/>
        </w:rPr>
        <w:t>2014]279</w:t>
      </w:r>
      <w:r>
        <w:rPr>
          <w:rFonts w:ascii="仿宋" w:eastAsia="仿宋" w:hAnsi="仿宋" w:cs="仿宋" w:hint="eastAsia"/>
          <w:spacing w:val="-11"/>
          <w:sz w:val="24"/>
          <w:szCs w:val="24"/>
          <w:lang w:eastAsia="zh-CN"/>
        </w:rPr>
        <w:t xml:space="preserve"> 号、苏建价</w:t>
      </w:r>
      <w:r>
        <w:rPr>
          <w:rFonts w:ascii="仿宋" w:eastAsia="仿宋" w:hAnsi="仿宋" w:cs="仿宋" w:hint="eastAsia"/>
          <w:sz w:val="24"/>
          <w:szCs w:val="24"/>
          <w:lang w:eastAsia="zh-CN"/>
        </w:rPr>
        <w:t>[2016]154</w:t>
      </w:r>
      <w:r>
        <w:rPr>
          <w:rFonts w:ascii="仿宋" w:eastAsia="仿宋" w:hAnsi="仿宋" w:cs="仿宋" w:hint="eastAsia"/>
          <w:spacing w:val="-12"/>
          <w:sz w:val="24"/>
          <w:szCs w:val="24"/>
          <w:lang w:eastAsia="zh-CN"/>
        </w:rPr>
        <w:t xml:space="preserve"> 号、常建</w:t>
      </w:r>
      <w:r>
        <w:rPr>
          <w:rFonts w:ascii="仿宋" w:eastAsia="仿宋" w:hAnsi="仿宋" w:cs="仿宋" w:hint="eastAsia"/>
          <w:sz w:val="24"/>
          <w:szCs w:val="24"/>
          <w:lang w:eastAsia="zh-CN"/>
        </w:rPr>
        <w:t>[2016]94</w:t>
      </w:r>
      <w:r>
        <w:rPr>
          <w:rFonts w:ascii="仿宋" w:eastAsia="仿宋" w:hAnsi="仿宋" w:cs="仿宋" w:hint="eastAsia"/>
          <w:spacing w:val="-12"/>
          <w:sz w:val="24"/>
          <w:szCs w:val="24"/>
          <w:lang w:eastAsia="zh-CN"/>
        </w:rPr>
        <w:t xml:space="preserve"> 号、常建</w:t>
      </w:r>
      <w:r>
        <w:rPr>
          <w:rFonts w:ascii="仿宋" w:eastAsia="仿宋" w:hAnsi="仿宋" w:cs="仿宋" w:hint="eastAsia"/>
          <w:sz w:val="24"/>
          <w:szCs w:val="24"/>
          <w:lang w:eastAsia="zh-CN"/>
        </w:rPr>
        <w:t>[2019]1</w:t>
      </w:r>
      <w:r>
        <w:rPr>
          <w:rFonts w:ascii="仿宋" w:eastAsia="仿宋" w:hAnsi="仿宋" w:cs="仿宋" w:hint="eastAsia"/>
          <w:spacing w:val="-25"/>
          <w:sz w:val="24"/>
          <w:szCs w:val="24"/>
          <w:lang w:eastAsia="zh-CN"/>
        </w:rPr>
        <w:t xml:space="preserve"> 号、</w:t>
      </w:r>
      <w:r>
        <w:rPr>
          <w:rFonts w:ascii="仿宋" w:eastAsia="仿宋" w:hAnsi="仿宋" w:cs="仿宋" w:hint="eastAsia"/>
          <w:sz w:val="24"/>
          <w:szCs w:val="24"/>
          <w:lang w:eastAsia="zh-CN"/>
        </w:rPr>
        <w:t>苏建函价[2019]178号</w:t>
      </w:r>
      <w:r>
        <w:rPr>
          <w:rFonts w:ascii="仿宋" w:eastAsia="仿宋" w:hAnsi="仿宋" w:cs="仿宋" w:hint="eastAsia"/>
          <w:spacing w:val="-9"/>
          <w:sz w:val="24"/>
          <w:szCs w:val="24"/>
          <w:lang w:eastAsia="zh-CN"/>
        </w:rPr>
        <w:t>等现行文件编制。</w:t>
      </w:r>
      <w:r>
        <w:rPr>
          <w:rFonts w:ascii="仿宋" w:eastAsia="仿宋" w:hAnsi="仿宋" w:cs="仿宋" w:hint="eastAsia"/>
          <w:sz w:val="24"/>
          <w:szCs w:val="24"/>
          <w:lang w:eastAsia="zh-CN"/>
        </w:rPr>
        <w:t xml:space="preserve"> </w:t>
      </w:r>
    </w:p>
    <w:p w14:paraId="198861A5" w14:textId="77777777" w:rsidR="00380306" w:rsidRDefault="00B44778">
      <w:pPr>
        <w:widowControl/>
        <w:tabs>
          <w:tab w:val="left" w:pos="420"/>
          <w:tab w:val="left" w:pos="540"/>
        </w:tabs>
        <w:spacing w:line="360" w:lineRule="auto"/>
        <w:ind w:firstLineChars="200" w:firstLine="480"/>
        <w:rPr>
          <w:rFonts w:ascii="仿宋" w:eastAsia="仿宋" w:hAnsi="仿宋" w:cs="仿宋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z w:val="24"/>
          <w:szCs w:val="24"/>
          <w:lang w:eastAsia="zh-CN"/>
        </w:rPr>
        <w:t>4、</w:t>
      </w:r>
      <w:r>
        <w:rPr>
          <w:rFonts w:ascii="仿宋" w:eastAsia="仿宋" w:hAnsi="仿宋" w:cs="仿宋" w:hint="eastAsia"/>
          <w:spacing w:val="-4"/>
          <w:sz w:val="24"/>
          <w:szCs w:val="24"/>
          <w:lang w:eastAsia="zh-CN"/>
        </w:rPr>
        <w:t>清单根据建设单位提供的施工图</w:t>
      </w:r>
      <w:r>
        <w:rPr>
          <w:rFonts w:ascii="仿宋" w:eastAsia="仿宋" w:hAnsi="仿宋" w:cs="仿宋" w:hint="eastAsia"/>
          <w:sz w:val="24"/>
          <w:szCs w:val="24"/>
          <w:lang w:eastAsia="zh-CN"/>
        </w:rPr>
        <w:t>（</w:t>
      </w:r>
      <w:r>
        <w:rPr>
          <w:rFonts w:ascii="仿宋" w:eastAsia="仿宋" w:hAnsi="仿宋" w:cs="仿宋" w:hint="eastAsia"/>
          <w:spacing w:val="-3"/>
          <w:sz w:val="24"/>
          <w:szCs w:val="24"/>
          <w:lang w:eastAsia="zh-CN"/>
        </w:rPr>
        <w:t>电子版</w:t>
      </w:r>
      <w:r>
        <w:rPr>
          <w:rFonts w:ascii="仿宋" w:eastAsia="仿宋" w:hAnsi="仿宋" w:cs="仿宋" w:hint="eastAsia"/>
          <w:spacing w:val="-20"/>
          <w:sz w:val="24"/>
          <w:szCs w:val="24"/>
          <w:lang w:eastAsia="zh-CN"/>
        </w:rPr>
        <w:t>）</w:t>
      </w:r>
      <w:r>
        <w:rPr>
          <w:rFonts w:ascii="仿宋" w:eastAsia="仿宋" w:hAnsi="仿宋" w:cs="仿宋" w:hint="eastAsia"/>
          <w:spacing w:val="-8"/>
          <w:sz w:val="24"/>
          <w:szCs w:val="24"/>
          <w:lang w:eastAsia="zh-CN"/>
        </w:rPr>
        <w:t>、设计回复、现场实际情况及</w:t>
      </w:r>
      <w:r>
        <w:rPr>
          <w:rFonts w:ascii="仿宋" w:eastAsia="仿宋" w:hAnsi="仿宋" w:cs="仿宋" w:hint="eastAsia"/>
          <w:spacing w:val="-4"/>
          <w:sz w:val="24"/>
          <w:szCs w:val="24"/>
          <w:lang w:eastAsia="zh-CN"/>
        </w:rPr>
        <w:t>建设单位</w:t>
      </w:r>
      <w:r>
        <w:rPr>
          <w:rFonts w:ascii="仿宋" w:eastAsia="仿宋" w:hAnsi="仿宋" w:cs="仿宋" w:hint="eastAsia"/>
          <w:spacing w:val="-8"/>
          <w:sz w:val="24"/>
          <w:szCs w:val="24"/>
          <w:lang w:eastAsia="zh-CN"/>
        </w:rPr>
        <w:t>要</w:t>
      </w:r>
      <w:r>
        <w:rPr>
          <w:rFonts w:ascii="仿宋" w:eastAsia="仿宋" w:hAnsi="仿宋" w:cs="仿宋" w:hint="eastAsia"/>
          <w:spacing w:val="-6"/>
          <w:sz w:val="24"/>
          <w:szCs w:val="24"/>
          <w:lang w:eastAsia="zh-CN"/>
        </w:rPr>
        <w:t>求编制。</w:t>
      </w:r>
      <w:r>
        <w:rPr>
          <w:rFonts w:ascii="仿宋" w:eastAsia="仿宋" w:hAnsi="仿宋" w:cs="仿宋" w:hint="eastAsia"/>
          <w:sz w:val="24"/>
          <w:szCs w:val="24"/>
          <w:lang w:eastAsia="zh-CN"/>
        </w:rPr>
        <w:t xml:space="preserve"> </w:t>
      </w:r>
    </w:p>
    <w:p w14:paraId="2016B163" w14:textId="77777777" w:rsidR="00380306" w:rsidRDefault="00B44778">
      <w:pPr>
        <w:pStyle w:val="a6"/>
        <w:tabs>
          <w:tab w:val="left" w:pos="1610"/>
        </w:tabs>
        <w:spacing w:before="1" w:line="360" w:lineRule="auto"/>
        <w:ind w:left="0" w:firstLine="0"/>
        <w:rPr>
          <w:rFonts w:ascii="仿宋" w:eastAsia="仿宋" w:hAnsi="仿宋" w:cs="仿宋"/>
          <w:b/>
          <w:bCs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/>
          <w:bCs/>
          <w:sz w:val="24"/>
          <w:szCs w:val="24"/>
          <w:lang w:eastAsia="zh-CN"/>
        </w:rPr>
        <w:t>三、编制说明</w:t>
      </w:r>
    </w:p>
    <w:p w14:paraId="219FF085" w14:textId="77777777" w:rsidR="00380306" w:rsidRDefault="00B44778">
      <w:pPr>
        <w:spacing w:line="500" w:lineRule="exact"/>
        <w:rPr>
          <w:rFonts w:ascii="仿宋" w:eastAsia="仿宋" w:hAnsi="仿宋" w:cs="仿宋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z w:val="24"/>
          <w:szCs w:val="24"/>
          <w:lang w:eastAsia="zh-CN"/>
        </w:rPr>
        <w:t>1、施工图、有关施工规范及工程量清单中的项目特征互为补充，均作为编制投标报价的依据，如图纸与工程量清单中项目特征描述有不同处，以工程量清单为准报价。</w:t>
      </w:r>
    </w:p>
    <w:p w14:paraId="0FDAD1B8" w14:textId="77777777" w:rsidR="00380306" w:rsidRDefault="00B44778">
      <w:pPr>
        <w:pStyle w:val="a6"/>
        <w:tabs>
          <w:tab w:val="left" w:pos="1610"/>
        </w:tabs>
        <w:spacing w:before="0" w:line="360" w:lineRule="auto"/>
        <w:ind w:left="0" w:firstLine="0"/>
        <w:rPr>
          <w:rFonts w:ascii="仿宋" w:eastAsia="仿宋" w:hAnsi="仿宋" w:cs="仿宋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pacing w:val="-14"/>
          <w:sz w:val="24"/>
          <w:szCs w:val="24"/>
          <w:lang w:eastAsia="zh-CN"/>
        </w:rPr>
        <w:t>2、本</w:t>
      </w:r>
      <w:r>
        <w:rPr>
          <w:rFonts w:ascii="仿宋" w:eastAsia="仿宋" w:hAnsi="仿宋" w:cs="仿宋" w:hint="eastAsia"/>
          <w:sz w:val="24"/>
          <w:szCs w:val="24"/>
          <w:lang w:eastAsia="zh-CN"/>
        </w:rPr>
        <w:t>清单所列工程数量是根据图纸或现场情况估算和暂定的，仅作为投标的共同基础，不能作为最终结算与支付的依据。结算与支付应以监理工程师认可的、按图纸和规范要求完成的工程数量为依据。完成的工程数量，应由承包商按监理工程师认可的尺寸断面或其他计量方法进行计算，经监理工程师确认，最终按工程量清单的单价和总额价进行结算与支付。工程量清单中所列工程量的变动，丝毫不会降低或影响合同条件的效力，也不免除承包商按规定的标准进行施工和修复缺陷的责任。</w:t>
      </w:r>
    </w:p>
    <w:p w14:paraId="58AC4A8C" w14:textId="77777777" w:rsidR="00380306" w:rsidRDefault="00B44778">
      <w:pPr>
        <w:spacing w:line="500" w:lineRule="exact"/>
        <w:rPr>
          <w:rFonts w:ascii="仿宋" w:eastAsia="仿宋" w:hAnsi="仿宋" w:cs="仿宋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z w:val="24"/>
          <w:szCs w:val="24"/>
          <w:lang w:eastAsia="zh-CN"/>
        </w:rPr>
        <w:t>3、投标人应自行认真勘察现场，根据工程实际与施工组织设计可对清单已列措施项目进行增补（或平衡报价），但不应更改招标人已列措施项目。结算时，除工程变更引起的施工方案改变外，不得以措施项目清单漏项为由要求新增措施项</w:t>
      </w:r>
      <w:r>
        <w:rPr>
          <w:rFonts w:ascii="仿宋" w:eastAsia="仿宋" w:hAnsi="仿宋" w:cs="仿宋" w:hint="eastAsia"/>
          <w:sz w:val="24"/>
          <w:szCs w:val="24"/>
          <w:lang w:eastAsia="zh-CN"/>
        </w:rPr>
        <w:lastRenderedPageBreak/>
        <w:t>目。</w:t>
      </w:r>
    </w:p>
    <w:p w14:paraId="64B4BA5E" w14:textId="77777777" w:rsidR="00380306" w:rsidRDefault="00B44778">
      <w:pPr>
        <w:pStyle w:val="a6"/>
        <w:tabs>
          <w:tab w:val="left" w:pos="1610"/>
        </w:tabs>
        <w:spacing w:before="0" w:line="500" w:lineRule="exact"/>
        <w:ind w:left="0" w:firstLine="0"/>
        <w:rPr>
          <w:rFonts w:ascii="仿宋" w:eastAsia="仿宋" w:hAnsi="仿宋" w:cs="仿宋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z w:val="24"/>
          <w:szCs w:val="24"/>
          <w:lang w:eastAsia="zh-CN"/>
        </w:rPr>
        <w:t>4、分部分项工程量清单及单价措施项目中以“项”为单位的清单项在结算时费用不予调整，投标人应充分熟悉现场情况及设计要求，考虑项目的施工组织设计及方案，在报价中充分予以考虑，结算时不作调整。</w:t>
      </w:r>
    </w:p>
    <w:p w14:paraId="045E9C5E" w14:textId="77777777" w:rsidR="00380306" w:rsidRDefault="00B44778">
      <w:pPr>
        <w:pStyle w:val="a6"/>
        <w:tabs>
          <w:tab w:val="left" w:pos="1610"/>
        </w:tabs>
        <w:spacing w:before="0" w:line="500" w:lineRule="exact"/>
        <w:ind w:left="0" w:firstLine="0"/>
        <w:rPr>
          <w:rFonts w:ascii="仿宋" w:eastAsia="仿宋" w:hAnsi="仿宋" w:cs="仿宋"/>
          <w:spacing w:val="-14"/>
          <w:sz w:val="24"/>
          <w:szCs w:val="24"/>
          <w:lang w:val="zh-TW" w:eastAsia="zh-TW"/>
        </w:rPr>
      </w:pPr>
      <w:r>
        <w:rPr>
          <w:rFonts w:ascii="仿宋" w:eastAsia="仿宋" w:hAnsi="仿宋" w:cs="仿宋" w:hint="eastAsia"/>
          <w:sz w:val="24"/>
          <w:szCs w:val="24"/>
          <w:lang w:eastAsia="zh-CN"/>
        </w:rPr>
        <w:t>5、</w:t>
      </w:r>
      <w:r>
        <w:rPr>
          <w:rFonts w:ascii="仿宋" w:eastAsia="仿宋" w:hAnsi="仿宋" w:cs="仿宋" w:hint="eastAsia"/>
          <w:spacing w:val="-14"/>
          <w:sz w:val="24"/>
          <w:szCs w:val="24"/>
          <w:lang w:val="zh-TW" w:eastAsia="zh-TW"/>
        </w:rPr>
        <w:t>土方工程:本工程土方必须在整个承包范围内进行综合平衡，投标人应根据现场实际情况、地质勘探资料、招标人要求等因素自行考虑场地内土方平衡、回填 土方场内运输、归堆，回填土土源、外购、运输方式和运距、各单位工程间的运输距离、运输条件及各种干扰等所有因素后自行报价。所有填方按竣工压实体积考虑；所有挖方、拆除物按原始体积考虑；所有构筑物按实际占用体积考虑；不考虑挖土与填土在体积上的变化；不考虑填土密实度和取土密实度的差异。无论清单特征是否描述，所有土方的场内运输费用必须包含在清单的综合单价内，结算时不另计算也不作任何调整。土方开挖的放坡系数和工作面宽度按现行清单规范执行。土方的余方弃置综合单价必须包含挖土及装车、运输、堆放处置、建筑垃圾（或土方）弃置费（包括但不限于弃土费、城管部门的手续费）等所有相关费用，结算时不另计算也不作任何调整。</w:t>
      </w:r>
    </w:p>
    <w:p w14:paraId="3CA16B0F" w14:textId="77777777" w:rsidR="00380306" w:rsidRDefault="00B44778">
      <w:pPr>
        <w:tabs>
          <w:tab w:val="left" w:pos="422"/>
        </w:tabs>
        <w:spacing w:line="500" w:lineRule="exact"/>
        <w:rPr>
          <w:rFonts w:ascii="仿宋" w:eastAsia="仿宋" w:hAnsi="仿宋" w:cs="仿宋"/>
          <w:spacing w:val="-14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pacing w:val="-14"/>
          <w:sz w:val="24"/>
          <w:szCs w:val="24"/>
          <w:lang w:eastAsia="zh-CN"/>
        </w:rPr>
        <w:t>6、</w:t>
      </w:r>
      <w:r>
        <w:rPr>
          <w:rFonts w:ascii="仿宋" w:eastAsia="仿宋" w:hAnsi="仿宋" w:cs="仿宋" w:hint="eastAsia"/>
          <w:spacing w:val="-14"/>
          <w:sz w:val="24"/>
          <w:szCs w:val="24"/>
          <w:lang w:val="zh-TW" w:eastAsia="zh-CN"/>
        </w:rPr>
        <w:t>本工程所用砼均为预拌商品砼（无论</w:t>
      </w:r>
      <w:r>
        <w:rPr>
          <w:rFonts w:ascii="仿宋" w:eastAsia="仿宋" w:hAnsi="仿宋" w:cs="仿宋" w:hint="eastAsia"/>
          <w:spacing w:val="-14"/>
          <w:sz w:val="24"/>
          <w:szCs w:val="24"/>
          <w:lang w:eastAsia="zh-CN"/>
        </w:rPr>
        <w:t xml:space="preserve">清单项目特征是否注明砼拌和方式），投标人应按此要求报价， 并含在相应的投标综合单价内。预拌商品砼输送方式及泵送台班费由投标人自行考虑，并含在相应的投标综合单价内。 </w:t>
      </w:r>
      <w:r>
        <w:rPr>
          <w:rFonts w:ascii="仿宋" w:eastAsia="仿宋" w:hAnsi="仿宋" w:cs="仿宋" w:hint="eastAsia"/>
          <w:spacing w:val="-14"/>
          <w:sz w:val="24"/>
          <w:szCs w:val="24"/>
          <w:lang w:val="zh-TW" w:eastAsia="zh-TW"/>
        </w:rPr>
        <w:t>投标人根据设计图纸和施工方案，自行考虑模板的材料、型式、支模高度、构件造型（包括各种平面造型、立面造型）等各种因素，自行考虑现浇砼构件和预制砼构件的模板费用及报价，结算时砼构件模板（及包含模板费用的现浇砼或预制砼清单）综合单价不作任何调整。</w:t>
      </w:r>
    </w:p>
    <w:p w14:paraId="1794FF09" w14:textId="77777777" w:rsidR="00380306" w:rsidRDefault="00B44778">
      <w:pPr>
        <w:pStyle w:val="a6"/>
        <w:tabs>
          <w:tab w:val="left" w:pos="1610"/>
        </w:tabs>
        <w:spacing w:before="1" w:line="360" w:lineRule="auto"/>
        <w:ind w:left="0" w:firstLine="0"/>
        <w:rPr>
          <w:rFonts w:ascii="仿宋" w:eastAsia="仿宋" w:hAnsi="仿宋" w:cs="仿宋"/>
          <w:spacing w:val="-14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pacing w:val="-14"/>
          <w:sz w:val="24"/>
          <w:szCs w:val="24"/>
          <w:lang w:eastAsia="zh-CN"/>
        </w:rPr>
        <w:t>7、</w:t>
      </w:r>
      <w:r w:rsidR="004D1D5D">
        <w:rPr>
          <w:rFonts w:ascii="仿宋" w:eastAsia="仿宋" w:hAnsi="仿宋" w:cs="仿宋" w:hint="eastAsia"/>
          <w:spacing w:val="-14"/>
          <w:sz w:val="24"/>
          <w:szCs w:val="24"/>
          <w:lang w:eastAsia="zh-CN"/>
        </w:rPr>
        <w:t>本工程如需采用</w:t>
      </w:r>
      <w:r>
        <w:rPr>
          <w:rFonts w:ascii="仿宋" w:eastAsia="仿宋" w:hAnsi="仿宋" w:cs="仿宋" w:hint="eastAsia"/>
          <w:spacing w:val="-14"/>
          <w:sz w:val="24"/>
          <w:szCs w:val="24"/>
          <w:lang w:eastAsia="zh-CN"/>
        </w:rPr>
        <w:t>临时便道不单独考虑，由投标人自行考虑，结算时不得以此为理由增加措施项目费。</w:t>
      </w:r>
    </w:p>
    <w:p w14:paraId="4A08B4EA" w14:textId="77777777" w:rsidR="00380306" w:rsidRDefault="00B44778">
      <w:pPr>
        <w:pStyle w:val="a6"/>
        <w:tabs>
          <w:tab w:val="left" w:pos="1610"/>
        </w:tabs>
        <w:spacing w:before="1" w:line="360" w:lineRule="auto"/>
        <w:ind w:left="0" w:firstLine="0"/>
        <w:rPr>
          <w:rFonts w:ascii="仿宋" w:eastAsia="仿宋" w:hAnsi="仿宋" w:cs="仿宋"/>
          <w:b/>
          <w:bCs/>
          <w:spacing w:val="-14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/>
          <w:bCs/>
          <w:spacing w:val="-14"/>
          <w:sz w:val="24"/>
          <w:szCs w:val="24"/>
          <w:lang w:eastAsia="zh-CN"/>
        </w:rPr>
        <w:t xml:space="preserve">四、其它需说明问题： </w:t>
      </w:r>
    </w:p>
    <w:p w14:paraId="4B115B22" w14:textId="77777777" w:rsidR="00380306" w:rsidRDefault="00B44778">
      <w:pPr>
        <w:pStyle w:val="a6"/>
        <w:tabs>
          <w:tab w:val="left" w:pos="1610"/>
        </w:tabs>
        <w:spacing w:before="1" w:line="360" w:lineRule="auto"/>
        <w:ind w:left="0" w:firstLineChars="200" w:firstLine="424"/>
        <w:rPr>
          <w:rFonts w:ascii="仿宋" w:eastAsia="仿宋" w:hAnsi="仿宋" w:cs="仿宋"/>
          <w:spacing w:val="-14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pacing w:val="-14"/>
          <w:sz w:val="24"/>
          <w:szCs w:val="24"/>
          <w:lang w:eastAsia="zh-CN"/>
        </w:rPr>
        <w:t xml:space="preserve">1、因受“大气管控”的影响，可能无法连续有效施工，施工单位投标时应充分考虑此情况带来的降效因素，自行考虑施工方案及自主报价。 </w:t>
      </w:r>
    </w:p>
    <w:p w14:paraId="73E2174B" w14:textId="77777777" w:rsidR="00380306" w:rsidRDefault="00B44778">
      <w:pPr>
        <w:pStyle w:val="a6"/>
        <w:tabs>
          <w:tab w:val="left" w:pos="1610"/>
        </w:tabs>
        <w:spacing w:before="1" w:line="360" w:lineRule="auto"/>
        <w:ind w:left="0" w:firstLineChars="200" w:firstLine="424"/>
        <w:rPr>
          <w:rFonts w:ascii="仿宋" w:eastAsia="仿宋" w:hAnsi="仿宋" w:cs="仿宋"/>
          <w:b/>
          <w:bCs/>
          <w:spacing w:val="-14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pacing w:val="-14"/>
          <w:sz w:val="24"/>
          <w:szCs w:val="24"/>
          <w:lang w:eastAsia="zh-CN"/>
        </w:rPr>
        <w:t>2、所有材料的卸力费、保管费、二次搬运费、配合费以及施工范围内的垃圾清运由投标方自行考虑计入报价，投标人中标后不得以任何理由要求费用补偿。</w:t>
      </w:r>
    </w:p>
    <w:p w14:paraId="43A48052" w14:textId="77777777" w:rsidR="00380306" w:rsidRDefault="00B44778">
      <w:pPr>
        <w:spacing w:before="1" w:line="360" w:lineRule="auto"/>
        <w:ind w:right="2182"/>
        <w:rPr>
          <w:rFonts w:ascii="仿宋" w:eastAsia="仿宋" w:hAnsi="仿宋" w:cs="仿宋"/>
          <w:b/>
          <w:bCs/>
          <w:spacing w:val="-14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b/>
          <w:bCs/>
          <w:spacing w:val="-14"/>
          <w:sz w:val="24"/>
          <w:szCs w:val="24"/>
          <w:lang w:eastAsia="zh-CN"/>
        </w:rPr>
        <w:t>五、清单相关内容：</w:t>
      </w:r>
    </w:p>
    <w:p w14:paraId="18DBAF2B" w14:textId="77777777" w:rsidR="00380306" w:rsidRDefault="00B44778">
      <w:pPr>
        <w:spacing w:before="1" w:line="360" w:lineRule="auto"/>
        <w:ind w:right="790" w:firstLineChars="200" w:firstLine="424"/>
        <w:rPr>
          <w:rFonts w:ascii="仿宋" w:eastAsia="仿宋" w:hAnsi="仿宋" w:cs="仿宋"/>
          <w:spacing w:val="-14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pacing w:val="-14"/>
          <w:sz w:val="24"/>
          <w:szCs w:val="24"/>
          <w:lang w:eastAsia="zh-CN"/>
        </w:rPr>
        <w:lastRenderedPageBreak/>
        <w:t>1、安全文明施工费费率为不可竞争费率,含基本费、扬尘排污防治费等。投标报价时按清单表中的费率计取，不得调整。</w:t>
      </w:r>
    </w:p>
    <w:p w14:paraId="3EDBD53F" w14:textId="77777777" w:rsidR="00380306" w:rsidRDefault="00B44778">
      <w:pPr>
        <w:spacing w:before="1" w:line="360" w:lineRule="auto"/>
        <w:ind w:right="790" w:firstLineChars="200" w:firstLine="424"/>
        <w:rPr>
          <w:rFonts w:ascii="仿宋" w:eastAsia="仿宋" w:hAnsi="仿宋" w:cs="仿宋"/>
          <w:spacing w:val="-14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pacing w:val="-14"/>
          <w:sz w:val="24"/>
          <w:szCs w:val="24"/>
          <w:lang w:eastAsia="zh-CN"/>
        </w:rPr>
        <w:t>2、</w:t>
      </w:r>
      <w:r>
        <w:rPr>
          <w:rFonts w:ascii="仿宋" w:eastAsia="仿宋" w:hAnsi="仿宋" w:cs="仿宋" w:hint="eastAsia"/>
          <w:sz w:val="24"/>
          <w:szCs w:val="24"/>
          <w:lang w:eastAsia="zh-CN"/>
        </w:rPr>
        <w:t>本工程执行一般计税法，</w:t>
      </w:r>
      <w:r>
        <w:rPr>
          <w:rFonts w:ascii="仿宋" w:eastAsia="仿宋" w:hAnsi="仿宋" w:cs="仿宋" w:hint="eastAsia"/>
          <w:spacing w:val="-14"/>
          <w:sz w:val="24"/>
          <w:szCs w:val="24"/>
          <w:lang w:eastAsia="zh-CN"/>
        </w:rPr>
        <w:t>规费及税金费率为不可竞争费率，投标报价不得调整。</w:t>
      </w:r>
    </w:p>
    <w:p w14:paraId="12909673" w14:textId="77777777" w:rsidR="00380306" w:rsidRDefault="00B44778">
      <w:pPr>
        <w:spacing w:before="1" w:line="360" w:lineRule="auto"/>
        <w:ind w:right="2182" w:firstLineChars="200" w:firstLine="424"/>
        <w:rPr>
          <w:rFonts w:ascii="仿宋" w:eastAsia="仿宋" w:hAnsi="仿宋" w:cs="仿宋"/>
          <w:spacing w:val="-14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pacing w:val="-14"/>
          <w:sz w:val="24"/>
          <w:szCs w:val="24"/>
          <w:lang w:eastAsia="zh-CN"/>
        </w:rPr>
        <w:t xml:space="preserve">3、本工程质量要求：详见招标文件。 </w:t>
      </w:r>
    </w:p>
    <w:p w14:paraId="4FE874F8" w14:textId="77777777" w:rsidR="00380306" w:rsidRDefault="00B44778">
      <w:pPr>
        <w:spacing w:before="1" w:line="360" w:lineRule="auto"/>
        <w:ind w:right="2182" w:firstLineChars="200" w:firstLine="424"/>
        <w:rPr>
          <w:rFonts w:ascii="仿宋" w:eastAsia="仿宋" w:hAnsi="仿宋" w:cs="仿宋"/>
          <w:spacing w:val="-14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pacing w:val="-14"/>
          <w:sz w:val="24"/>
          <w:szCs w:val="24"/>
          <w:lang w:eastAsia="zh-CN"/>
        </w:rPr>
        <w:t>4</w:t>
      </w:r>
      <w:r w:rsidR="004D1D5D">
        <w:rPr>
          <w:rFonts w:ascii="仿宋" w:eastAsia="仿宋" w:hAnsi="仿宋" w:cs="仿宋" w:hint="eastAsia"/>
          <w:spacing w:val="-14"/>
          <w:sz w:val="24"/>
          <w:szCs w:val="24"/>
          <w:lang w:eastAsia="zh-CN"/>
        </w:rPr>
        <w:t>、本项目不设立暂列金额为。</w:t>
      </w:r>
    </w:p>
    <w:p w14:paraId="23DC3AF7" w14:textId="77777777" w:rsidR="004D1D5D" w:rsidRDefault="004D1D5D">
      <w:pPr>
        <w:spacing w:before="1" w:line="360" w:lineRule="auto"/>
        <w:ind w:right="2182" w:firstLineChars="200" w:firstLine="424"/>
        <w:rPr>
          <w:rFonts w:ascii="仿宋" w:eastAsia="仿宋" w:hAnsi="仿宋" w:cs="仿宋"/>
          <w:spacing w:val="-14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pacing w:val="-14"/>
          <w:sz w:val="24"/>
          <w:szCs w:val="24"/>
          <w:lang w:eastAsia="zh-CN"/>
        </w:rPr>
        <w:t>5、设计图纸与清单描述要求不一致处，以清单描述为准。</w:t>
      </w:r>
    </w:p>
    <w:p w14:paraId="52CEECA5" w14:textId="77777777" w:rsidR="00380306" w:rsidRDefault="00380306">
      <w:pPr>
        <w:tabs>
          <w:tab w:val="left" w:pos="1564"/>
        </w:tabs>
        <w:spacing w:line="500" w:lineRule="exact"/>
        <w:ind w:firstLineChars="2500" w:firstLine="5300"/>
        <w:jc w:val="both"/>
        <w:rPr>
          <w:rFonts w:ascii="仿宋" w:eastAsia="仿宋" w:hAnsi="仿宋" w:cs="仿宋"/>
          <w:spacing w:val="-14"/>
          <w:sz w:val="24"/>
          <w:szCs w:val="24"/>
          <w:lang w:eastAsia="zh-CN"/>
        </w:rPr>
      </w:pPr>
    </w:p>
    <w:p w14:paraId="67596AC1" w14:textId="77777777" w:rsidR="00380306" w:rsidRDefault="00380306">
      <w:pPr>
        <w:tabs>
          <w:tab w:val="left" w:pos="1564"/>
        </w:tabs>
        <w:spacing w:line="500" w:lineRule="exact"/>
        <w:ind w:firstLineChars="2500" w:firstLine="5300"/>
        <w:jc w:val="both"/>
        <w:rPr>
          <w:rFonts w:ascii="仿宋" w:eastAsia="仿宋" w:hAnsi="仿宋" w:cs="仿宋"/>
          <w:spacing w:val="-14"/>
          <w:sz w:val="24"/>
          <w:szCs w:val="24"/>
          <w:lang w:eastAsia="zh-CN"/>
        </w:rPr>
      </w:pPr>
    </w:p>
    <w:p w14:paraId="6C614EC5" w14:textId="77777777" w:rsidR="00380306" w:rsidRDefault="00380306">
      <w:pPr>
        <w:tabs>
          <w:tab w:val="left" w:pos="1564"/>
        </w:tabs>
        <w:spacing w:line="500" w:lineRule="exact"/>
        <w:ind w:firstLineChars="2500" w:firstLine="5300"/>
        <w:jc w:val="both"/>
        <w:rPr>
          <w:rFonts w:ascii="仿宋" w:eastAsia="仿宋" w:hAnsi="仿宋" w:cs="仿宋"/>
          <w:spacing w:val="-14"/>
          <w:sz w:val="24"/>
          <w:szCs w:val="24"/>
          <w:lang w:eastAsia="zh-CN"/>
        </w:rPr>
      </w:pPr>
    </w:p>
    <w:p w14:paraId="6C17C18B" w14:textId="77777777" w:rsidR="00380306" w:rsidRDefault="00380306">
      <w:pPr>
        <w:tabs>
          <w:tab w:val="left" w:pos="1564"/>
        </w:tabs>
        <w:spacing w:line="500" w:lineRule="exact"/>
        <w:ind w:firstLineChars="2500" w:firstLine="5300"/>
        <w:jc w:val="both"/>
        <w:rPr>
          <w:rFonts w:ascii="仿宋" w:eastAsia="仿宋" w:hAnsi="仿宋" w:cs="仿宋"/>
          <w:spacing w:val="-14"/>
          <w:sz w:val="24"/>
          <w:szCs w:val="24"/>
          <w:lang w:eastAsia="zh-CN"/>
        </w:rPr>
      </w:pPr>
    </w:p>
    <w:p w14:paraId="6668D393" w14:textId="77777777" w:rsidR="00380306" w:rsidRDefault="00380306">
      <w:pPr>
        <w:tabs>
          <w:tab w:val="left" w:pos="1564"/>
        </w:tabs>
        <w:spacing w:line="500" w:lineRule="exact"/>
        <w:ind w:firstLineChars="2500" w:firstLine="5300"/>
        <w:jc w:val="both"/>
        <w:rPr>
          <w:rFonts w:ascii="仿宋" w:eastAsia="仿宋" w:hAnsi="仿宋" w:cs="仿宋"/>
          <w:spacing w:val="-14"/>
          <w:sz w:val="24"/>
          <w:szCs w:val="24"/>
          <w:lang w:eastAsia="zh-CN"/>
        </w:rPr>
      </w:pPr>
    </w:p>
    <w:p w14:paraId="5E89A5C3" w14:textId="77777777" w:rsidR="00380306" w:rsidRPr="004D1D5D" w:rsidRDefault="004D1D5D" w:rsidP="004D1D5D">
      <w:pPr>
        <w:tabs>
          <w:tab w:val="left" w:pos="1564"/>
        </w:tabs>
        <w:spacing w:line="500" w:lineRule="exact"/>
        <w:jc w:val="center"/>
        <w:rPr>
          <w:rFonts w:ascii="仿宋" w:eastAsia="仿宋" w:hAnsi="仿宋" w:cs="仿宋"/>
          <w:spacing w:val="-14"/>
          <w:sz w:val="28"/>
          <w:szCs w:val="28"/>
          <w:lang w:eastAsia="zh-CN"/>
        </w:rPr>
      </w:pPr>
      <w:r>
        <w:rPr>
          <w:rFonts w:ascii="仿宋" w:eastAsia="仿宋" w:hAnsi="仿宋" w:cs="仿宋" w:hint="eastAsia"/>
          <w:spacing w:val="-14"/>
          <w:sz w:val="28"/>
          <w:szCs w:val="28"/>
          <w:lang w:eastAsia="zh-CN"/>
        </w:rPr>
        <w:t xml:space="preserve">                                            </w:t>
      </w:r>
      <w:r w:rsidR="00B44778" w:rsidRPr="004D1D5D">
        <w:rPr>
          <w:rFonts w:ascii="仿宋" w:eastAsia="仿宋" w:hAnsi="仿宋" w:cs="仿宋" w:hint="eastAsia"/>
          <w:spacing w:val="-14"/>
          <w:sz w:val="28"/>
          <w:szCs w:val="28"/>
          <w:lang w:eastAsia="zh-CN"/>
        </w:rPr>
        <w:t>江苏广泰工程管理有限公司</w:t>
      </w:r>
    </w:p>
    <w:p w14:paraId="61A9113D" w14:textId="3986577E" w:rsidR="00380306" w:rsidRPr="004D1D5D" w:rsidRDefault="004D1D5D" w:rsidP="004D1D5D">
      <w:pPr>
        <w:tabs>
          <w:tab w:val="left" w:pos="1455"/>
        </w:tabs>
        <w:spacing w:line="500" w:lineRule="exact"/>
        <w:jc w:val="center"/>
        <w:rPr>
          <w:rFonts w:ascii="仿宋" w:eastAsia="仿宋" w:hAnsi="仿宋" w:cs="仿宋"/>
          <w:spacing w:val="-14"/>
          <w:sz w:val="28"/>
          <w:szCs w:val="28"/>
          <w:lang w:eastAsia="zh-CN"/>
        </w:rPr>
      </w:pPr>
      <w:r>
        <w:rPr>
          <w:rFonts w:ascii="仿宋" w:eastAsia="仿宋" w:hAnsi="仿宋" w:cs="仿宋" w:hint="eastAsia"/>
          <w:spacing w:val="-14"/>
          <w:sz w:val="28"/>
          <w:szCs w:val="28"/>
          <w:lang w:eastAsia="zh-CN"/>
        </w:rPr>
        <w:t xml:space="preserve">                                          </w:t>
      </w:r>
      <w:r w:rsidR="00B44778" w:rsidRPr="004D1D5D">
        <w:rPr>
          <w:rFonts w:ascii="仿宋" w:eastAsia="仿宋" w:hAnsi="仿宋" w:cs="仿宋" w:hint="eastAsia"/>
          <w:spacing w:val="-14"/>
          <w:sz w:val="28"/>
          <w:szCs w:val="28"/>
          <w:lang w:eastAsia="zh-CN"/>
        </w:rPr>
        <w:t>2023</w:t>
      </w:r>
      <w:r w:rsidRPr="004D1D5D">
        <w:rPr>
          <w:rFonts w:ascii="仿宋" w:eastAsia="仿宋" w:hAnsi="仿宋" w:cs="仿宋" w:hint="eastAsia"/>
          <w:spacing w:val="-14"/>
          <w:sz w:val="28"/>
          <w:szCs w:val="28"/>
          <w:lang w:eastAsia="zh-CN"/>
        </w:rPr>
        <w:t>.</w:t>
      </w:r>
      <w:r w:rsidR="005E68F8">
        <w:rPr>
          <w:rFonts w:ascii="仿宋" w:eastAsia="仿宋" w:hAnsi="仿宋" w:cs="仿宋"/>
          <w:spacing w:val="-14"/>
          <w:sz w:val="28"/>
          <w:szCs w:val="28"/>
          <w:lang w:eastAsia="zh-CN"/>
        </w:rPr>
        <w:t>5</w:t>
      </w:r>
      <w:r w:rsidRPr="004D1D5D">
        <w:rPr>
          <w:rFonts w:ascii="仿宋" w:eastAsia="仿宋" w:hAnsi="仿宋" w:cs="仿宋" w:hint="eastAsia"/>
          <w:spacing w:val="-14"/>
          <w:sz w:val="28"/>
          <w:szCs w:val="28"/>
          <w:lang w:eastAsia="zh-CN"/>
        </w:rPr>
        <w:t>.</w:t>
      </w:r>
      <w:r w:rsidR="0043340F">
        <w:rPr>
          <w:rFonts w:ascii="仿宋" w:eastAsia="仿宋" w:hAnsi="仿宋" w:cs="仿宋" w:hint="eastAsia"/>
          <w:spacing w:val="-14"/>
          <w:sz w:val="28"/>
          <w:szCs w:val="28"/>
          <w:lang w:eastAsia="zh-CN"/>
        </w:rPr>
        <w:t>5</w:t>
      </w:r>
    </w:p>
    <w:sectPr w:rsidR="00380306" w:rsidRPr="004D1D5D" w:rsidSect="00380306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0544D9" w14:textId="77777777" w:rsidR="00A71B8C" w:rsidRDefault="00A71B8C" w:rsidP="00380306">
      <w:r>
        <w:separator/>
      </w:r>
    </w:p>
  </w:endnote>
  <w:endnote w:type="continuationSeparator" w:id="0">
    <w:p w14:paraId="7750BDA0" w14:textId="77777777" w:rsidR="00A71B8C" w:rsidRDefault="00A71B8C" w:rsidP="00380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602B0" w14:textId="77777777" w:rsidR="00380306" w:rsidRDefault="00000000">
    <w:pPr>
      <w:pStyle w:val="a4"/>
    </w:pPr>
    <w:r>
      <w:pict w14:anchorId="784A0A38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 filled="f" stroked="f" strokeweight=".5pt">
          <v:textbox style="mso-fit-shape-to-text:t" inset="0,0,0,0">
            <w:txbxContent>
              <w:p w14:paraId="4B76FF5A" w14:textId="77777777" w:rsidR="00380306" w:rsidRDefault="00E4120B">
                <w:pPr>
                  <w:pStyle w:val="a4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 w:rsidR="00B44778"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 w:rsidR="0043340F">
                  <w:rPr>
                    <w:noProof/>
                    <w:lang w:eastAsia="zh-CN"/>
                  </w:rPr>
                  <w:t>3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26C85" w14:textId="77777777" w:rsidR="00A71B8C" w:rsidRDefault="00A71B8C" w:rsidP="00380306">
      <w:r>
        <w:separator/>
      </w:r>
    </w:p>
  </w:footnote>
  <w:footnote w:type="continuationSeparator" w:id="0">
    <w:p w14:paraId="79799C93" w14:textId="77777777" w:rsidR="00A71B8C" w:rsidRDefault="00A71B8C" w:rsidP="003803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ODIwMTE0MmUwYjE2YzVhYWYzYTIzNTE0YTdiNDczMWYifQ=="/>
  </w:docVars>
  <w:rsids>
    <w:rsidRoot w:val="00363E22"/>
    <w:rsid w:val="00363E22"/>
    <w:rsid w:val="00380306"/>
    <w:rsid w:val="0043340F"/>
    <w:rsid w:val="004D1D5D"/>
    <w:rsid w:val="0053447B"/>
    <w:rsid w:val="005E68F8"/>
    <w:rsid w:val="00A54958"/>
    <w:rsid w:val="00A71B8C"/>
    <w:rsid w:val="00B44778"/>
    <w:rsid w:val="00BF7963"/>
    <w:rsid w:val="00E4120B"/>
    <w:rsid w:val="00FA7484"/>
    <w:rsid w:val="05B07470"/>
    <w:rsid w:val="05F439EA"/>
    <w:rsid w:val="098C7E3B"/>
    <w:rsid w:val="0A2D7992"/>
    <w:rsid w:val="0D3A1628"/>
    <w:rsid w:val="0F3B2F8A"/>
    <w:rsid w:val="0F58639F"/>
    <w:rsid w:val="10895B78"/>
    <w:rsid w:val="11F10C30"/>
    <w:rsid w:val="15C54AC8"/>
    <w:rsid w:val="15C97639"/>
    <w:rsid w:val="17BE41DF"/>
    <w:rsid w:val="19AA7B0F"/>
    <w:rsid w:val="1A122556"/>
    <w:rsid w:val="1B1D66F9"/>
    <w:rsid w:val="1B263946"/>
    <w:rsid w:val="1C6A2F2F"/>
    <w:rsid w:val="1FF84908"/>
    <w:rsid w:val="205025FD"/>
    <w:rsid w:val="237A1B20"/>
    <w:rsid w:val="23B33E7F"/>
    <w:rsid w:val="26175B32"/>
    <w:rsid w:val="28011970"/>
    <w:rsid w:val="285C21D8"/>
    <w:rsid w:val="29771C7C"/>
    <w:rsid w:val="298B1832"/>
    <w:rsid w:val="2A1B3B23"/>
    <w:rsid w:val="2B3A575A"/>
    <w:rsid w:val="2CBA6290"/>
    <w:rsid w:val="2D387927"/>
    <w:rsid w:val="2DCE55C8"/>
    <w:rsid w:val="2DE872DC"/>
    <w:rsid w:val="2F32349A"/>
    <w:rsid w:val="2F8D640B"/>
    <w:rsid w:val="328471FC"/>
    <w:rsid w:val="344D4420"/>
    <w:rsid w:val="34DA4232"/>
    <w:rsid w:val="35527FEA"/>
    <w:rsid w:val="37364046"/>
    <w:rsid w:val="374C4847"/>
    <w:rsid w:val="39E84312"/>
    <w:rsid w:val="3D46673A"/>
    <w:rsid w:val="3EE70403"/>
    <w:rsid w:val="3F991674"/>
    <w:rsid w:val="400C414B"/>
    <w:rsid w:val="412D370E"/>
    <w:rsid w:val="41BD51FA"/>
    <w:rsid w:val="43A47FA1"/>
    <w:rsid w:val="45343D6D"/>
    <w:rsid w:val="461F1582"/>
    <w:rsid w:val="46B80F7C"/>
    <w:rsid w:val="48CB7ADC"/>
    <w:rsid w:val="49A24A66"/>
    <w:rsid w:val="4DCD4790"/>
    <w:rsid w:val="4E371760"/>
    <w:rsid w:val="4EE510C7"/>
    <w:rsid w:val="510F6819"/>
    <w:rsid w:val="524A4ACA"/>
    <w:rsid w:val="526E7B9D"/>
    <w:rsid w:val="52A64F44"/>
    <w:rsid w:val="52D67694"/>
    <w:rsid w:val="52D85B93"/>
    <w:rsid w:val="53C30ED9"/>
    <w:rsid w:val="54002467"/>
    <w:rsid w:val="55B62BC7"/>
    <w:rsid w:val="561753B3"/>
    <w:rsid w:val="5B1101AF"/>
    <w:rsid w:val="5D20559E"/>
    <w:rsid w:val="5E2854AD"/>
    <w:rsid w:val="5FDA5573"/>
    <w:rsid w:val="61E27EA7"/>
    <w:rsid w:val="62531EC1"/>
    <w:rsid w:val="62BE1F4B"/>
    <w:rsid w:val="65B837BE"/>
    <w:rsid w:val="65CD4AC9"/>
    <w:rsid w:val="66981C09"/>
    <w:rsid w:val="67245DBA"/>
    <w:rsid w:val="677F7E29"/>
    <w:rsid w:val="678D7297"/>
    <w:rsid w:val="67C51FA5"/>
    <w:rsid w:val="68FB2414"/>
    <w:rsid w:val="694B7B07"/>
    <w:rsid w:val="6A6F1769"/>
    <w:rsid w:val="6B943F11"/>
    <w:rsid w:val="6D002564"/>
    <w:rsid w:val="6D2E7760"/>
    <w:rsid w:val="6DB95808"/>
    <w:rsid w:val="703C0AFC"/>
    <w:rsid w:val="706179A1"/>
    <w:rsid w:val="715C367A"/>
    <w:rsid w:val="718B346B"/>
    <w:rsid w:val="7236796C"/>
    <w:rsid w:val="748C1489"/>
    <w:rsid w:val="75DD6430"/>
    <w:rsid w:val="76F74698"/>
    <w:rsid w:val="785061BE"/>
    <w:rsid w:val="787D730D"/>
    <w:rsid w:val="788B4A08"/>
    <w:rsid w:val="78C82C46"/>
    <w:rsid w:val="79632CBD"/>
    <w:rsid w:val="798E2C49"/>
    <w:rsid w:val="7B082C69"/>
    <w:rsid w:val="7B532AAB"/>
    <w:rsid w:val="7BAF6E71"/>
    <w:rsid w:val="7BBE6064"/>
    <w:rsid w:val="7C546987"/>
    <w:rsid w:val="7C974EC3"/>
    <w:rsid w:val="7E062A7E"/>
    <w:rsid w:val="7E3F3912"/>
    <w:rsid w:val="7E605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9E87C6"/>
  <w15:docId w15:val="{186E6780-EF1F-43CB-9107-951BDD5DA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qFormat="1"/>
    <w:lsdException w:name="heading 2" w:semiHidden="1" w:unhideWhenUsed="1" w:qFormat="1"/>
    <w:lsdException w:name="heading 3" w:semiHidden="1" w:uiPriority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rsid w:val="00380306"/>
    <w:pPr>
      <w:widowControl w:val="0"/>
      <w:autoSpaceDE w:val="0"/>
      <w:autoSpaceDN w:val="0"/>
    </w:pPr>
    <w:rPr>
      <w:rFonts w:ascii="宋体" w:hAnsi="宋体" w:cs="宋体"/>
      <w:sz w:val="22"/>
      <w:szCs w:val="22"/>
      <w:lang w:eastAsia="en-US"/>
    </w:rPr>
  </w:style>
  <w:style w:type="paragraph" w:styleId="3">
    <w:name w:val="heading 3"/>
    <w:basedOn w:val="a"/>
    <w:next w:val="a"/>
    <w:uiPriority w:val="1"/>
    <w:qFormat/>
    <w:rsid w:val="00380306"/>
    <w:pPr>
      <w:spacing w:before="170"/>
      <w:ind w:left="540"/>
      <w:outlineLvl w:val="2"/>
    </w:pPr>
    <w:rPr>
      <w:b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380306"/>
    <w:rPr>
      <w:sz w:val="21"/>
      <w:szCs w:val="21"/>
    </w:rPr>
  </w:style>
  <w:style w:type="paragraph" w:styleId="a4">
    <w:name w:val="footer"/>
    <w:basedOn w:val="a"/>
    <w:qFormat/>
    <w:rsid w:val="00380306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header"/>
    <w:basedOn w:val="a"/>
    <w:qFormat/>
    <w:rsid w:val="00380306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a6">
    <w:name w:val="List Paragraph"/>
    <w:basedOn w:val="a"/>
    <w:uiPriority w:val="1"/>
    <w:qFormat/>
    <w:rsid w:val="00380306"/>
    <w:pPr>
      <w:spacing w:before="170"/>
      <w:ind w:left="718" w:firstLine="422"/>
    </w:pPr>
  </w:style>
  <w:style w:type="paragraph" w:customStyle="1" w:styleId="TableParagraph">
    <w:name w:val="Table Paragraph"/>
    <w:basedOn w:val="a"/>
    <w:uiPriority w:val="1"/>
    <w:qFormat/>
    <w:rsid w:val="00380306"/>
    <w:pPr>
      <w:spacing w:before="142"/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285</Words>
  <Characters>1625</Characters>
  <Application>Microsoft Office Word</Application>
  <DocSecurity>0</DocSecurity>
  <Lines>13</Lines>
  <Paragraphs>3</Paragraphs>
  <ScaleCrop>false</ScaleCrop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顾小丽</cp:lastModifiedBy>
  <cp:revision>8</cp:revision>
  <dcterms:created xsi:type="dcterms:W3CDTF">2020-07-15T12:48:00Z</dcterms:created>
  <dcterms:modified xsi:type="dcterms:W3CDTF">2023-05-09T07:53:00Z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0053CC6B61664313A053BF5CF652EB27</vt:lpwstr>
  </property>
</Properties>
</file>