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EE" w:rsidRPr="008C337F" w:rsidRDefault="007363EE" w:rsidP="007363EE">
      <w:pPr>
        <w:widowControl/>
        <w:spacing w:line="440" w:lineRule="exact"/>
        <w:ind w:firstLine="420"/>
        <w:jc w:val="center"/>
        <w:rPr>
          <w:rFonts w:ascii="方正小标宋简体" w:eastAsia="方正小标宋简体" w:hAnsi="Times New Roman"/>
          <w:spacing w:val="-4"/>
          <w:kern w:val="0"/>
          <w:sz w:val="36"/>
          <w:szCs w:val="36"/>
        </w:rPr>
      </w:pPr>
      <w:bookmarkStart w:id="0" w:name="_GoBack"/>
      <w:bookmarkEnd w:id="0"/>
      <w:r w:rsidRPr="008C337F">
        <w:rPr>
          <w:rFonts w:ascii="方正小标宋简体" w:eastAsia="方正小标宋简体" w:hAnsi="Times New Roman"/>
          <w:spacing w:val="-4"/>
          <w:kern w:val="0"/>
          <w:sz w:val="36"/>
          <w:szCs w:val="36"/>
        </w:rPr>
        <w:t>2014</w:t>
      </w:r>
      <w:r w:rsidRPr="008C337F">
        <w:rPr>
          <w:rFonts w:ascii="方正小标宋简体" w:eastAsia="方正小标宋简体" w:hAnsi="Times New Roman" w:hint="eastAsia"/>
          <w:spacing w:val="-4"/>
          <w:kern w:val="0"/>
          <w:sz w:val="36"/>
          <w:szCs w:val="36"/>
        </w:rPr>
        <w:t>年</w:t>
      </w:r>
      <w:r>
        <w:rPr>
          <w:rFonts w:ascii="方正小标宋简体" w:eastAsia="方正小标宋简体" w:hAnsi="Times New Roman"/>
          <w:spacing w:val="-4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Times New Roman" w:hint="eastAsia"/>
          <w:spacing w:val="-4"/>
          <w:kern w:val="0"/>
          <w:sz w:val="36"/>
          <w:szCs w:val="36"/>
        </w:rPr>
        <w:t>区</w:t>
      </w:r>
      <w:r>
        <w:rPr>
          <w:rFonts w:ascii="方正小标宋简体" w:eastAsia="方正小标宋简体" w:hAnsi="Times New Roman"/>
          <w:spacing w:val="-4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Times New Roman" w:hint="eastAsia"/>
          <w:spacing w:val="-4"/>
          <w:kern w:val="0"/>
          <w:sz w:val="36"/>
          <w:szCs w:val="36"/>
        </w:rPr>
        <w:t>级</w:t>
      </w:r>
      <w:r>
        <w:rPr>
          <w:rFonts w:ascii="方正小标宋简体" w:eastAsia="方正小标宋简体" w:hAnsi="Times New Roman"/>
          <w:spacing w:val="-4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Times New Roman" w:hint="eastAsia"/>
          <w:spacing w:val="-4"/>
          <w:kern w:val="0"/>
          <w:sz w:val="36"/>
          <w:szCs w:val="36"/>
        </w:rPr>
        <w:t>农</w:t>
      </w:r>
      <w:r>
        <w:rPr>
          <w:rFonts w:ascii="方正小标宋简体" w:eastAsia="方正小标宋简体" w:hAnsi="Times New Roman"/>
          <w:spacing w:val="-4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Times New Roman" w:hint="eastAsia"/>
          <w:spacing w:val="-4"/>
          <w:kern w:val="0"/>
          <w:sz w:val="36"/>
          <w:szCs w:val="36"/>
        </w:rPr>
        <w:t>业</w:t>
      </w:r>
      <w:r w:rsidRPr="008C337F">
        <w:rPr>
          <w:rFonts w:ascii="方正小标宋简体" w:eastAsia="方正小标宋简体" w:hAnsi="Times New Roman"/>
          <w:spacing w:val="-4"/>
          <w:kern w:val="0"/>
          <w:sz w:val="36"/>
          <w:szCs w:val="36"/>
        </w:rPr>
        <w:t xml:space="preserve"> </w:t>
      </w:r>
      <w:r w:rsidRPr="008C337F">
        <w:rPr>
          <w:rFonts w:ascii="方正小标宋简体" w:eastAsia="方正小标宋简体" w:hAnsi="Times New Roman" w:hint="eastAsia"/>
          <w:spacing w:val="-4"/>
          <w:kern w:val="0"/>
          <w:sz w:val="36"/>
          <w:szCs w:val="36"/>
        </w:rPr>
        <w:t>部</w:t>
      </w:r>
      <w:r w:rsidRPr="008C337F">
        <w:rPr>
          <w:rFonts w:ascii="方正小标宋简体" w:eastAsia="方正小标宋简体" w:hAnsi="Times New Roman"/>
          <w:spacing w:val="-4"/>
          <w:kern w:val="0"/>
          <w:sz w:val="36"/>
          <w:szCs w:val="36"/>
        </w:rPr>
        <w:t xml:space="preserve"> </w:t>
      </w:r>
      <w:r w:rsidRPr="008C337F">
        <w:rPr>
          <w:rFonts w:ascii="方正小标宋简体" w:eastAsia="方正小标宋简体" w:hAnsi="Times New Roman" w:hint="eastAsia"/>
          <w:spacing w:val="-4"/>
          <w:kern w:val="0"/>
          <w:sz w:val="36"/>
          <w:szCs w:val="36"/>
        </w:rPr>
        <w:t>门</w:t>
      </w:r>
      <w:r w:rsidRPr="008C337F">
        <w:rPr>
          <w:rFonts w:ascii="方正小标宋简体" w:eastAsia="方正小标宋简体" w:hAnsi="Times New Roman"/>
          <w:spacing w:val="-4"/>
          <w:kern w:val="0"/>
          <w:sz w:val="36"/>
          <w:szCs w:val="36"/>
        </w:rPr>
        <w:t xml:space="preserve"> </w:t>
      </w:r>
      <w:r w:rsidRPr="008C337F">
        <w:rPr>
          <w:rFonts w:ascii="方正小标宋简体" w:eastAsia="方正小标宋简体" w:hAnsi="Times New Roman" w:hint="eastAsia"/>
          <w:spacing w:val="-4"/>
          <w:kern w:val="0"/>
          <w:sz w:val="36"/>
          <w:szCs w:val="36"/>
        </w:rPr>
        <w:t>收</w:t>
      </w:r>
      <w:r w:rsidRPr="008C337F">
        <w:rPr>
          <w:rFonts w:ascii="方正小标宋简体" w:eastAsia="方正小标宋简体" w:hAnsi="Times New Roman"/>
          <w:spacing w:val="-4"/>
          <w:kern w:val="0"/>
          <w:sz w:val="36"/>
          <w:szCs w:val="36"/>
        </w:rPr>
        <w:t xml:space="preserve"> </w:t>
      </w:r>
      <w:r w:rsidRPr="008C337F">
        <w:rPr>
          <w:rFonts w:ascii="方正小标宋简体" w:eastAsia="方正小标宋简体" w:hAnsi="Times New Roman" w:hint="eastAsia"/>
          <w:spacing w:val="-4"/>
          <w:kern w:val="0"/>
          <w:sz w:val="36"/>
          <w:szCs w:val="36"/>
        </w:rPr>
        <w:t>支</w:t>
      </w:r>
      <w:r w:rsidRPr="008C337F">
        <w:rPr>
          <w:rFonts w:ascii="方正小标宋简体" w:eastAsia="方正小标宋简体" w:hAnsi="Times New Roman"/>
          <w:spacing w:val="-4"/>
          <w:kern w:val="0"/>
          <w:sz w:val="36"/>
          <w:szCs w:val="36"/>
        </w:rPr>
        <w:t xml:space="preserve"> </w:t>
      </w:r>
      <w:r w:rsidRPr="008C337F">
        <w:rPr>
          <w:rFonts w:ascii="方正小标宋简体" w:eastAsia="方正小标宋简体" w:hAnsi="Times New Roman" w:hint="eastAsia"/>
          <w:spacing w:val="-4"/>
          <w:kern w:val="0"/>
          <w:sz w:val="36"/>
          <w:szCs w:val="36"/>
        </w:rPr>
        <w:t>预</w:t>
      </w:r>
      <w:r w:rsidRPr="008C337F">
        <w:rPr>
          <w:rFonts w:ascii="方正小标宋简体" w:eastAsia="方正小标宋简体" w:hAnsi="Times New Roman"/>
          <w:spacing w:val="-4"/>
          <w:kern w:val="0"/>
          <w:sz w:val="36"/>
          <w:szCs w:val="36"/>
        </w:rPr>
        <w:t xml:space="preserve"> </w:t>
      </w:r>
      <w:r w:rsidRPr="008C337F">
        <w:rPr>
          <w:rFonts w:ascii="方正小标宋简体" w:eastAsia="方正小标宋简体" w:hAnsi="Times New Roman" w:hint="eastAsia"/>
          <w:spacing w:val="-4"/>
          <w:kern w:val="0"/>
          <w:sz w:val="36"/>
          <w:szCs w:val="36"/>
        </w:rPr>
        <w:t>算</w:t>
      </w:r>
      <w:r w:rsidRPr="008C337F">
        <w:rPr>
          <w:rFonts w:ascii="方正小标宋简体" w:eastAsia="方正小标宋简体" w:hAnsi="Times New Roman"/>
          <w:spacing w:val="-4"/>
          <w:kern w:val="0"/>
          <w:sz w:val="36"/>
          <w:szCs w:val="36"/>
        </w:rPr>
        <w:t xml:space="preserve"> </w:t>
      </w:r>
      <w:r w:rsidRPr="008C337F">
        <w:rPr>
          <w:rFonts w:ascii="方正小标宋简体" w:eastAsia="方正小标宋简体" w:hAnsi="Times New Roman" w:hint="eastAsia"/>
          <w:spacing w:val="-4"/>
          <w:kern w:val="0"/>
          <w:sz w:val="36"/>
          <w:szCs w:val="36"/>
        </w:rPr>
        <w:t>表</w:t>
      </w:r>
    </w:p>
    <w:p w:rsidR="007363EE" w:rsidRPr="008C337F" w:rsidRDefault="007363EE" w:rsidP="007363EE">
      <w:pPr>
        <w:widowControl/>
        <w:spacing w:line="440" w:lineRule="exact"/>
        <w:ind w:firstLine="420"/>
        <w:rPr>
          <w:rFonts w:ascii="仿宋_GB2312" w:eastAsia="仿宋_GB2312" w:hAnsi="Times New Roman"/>
          <w:kern w:val="0"/>
          <w:sz w:val="28"/>
          <w:szCs w:val="28"/>
        </w:rPr>
      </w:pPr>
      <w:r w:rsidRPr="008C337F">
        <w:rPr>
          <w:rFonts w:ascii="仿宋_GB2312" w:eastAsia="仿宋_GB2312" w:hAnsi="Times New Roman" w:hint="eastAsia"/>
          <w:kern w:val="0"/>
          <w:sz w:val="28"/>
          <w:szCs w:val="28"/>
        </w:rPr>
        <w:t>填报部门（盖章）：</w:t>
      </w:r>
      <w:r>
        <w:rPr>
          <w:rFonts w:ascii="仿宋_GB2312" w:eastAsia="仿宋_GB2312" w:hAnsi="Times New Roman" w:hint="eastAsia"/>
          <w:kern w:val="0"/>
          <w:sz w:val="28"/>
          <w:szCs w:val="28"/>
        </w:rPr>
        <w:t>区农业局</w:t>
      </w:r>
      <w:r w:rsidRPr="008C337F">
        <w:rPr>
          <w:rFonts w:ascii="仿宋_GB2312" w:eastAsia="仿宋_GB2312" w:hAnsi="Times New Roman"/>
          <w:kern w:val="0"/>
          <w:sz w:val="28"/>
          <w:szCs w:val="28"/>
        </w:rPr>
        <w:tab/>
      </w:r>
      <w:r w:rsidRPr="008C337F">
        <w:rPr>
          <w:rFonts w:ascii="仿宋_GB2312" w:eastAsia="仿宋_GB2312" w:hAnsi="Times New Roman"/>
          <w:kern w:val="0"/>
          <w:sz w:val="28"/>
          <w:szCs w:val="28"/>
        </w:rPr>
        <w:tab/>
      </w:r>
      <w:r w:rsidRPr="008C337F">
        <w:rPr>
          <w:rFonts w:ascii="仿宋_GB2312" w:eastAsia="仿宋_GB2312" w:hAnsi="Times New Roman"/>
          <w:kern w:val="0"/>
          <w:sz w:val="28"/>
          <w:szCs w:val="28"/>
        </w:rPr>
        <w:tab/>
      </w:r>
      <w:r w:rsidRPr="008C337F">
        <w:rPr>
          <w:rFonts w:ascii="仿宋_GB2312" w:eastAsia="仿宋_GB2312" w:hAnsi="Times New Roman"/>
          <w:kern w:val="0"/>
          <w:sz w:val="28"/>
          <w:szCs w:val="28"/>
        </w:rPr>
        <w:tab/>
      </w:r>
      <w:r w:rsidRPr="008C337F">
        <w:rPr>
          <w:rFonts w:ascii="仿宋_GB2312" w:eastAsia="仿宋_GB2312" w:hAnsi="Times New Roman"/>
          <w:kern w:val="0"/>
          <w:sz w:val="28"/>
          <w:szCs w:val="28"/>
        </w:rPr>
        <w:tab/>
        <w:t xml:space="preserve">  </w:t>
      </w:r>
      <w:r>
        <w:rPr>
          <w:rFonts w:ascii="仿宋_GB2312" w:eastAsia="仿宋_GB2312" w:hAnsi="Times New Roman"/>
          <w:kern w:val="0"/>
          <w:sz w:val="28"/>
          <w:szCs w:val="28"/>
        </w:rPr>
        <w:t xml:space="preserve">                        </w:t>
      </w:r>
      <w:r w:rsidRPr="008C337F">
        <w:rPr>
          <w:rFonts w:ascii="仿宋_GB2312" w:eastAsia="仿宋_GB2312" w:hAnsi="Times New Roman"/>
          <w:kern w:val="0"/>
          <w:sz w:val="28"/>
          <w:szCs w:val="28"/>
        </w:rPr>
        <w:t xml:space="preserve">       </w:t>
      </w:r>
      <w:r w:rsidRPr="008C337F">
        <w:rPr>
          <w:rFonts w:ascii="仿宋_GB2312" w:eastAsia="仿宋_GB2312" w:hAnsi="Times New Roman" w:hint="eastAsia"/>
          <w:kern w:val="0"/>
          <w:sz w:val="28"/>
          <w:szCs w:val="28"/>
        </w:rPr>
        <w:t>金额：万元（保留两位小数）</w:t>
      </w:r>
    </w:p>
    <w:tbl>
      <w:tblPr>
        <w:tblW w:w="13771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47"/>
        <w:gridCol w:w="1363"/>
        <w:gridCol w:w="3997"/>
        <w:gridCol w:w="1213"/>
        <w:gridCol w:w="2603"/>
        <w:gridCol w:w="1248"/>
      </w:tblGrid>
      <w:tr w:rsidR="007363EE" w:rsidRPr="00D517F0" w:rsidTr="006F253E">
        <w:trPr>
          <w:trHeight w:val="300"/>
          <w:jc w:val="center"/>
        </w:trPr>
        <w:tc>
          <w:tcPr>
            <w:tcW w:w="4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收入预算</w:t>
            </w:r>
          </w:p>
        </w:tc>
        <w:tc>
          <w:tcPr>
            <w:tcW w:w="9061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支出预算</w:t>
            </w:r>
          </w:p>
        </w:tc>
      </w:tr>
      <w:tr w:rsidR="007363EE" w:rsidRPr="00D517F0" w:rsidTr="006F253E">
        <w:trPr>
          <w:trHeight w:val="300"/>
          <w:jc w:val="center"/>
        </w:trPr>
        <w:tc>
          <w:tcPr>
            <w:tcW w:w="3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资金性质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功能分类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经济分类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金额</w:t>
            </w:r>
          </w:p>
        </w:tc>
      </w:tr>
      <w:tr w:rsidR="007363EE" w:rsidRPr="00D517F0" w:rsidTr="006F253E">
        <w:trPr>
          <w:trHeight w:val="300"/>
          <w:jc w:val="center"/>
        </w:trPr>
        <w:tc>
          <w:tcPr>
            <w:tcW w:w="3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一、上年结转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一、一般公共服务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一、基本支出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  <w:t>515.35</w:t>
            </w:r>
          </w:p>
        </w:tc>
      </w:tr>
      <w:tr w:rsidR="007363EE" w:rsidRPr="00D517F0" w:rsidTr="006F253E">
        <w:trPr>
          <w:trHeight w:val="300"/>
          <w:jc w:val="center"/>
        </w:trPr>
        <w:tc>
          <w:tcPr>
            <w:tcW w:w="3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二、财政拨款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Times New Roman" w:hint="eastAsia"/>
                <w:spacing w:val="-4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  <w:t>53.97</w:t>
            </w: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二、国防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二、部门项目支出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Times New Roman" w:hint="eastAsia"/>
                <w:spacing w:val="-4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  <w:t>38.62</w:t>
            </w:r>
          </w:p>
        </w:tc>
      </w:tr>
      <w:tr w:rsidR="007363EE" w:rsidRPr="00D517F0" w:rsidTr="006F253E">
        <w:trPr>
          <w:trHeight w:val="300"/>
          <w:jc w:val="center"/>
        </w:trPr>
        <w:tc>
          <w:tcPr>
            <w:tcW w:w="3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三、非税收入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三、公共安全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7363EE" w:rsidRPr="00D517F0" w:rsidTr="006F253E">
        <w:trPr>
          <w:trHeight w:val="300"/>
          <w:jc w:val="center"/>
        </w:trPr>
        <w:tc>
          <w:tcPr>
            <w:tcW w:w="3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四、其他资金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四、教育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7363EE" w:rsidRPr="00D517F0" w:rsidTr="006F253E">
        <w:trPr>
          <w:trHeight w:val="300"/>
          <w:jc w:val="center"/>
        </w:trPr>
        <w:tc>
          <w:tcPr>
            <w:tcW w:w="3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五、科学技术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7363EE" w:rsidRPr="00D517F0" w:rsidTr="006F253E">
        <w:trPr>
          <w:trHeight w:val="300"/>
          <w:jc w:val="center"/>
        </w:trPr>
        <w:tc>
          <w:tcPr>
            <w:tcW w:w="3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六、文化体育与传媒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7363EE" w:rsidRPr="00D517F0" w:rsidTr="006F253E">
        <w:trPr>
          <w:trHeight w:val="300"/>
          <w:jc w:val="center"/>
        </w:trPr>
        <w:tc>
          <w:tcPr>
            <w:tcW w:w="3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七、社会保障与就业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7363EE" w:rsidRPr="00D517F0" w:rsidTr="006F253E">
        <w:trPr>
          <w:trHeight w:val="300"/>
          <w:jc w:val="center"/>
        </w:trPr>
        <w:tc>
          <w:tcPr>
            <w:tcW w:w="3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八、医疗卫生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  <w:t>24.19</w:t>
            </w: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7363EE" w:rsidRPr="00D517F0" w:rsidTr="006F253E">
        <w:trPr>
          <w:trHeight w:val="300"/>
          <w:jc w:val="center"/>
        </w:trPr>
        <w:tc>
          <w:tcPr>
            <w:tcW w:w="3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九、节能环保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7363EE" w:rsidRPr="00D517F0" w:rsidTr="006F253E">
        <w:trPr>
          <w:trHeight w:val="300"/>
          <w:jc w:val="center"/>
        </w:trPr>
        <w:tc>
          <w:tcPr>
            <w:tcW w:w="3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十、城乡社区事务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7363EE" w:rsidRPr="00D517F0" w:rsidTr="006F253E">
        <w:trPr>
          <w:trHeight w:val="300"/>
          <w:jc w:val="center"/>
        </w:trPr>
        <w:tc>
          <w:tcPr>
            <w:tcW w:w="3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十一、农林水事务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Times New Roman" w:hint="eastAsia"/>
                <w:spacing w:val="-4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  <w:t>46.23</w:t>
            </w: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7363EE" w:rsidRPr="00D517F0" w:rsidTr="006F253E">
        <w:trPr>
          <w:trHeight w:val="300"/>
          <w:jc w:val="center"/>
        </w:trPr>
        <w:tc>
          <w:tcPr>
            <w:tcW w:w="3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十二、交通运输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7363EE" w:rsidRPr="00D517F0" w:rsidTr="006F253E">
        <w:trPr>
          <w:trHeight w:val="300"/>
          <w:jc w:val="center"/>
        </w:trPr>
        <w:tc>
          <w:tcPr>
            <w:tcW w:w="3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十三、资源勘探电力信息等事务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7363EE" w:rsidRPr="00D517F0" w:rsidTr="006F253E">
        <w:trPr>
          <w:trHeight w:val="300"/>
          <w:jc w:val="center"/>
        </w:trPr>
        <w:tc>
          <w:tcPr>
            <w:tcW w:w="3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十四、商业服务业等事务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7363EE" w:rsidRPr="00D517F0" w:rsidTr="006F253E">
        <w:trPr>
          <w:trHeight w:val="300"/>
          <w:jc w:val="center"/>
        </w:trPr>
        <w:tc>
          <w:tcPr>
            <w:tcW w:w="3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十五、金融监管等事务支出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7363EE" w:rsidRPr="00D517F0" w:rsidTr="006F253E">
        <w:trPr>
          <w:trHeight w:val="300"/>
          <w:jc w:val="center"/>
        </w:trPr>
        <w:tc>
          <w:tcPr>
            <w:tcW w:w="3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十六、国土资源气象等事务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7363EE" w:rsidRPr="00D517F0" w:rsidTr="006F253E">
        <w:trPr>
          <w:trHeight w:val="300"/>
          <w:jc w:val="center"/>
        </w:trPr>
        <w:tc>
          <w:tcPr>
            <w:tcW w:w="3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十七、住房保障支出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  <w:t>83.55</w:t>
            </w: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7363EE" w:rsidRPr="00D517F0" w:rsidTr="006F253E">
        <w:trPr>
          <w:trHeight w:val="300"/>
          <w:jc w:val="center"/>
        </w:trPr>
        <w:tc>
          <w:tcPr>
            <w:tcW w:w="3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十八、粮油物资管理事务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7363EE" w:rsidRPr="00D517F0" w:rsidTr="006F253E">
        <w:trPr>
          <w:trHeight w:val="300"/>
          <w:jc w:val="center"/>
        </w:trPr>
        <w:tc>
          <w:tcPr>
            <w:tcW w:w="3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十九、储备事务支出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7363EE" w:rsidRPr="00D517F0" w:rsidTr="006F253E">
        <w:trPr>
          <w:trHeight w:val="300"/>
          <w:jc w:val="center"/>
        </w:trPr>
        <w:tc>
          <w:tcPr>
            <w:tcW w:w="3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二十、其他支出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7363EE" w:rsidRPr="00D517F0" w:rsidTr="006F253E">
        <w:trPr>
          <w:trHeight w:val="300"/>
          <w:jc w:val="center"/>
        </w:trPr>
        <w:tc>
          <w:tcPr>
            <w:tcW w:w="33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b/>
                <w:bCs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收入合计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jc w:val="center"/>
              <w:rPr>
                <w:rFonts w:ascii="仿宋_GB2312" w:eastAsia="仿宋_GB2312" w:hAnsi="Times New Roman"/>
                <w:b/>
                <w:spacing w:val="-4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spacing w:val="-4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Times New Roman" w:hint="eastAsia"/>
                <w:b/>
                <w:spacing w:val="-4"/>
                <w:kern w:val="0"/>
                <w:sz w:val="24"/>
                <w:szCs w:val="24"/>
              </w:rPr>
              <w:t>6</w:t>
            </w:r>
            <w:r w:rsidRPr="00336BE6">
              <w:rPr>
                <w:rFonts w:ascii="仿宋_GB2312" w:eastAsia="仿宋_GB2312" w:hAnsi="Times New Roman"/>
                <w:b/>
                <w:spacing w:val="-4"/>
                <w:kern w:val="0"/>
                <w:sz w:val="24"/>
                <w:szCs w:val="24"/>
              </w:rPr>
              <w:t>53.97</w:t>
            </w: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b/>
                <w:bCs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支出合计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jc w:val="center"/>
              <w:rPr>
                <w:rFonts w:ascii="仿宋_GB2312" w:eastAsia="仿宋_GB2312" w:hAnsi="Times New Roman"/>
                <w:b/>
                <w:spacing w:val="-4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spacing w:val="-4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Times New Roman" w:hint="eastAsia"/>
                <w:b/>
                <w:spacing w:val="-4"/>
                <w:kern w:val="0"/>
                <w:sz w:val="24"/>
                <w:szCs w:val="24"/>
              </w:rPr>
              <w:t>6</w:t>
            </w:r>
            <w:r w:rsidRPr="00336BE6">
              <w:rPr>
                <w:rFonts w:ascii="仿宋_GB2312" w:eastAsia="仿宋_GB2312" w:hAnsi="Times New Roman"/>
                <w:b/>
                <w:spacing w:val="-4"/>
                <w:kern w:val="0"/>
                <w:sz w:val="24"/>
                <w:szCs w:val="24"/>
              </w:rPr>
              <w:t>53.97</w:t>
            </w: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ind w:firstLine="420"/>
              <w:jc w:val="center"/>
              <w:rPr>
                <w:rFonts w:ascii="仿宋_GB2312" w:eastAsia="仿宋_GB2312" w:hAnsi="Times New Roman"/>
                <w:b/>
                <w:bCs/>
                <w:spacing w:val="-4"/>
                <w:kern w:val="0"/>
                <w:sz w:val="24"/>
                <w:szCs w:val="24"/>
              </w:rPr>
            </w:pPr>
            <w:r w:rsidRPr="008C337F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支出合计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3EE" w:rsidRPr="008C337F" w:rsidRDefault="007363EE" w:rsidP="006F253E">
            <w:pPr>
              <w:widowControl/>
              <w:spacing w:line="276" w:lineRule="atLeast"/>
              <w:jc w:val="center"/>
              <w:rPr>
                <w:rFonts w:ascii="仿宋_GB2312" w:eastAsia="仿宋_GB2312" w:hAnsi="Times New Roman"/>
                <w:b/>
                <w:spacing w:val="-4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spacing w:val="-4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Times New Roman" w:hint="eastAsia"/>
                <w:b/>
                <w:spacing w:val="-4"/>
                <w:kern w:val="0"/>
                <w:sz w:val="24"/>
                <w:szCs w:val="24"/>
              </w:rPr>
              <w:t>6</w:t>
            </w:r>
            <w:r w:rsidRPr="00336BE6">
              <w:rPr>
                <w:rFonts w:ascii="仿宋_GB2312" w:eastAsia="仿宋_GB2312" w:hAnsi="Times New Roman"/>
                <w:b/>
                <w:spacing w:val="-4"/>
                <w:kern w:val="0"/>
                <w:sz w:val="24"/>
                <w:szCs w:val="24"/>
              </w:rPr>
              <w:t>53.97</w:t>
            </w:r>
          </w:p>
        </w:tc>
      </w:tr>
    </w:tbl>
    <w:p w:rsidR="00D87187" w:rsidRDefault="00D87187"/>
    <w:sectPr w:rsidR="00D87187" w:rsidSect="007363EE">
      <w:pgSz w:w="16838" w:h="11906" w:orient="landscape"/>
      <w:pgMar w:top="1701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EE"/>
    <w:rsid w:val="007363EE"/>
    <w:rsid w:val="00D8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2014-06-30T07:06:00Z</dcterms:created>
  <dcterms:modified xsi:type="dcterms:W3CDTF">2014-06-30T07:07:00Z</dcterms:modified>
</cp:coreProperties>
</file>