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09" w:rsidRDefault="004D1309" w:rsidP="004D1309">
      <w:pPr>
        <w:spacing w:line="530" w:lineRule="exact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附件1</w:t>
      </w:r>
    </w:p>
    <w:p w:rsidR="004D1309" w:rsidRPr="00567BA9" w:rsidRDefault="004D1309" w:rsidP="004D1309">
      <w:pPr>
        <w:spacing w:line="530" w:lineRule="exact"/>
        <w:rPr>
          <w:rFonts w:ascii="黑体" w:eastAsia="黑体" w:hAnsi="黑体" w:hint="eastAsia"/>
          <w:sz w:val="32"/>
          <w:szCs w:val="32"/>
        </w:rPr>
      </w:pPr>
    </w:p>
    <w:p w:rsidR="004D1309" w:rsidRPr="00EA6A5E" w:rsidRDefault="004D1309" w:rsidP="004D1309">
      <w:pPr>
        <w:spacing w:line="53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A6A5E">
        <w:rPr>
          <w:rFonts w:ascii="方正小标宋简体" w:eastAsia="方正小标宋简体" w:hint="eastAsia"/>
          <w:sz w:val="44"/>
          <w:szCs w:val="44"/>
        </w:rPr>
        <w:t>城市长效综合管理</w:t>
      </w:r>
      <w:r>
        <w:rPr>
          <w:rFonts w:ascii="方正小标宋简体" w:eastAsia="方正小标宋简体" w:hint="eastAsia"/>
          <w:sz w:val="44"/>
          <w:szCs w:val="44"/>
        </w:rPr>
        <w:t>考核内容</w:t>
      </w:r>
    </w:p>
    <w:p w:rsidR="004D1309" w:rsidRDefault="004D1309" w:rsidP="004D1309">
      <w:pPr>
        <w:spacing w:line="53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一、日常保洁管理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1．道路保洁：结合我镇环卫清扫保洁特点，优化环卫作业方式，实行一体化保洁，提高机械化清扫率，加强巡回保洁力度，确保环卫清扫保洁精细化作业。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2．市容环卫责任区保洁：市容环卫责任区纳入环卫一体化保洁，提高日常保洁整体水平。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3．村、镇保洁：按照“组收集、村保洁、镇转运、区处置”的方式进行作业，镇职能部门行使监督职权。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4．道路绿化保洁：纳入环卫一体化保洁。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二、道路容貌管理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根据江苏省《城市市容和环境卫生管理条例》，深入开展整治、创建工作，提高道路容貌管理水平。重点抓好临街建（构）筑物立面出新，户外广告、店招店牌规范设置，景观照明亮化提升，道路公共设施维护，市容环境保障提升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三、住宅小区管理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1．强化村（社区）对物业市场秩序的管理职能。村（社区）要做好物管企业的资质初审工作，参与前期物业管理招投标会审、协议招标方式决定、物业管理企业选聘等工作。</w:t>
      </w:r>
    </w:p>
    <w:p w:rsidR="004D1309" w:rsidRPr="00BA290F" w:rsidRDefault="004D1309" w:rsidP="004D1309">
      <w:pPr>
        <w:spacing w:line="530" w:lineRule="exact"/>
        <w:ind w:firstLine="641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2．进一步规范物业管理工作。加强物业管理工作的宣传和培训。大力开展业主委员会的筹建成立工作，推进住宅小区依法开展自治活动。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3．督促物业管理公司加强住宅小区的清扫保洁，做到</w:t>
      </w:r>
      <w:r w:rsidRPr="00BA290F">
        <w:rPr>
          <w:rFonts w:ascii="仿宋_GB2312" w:eastAsia="仿宋_GB2312" w:hint="eastAsia"/>
          <w:sz w:val="32"/>
          <w:szCs w:val="32"/>
        </w:rPr>
        <w:lastRenderedPageBreak/>
        <w:t>环卫基础设施齐全，小区环境整洁。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4．巩固孟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河全国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历史文化名镇创建成果，结合区城市长效管理要求，控制和降低“四害”密度，防止疾病传播，负责辖区内除“四害”监督、检查和管理工作。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5．开展物业管理属地负责制。加强各社区对属地住宅小区物业管理工作的指导和监督，协调解决物业管理的有关矛盾。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pacing w:val="-2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6、按照“谁申请、谁得益、谁管理”的原则，加强对住宅小区健身器材的管理，对于出现损坏、影响安全的健身器材，要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及时维护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修理。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四、菜市场管理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Ansi="宋体" w:cs="Arial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按照《</w:t>
      </w:r>
      <w:r w:rsidRPr="00BA290F">
        <w:rPr>
          <w:rFonts w:ascii="仿宋_GB2312" w:eastAsia="仿宋_GB2312" w:hint="eastAsia"/>
          <w:spacing w:val="-2"/>
          <w:sz w:val="32"/>
          <w:szCs w:val="32"/>
        </w:rPr>
        <w:t>常州市市区菜市场建设规范》和区城市长效管理要求，规范菜市场建设提升和内部管理，全面做到购物环境商场化、菜场设施人性化、现场管理制度化、食品卫生安全化、商品价格大众化。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五、城市绿化管理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1．强化监管职能，加强考核，做好保洁工作，提高管护水平。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2．对各类空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秃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绿地进行补种、改造、提升，保证各类硬件设施完好。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六、镇中村、镇</w:t>
      </w:r>
      <w:proofErr w:type="gramStart"/>
      <w:r w:rsidRPr="00BA290F">
        <w:rPr>
          <w:rFonts w:ascii="黑体" w:eastAsia="黑体" w:hAnsi="黑体" w:hint="eastAsia"/>
          <w:sz w:val="32"/>
          <w:szCs w:val="32"/>
        </w:rPr>
        <w:t>郊结合</w:t>
      </w:r>
      <w:proofErr w:type="gramEnd"/>
      <w:r w:rsidRPr="00BA290F">
        <w:rPr>
          <w:rFonts w:ascii="黑体" w:eastAsia="黑体" w:hAnsi="黑体" w:hint="eastAsia"/>
          <w:sz w:val="32"/>
          <w:szCs w:val="32"/>
        </w:rPr>
        <w:t>部管理</w:t>
      </w:r>
    </w:p>
    <w:p w:rsidR="004D1309" w:rsidRPr="00BA290F" w:rsidRDefault="004D1309" w:rsidP="004D1309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1．在加快镇中村改造步伐的同时，加大镇中村的环境卫生综合整治力度，实施道路硬化，环境绿化，完善环卫设施，提高清扫保洁水平。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2．加强镇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郊结合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部环境卫生综合治理，落实管理责任和管理经费，提高管理标准，完善基础硬件设施，加强绿化</w:t>
      </w:r>
      <w:r w:rsidRPr="00BA290F">
        <w:rPr>
          <w:rFonts w:ascii="仿宋_GB2312" w:eastAsia="仿宋_GB2312" w:hint="eastAsia"/>
          <w:sz w:val="32"/>
          <w:szCs w:val="32"/>
        </w:rPr>
        <w:lastRenderedPageBreak/>
        <w:t>管养，加强对暂住人员市容环境意识的宣传教育。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七、工地管理</w:t>
      </w:r>
    </w:p>
    <w:p w:rsidR="004D1309" w:rsidRPr="00BA290F" w:rsidRDefault="004D1309" w:rsidP="004D1309">
      <w:pPr>
        <w:spacing w:line="530" w:lineRule="exact"/>
        <w:ind w:firstLine="641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建设工地管理：切实加强对各类建设工地现场的监督管理，严格文明工地的评比考核，突出抓好工地围护及对运输车辆出入管理。加强建筑垃圾运输处置管理，规范建筑垃圾处置核准，严格审查建筑垃圾运输单位的承运条件，加强执法巡查，严格按照有关法律、法规和规章的规定，对建筑垃圾运输处置违法违章行为进行查处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动迁工地管理：建设单位在领取房屋征收管理部门核发的动迁施工许可证后，须到区政府相关部门备案，并提供围护实施方案，签订动迁工程长效管理责任书和垃圾清运协议。应加强对动迁工地的日常巡查管理，及时发现问题并组织整改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八、生态绿道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1．按照区级城市长效综合管理要求，明确管护标准，落实责任单位，落实专人做好巡查处置工作。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2．确保绿道内秩序良好，做到环境整洁优美，绿化管养到位，设施功能完备，停车井然有序。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3．加强对各类不文明行为的劝阻和管控力度。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九、城市交通管理</w:t>
      </w:r>
    </w:p>
    <w:p w:rsidR="004D1309" w:rsidRPr="00BA290F" w:rsidRDefault="004D1309" w:rsidP="004D1309">
      <w:pPr>
        <w:pStyle w:val="a3"/>
        <w:spacing w:after="0" w:line="53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按照《中华人民共和国道路交通安全法》的要求，加强对区</w:t>
      </w:r>
      <w:r w:rsidRPr="00BA290F">
        <w:rPr>
          <w:rFonts w:ascii="仿宋_GB2312" w:eastAsia="仿宋_GB2312" w:hAnsi="宋体" w:cs="Arial" w:hint="eastAsia"/>
          <w:sz w:val="32"/>
          <w:szCs w:val="32"/>
        </w:rPr>
        <w:t>内交通管理力度。完善标志标线设置，因地制宜地建立停车场点，加大对道路、道板的违法停车，</w:t>
      </w:r>
      <w:r w:rsidRPr="00BA290F">
        <w:rPr>
          <w:rFonts w:ascii="仿宋_GB2312" w:eastAsia="仿宋_GB2312" w:hint="eastAsia"/>
          <w:sz w:val="32"/>
          <w:szCs w:val="32"/>
        </w:rPr>
        <w:t>渣土运输交通违法等问题的处罚力度。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十、环境保护管理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进一步明确环保监督管理范围和职责。加强日常监管，</w:t>
      </w:r>
      <w:r w:rsidRPr="00BA290F">
        <w:rPr>
          <w:rFonts w:ascii="仿宋_GB2312" w:eastAsia="仿宋_GB2312" w:hint="eastAsia"/>
          <w:sz w:val="32"/>
          <w:szCs w:val="32"/>
        </w:rPr>
        <w:lastRenderedPageBreak/>
        <w:t>充分发挥环保监督员的作用，实行专业检查和群众巡查相结合，形成镇、村（社区）两级监管体系。建立排污企业的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基础台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帐，对排污企业的排放口、排放量、排放品种实行监控，重点企业实行自动化在线监控。建立突发性事件应急预案，建立快速反应机制，对检查中发现的问题和群众的投诉，及时依法处理，</w:t>
      </w:r>
      <w:r w:rsidRPr="00BA290F">
        <w:rPr>
          <w:rFonts w:ascii="仿宋_GB2312" w:eastAsia="仿宋_GB2312" w:hint="eastAsia"/>
          <w:color w:val="000000"/>
          <w:sz w:val="32"/>
          <w:szCs w:val="32"/>
        </w:rPr>
        <w:t>严防重大污染事故发生。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十一、河道管理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继续实施“清水工程”，综合运用污水截流、排污控制、清淤等措施</w:t>
      </w:r>
      <w:proofErr w:type="gramStart"/>
      <w:r w:rsidRPr="00BA290F">
        <w:rPr>
          <w:rFonts w:ascii="仿宋_GB2312" w:eastAsia="仿宋_GB2312" w:hint="eastAsia"/>
          <w:sz w:val="32"/>
          <w:szCs w:val="32"/>
        </w:rPr>
        <w:t>实施水</w:t>
      </w:r>
      <w:proofErr w:type="gramEnd"/>
      <w:r w:rsidRPr="00BA290F">
        <w:rPr>
          <w:rFonts w:ascii="仿宋_GB2312" w:eastAsia="仿宋_GB2312" w:hint="eastAsia"/>
          <w:sz w:val="32"/>
          <w:szCs w:val="32"/>
        </w:rPr>
        <w:t>环境整治；加大河道、河塘保洁力度，采取换水等措施，进一步改善水质。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290F">
        <w:rPr>
          <w:rFonts w:ascii="黑体" w:eastAsia="黑体" w:hAnsi="黑体" w:hint="eastAsia"/>
          <w:sz w:val="32"/>
          <w:szCs w:val="32"/>
        </w:rPr>
        <w:t>十二、综合类管理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1．各责任单位接到市、区两级“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319"/>
          <w:attr w:name="UnitName" w:val="”"/>
        </w:smartTagPr>
        <w:r w:rsidRPr="00BA290F">
          <w:rPr>
            <w:rFonts w:ascii="仿宋_GB2312" w:eastAsia="仿宋_GB2312" w:hint="eastAsia"/>
            <w:sz w:val="32"/>
            <w:szCs w:val="32"/>
          </w:rPr>
          <w:t>12319”</w:t>
        </w:r>
      </w:smartTag>
      <w:r w:rsidRPr="00BA290F">
        <w:rPr>
          <w:rFonts w:ascii="仿宋_GB2312" w:eastAsia="仿宋_GB2312" w:hint="eastAsia"/>
          <w:sz w:val="32"/>
          <w:szCs w:val="32"/>
        </w:rPr>
        <w:t>平台任务派遣后，必须在规定时间内处置完成并及时回复。对不能按时或暂时无法解决的问题需要有明确的解释。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2．镇城市管理行政执法队伍着装统一、仪表端庄、谈吐文明、举止端正，执法过程文明、规范。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>3．考评现场秩序良好，无阻碍、突击等现象。</w:t>
      </w:r>
    </w:p>
    <w:p w:rsidR="004D1309" w:rsidRPr="00BA290F" w:rsidRDefault="004D1309" w:rsidP="004D1309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A290F">
        <w:rPr>
          <w:rFonts w:ascii="仿宋_GB2312" w:eastAsia="仿宋_GB2312" w:hint="eastAsia"/>
          <w:sz w:val="32"/>
          <w:szCs w:val="32"/>
        </w:rPr>
        <w:t xml:space="preserve">4．对各类违法建设，属地村（社区）应建立预防和快速反应机制，及时发现并制止。 </w:t>
      </w:r>
    </w:p>
    <w:p w:rsidR="004D1309" w:rsidRDefault="004D1309" w:rsidP="004D1309">
      <w:pPr>
        <w:spacing w:line="530" w:lineRule="exact"/>
        <w:rPr>
          <w:rFonts w:ascii="仿宋_GB2312" w:eastAsia="仿宋_GB2312" w:hint="eastAsia"/>
          <w:sz w:val="32"/>
          <w:szCs w:val="32"/>
        </w:rPr>
      </w:pPr>
    </w:p>
    <w:p w:rsidR="004F7725" w:rsidRPr="004D1309" w:rsidRDefault="004F7725"/>
    <w:sectPr w:rsidR="004F7725" w:rsidRPr="004D1309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309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1309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4D130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4D1309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1644</Characters>
  <Application>Microsoft Office Word</Application>
  <DocSecurity>0</DocSecurity>
  <Lines>13</Lines>
  <Paragraphs>3</Paragraphs>
  <ScaleCrop>false</ScaleCrop>
  <Company>微软中国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2015-07-03T03:04:00Z</dcterms:created>
  <dcterms:modified xsi:type="dcterms:W3CDTF">2015-07-03T03:04:00Z</dcterms:modified>
</cp:coreProperties>
</file>