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AD" w:rsidRPr="00A5666F" w:rsidRDefault="00277FAD" w:rsidP="00277FAD">
      <w:pPr>
        <w:spacing w:line="480" w:lineRule="exact"/>
        <w:ind w:firstLineChars="0" w:firstLine="0"/>
        <w:jc w:val="left"/>
        <w:rPr>
          <w:rFonts w:ascii="黑体" w:eastAsia="黑体" w:hAnsi="黑体"/>
          <w:szCs w:val="32"/>
        </w:rPr>
      </w:pPr>
      <w:r w:rsidRPr="00A5666F">
        <w:rPr>
          <w:rFonts w:ascii="黑体" w:eastAsia="黑体" w:hAnsi="黑体" w:cs="黑体" w:hint="eastAsia"/>
          <w:szCs w:val="32"/>
        </w:rPr>
        <w:t>附件</w:t>
      </w:r>
      <w:r w:rsidRPr="00A5666F">
        <w:rPr>
          <w:rFonts w:ascii="黑体" w:eastAsia="黑体" w:hAnsi="黑体" w:cs="黑体"/>
          <w:szCs w:val="32"/>
        </w:rPr>
        <w:t>2</w:t>
      </w:r>
    </w:p>
    <w:p w:rsidR="00277FAD" w:rsidRPr="00A5666F" w:rsidRDefault="00277FAD" w:rsidP="00277FAD">
      <w:pPr>
        <w:spacing w:line="600" w:lineRule="exact"/>
        <w:ind w:firstLineChars="0" w:firstLine="0"/>
        <w:jc w:val="center"/>
        <w:rPr>
          <w:rFonts w:ascii="方正小标宋简体" w:eastAsia="方正小标宋简体" w:hAnsi="黑体" w:cs="方正小标宋简体"/>
          <w:sz w:val="44"/>
          <w:szCs w:val="44"/>
        </w:rPr>
      </w:pPr>
      <w:r w:rsidRPr="00A5666F">
        <w:rPr>
          <w:rFonts w:ascii="方正小标宋简体" w:eastAsia="方正小标宋简体" w:hAnsi="黑体" w:cs="方正小标宋简体" w:hint="eastAsia"/>
          <w:sz w:val="44"/>
          <w:szCs w:val="44"/>
        </w:rPr>
        <w:t>“十三五”全区经济社会发展重点工作任务责任分解表</w:t>
      </w:r>
    </w:p>
    <w:p w:rsidR="00277FAD" w:rsidRPr="00A5666F" w:rsidRDefault="00277FAD" w:rsidP="00277FAD">
      <w:pPr>
        <w:spacing w:line="400" w:lineRule="exact"/>
        <w:ind w:firstLine="640"/>
        <w:jc w:val="center"/>
        <w:rPr>
          <w:rFonts w:ascii="方正小标宋简体" w:eastAsia="方正小标宋简体" w:hAnsi="黑体"/>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9"/>
        <w:gridCol w:w="1704"/>
        <w:gridCol w:w="848"/>
        <w:gridCol w:w="9309"/>
        <w:gridCol w:w="2124"/>
      </w:tblGrid>
      <w:tr w:rsidR="00277FAD" w:rsidRPr="00A5666F" w:rsidTr="00842808">
        <w:trPr>
          <w:trHeight w:val="432"/>
          <w:tblHeader/>
        </w:trPr>
        <w:tc>
          <w:tcPr>
            <w:tcW w:w="2713" w:type="dxa"/>
            <w:gridSpan w:val="2"/>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重点工作</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序号</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主</w:t>
            </w:r>
            <w:r>
              <w:rPr>
                <w:rFonts w:ascii="仿宋_GB2312" w:hAnsi="黑体" w:cs="黑体" w:hint="eastAsia"/>
                <w:sz w:val="24"/>
                <w:szCs w:val="24"/>
              </w:rPr>
              <w:t xml:space="preserve">   </w:t>
            </w:r>
            <w:r w:rsidRPr="00A5666F">
              <w:rPr>
                <w:rFonts w:ascii="仿宋_GB2312" w:hAnsi="黑体" w:cs="黑体" w:hint="eastAsia"/>
                <w:sz w:val="24"/>
                <w:szCs w:val="24"/>
              </w:rPr>
              <w:t>要</w:t>
            </w:r>
            <w:r>
              <w:rPr>
                <w:rFonts w:ascii="仿宋_GB2312" w:hAnsi="黑体" w:cs="黑体" w:hint="eastAsia"/>
                <w:sz w:val="24"/>
                <w:szCs w:val="24"/>
              </w:rPr>
              <w:t xml:space="preserve">   </w:t>
            </w:r>
            <w:r w:rsidRPr="00A5666F">
              <w:rPr>
                <w:rFonts w:ascii="仿宋_GB2312" w:hAnsi="黑体" w:cs="黑体" w:hint="eastAsia"/>
                <w:sz w:val="24"/>
                <w:szCs w:val="24"/>
              </w:rPr>
              <w:t>任</w:t>
            </w:r>
            <w:r>
              <w:rPr>
                <w:rFonts w:ascii="仿宋_GB2312" w:hAnsi="黑体" w:cs="黑体" w:hint="eastAsia"/>
                <w:sz w:val="24"/>
                <w:szCs w:val="24"/>
              </w:rPr>
              <w:t xml:space="preserve">   </w:t>
            </w:r>
            <w:r w:rsidRPr="00A5666F">
              <w:rPr>
                <w:rFonts w:ascii="仿宋_GB2312" w:hAnsi="黑体" w:cs="黑体" w:hint="eastAsia"/>
                <w:sz w:val="24"/>
                <w:szCs w:val="24"/>
              </w:rPr>
              <w:t>务</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责任单位</w:t>
            </w:r>
          </w:p>
        </w:tc>
      </w:tr>
      <w:tr w:rsidR="00277FAD" w:rsidRPr="00A5666F" w:rsidTr="00842808">
        <w:trPr>
          <w:trHeight w:val="1565"/>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一、</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深化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改革</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Pr>
                <w:rFonts w:ascii="仿宋_GB2312" w:hAnsi="黑体" w:cs="黑体" w:hint="eastAsia"/>
                <w:sz w:val="24"/>
                <w:szCs w:val="24"/>
              </w:rPr>
              <w:t>（</w:t>
            </w:r>
            <w:r w:rsidRPr="00A5666F">
              <w:rPr>
                <w:rFonts w:ascii="仿宋_GB2312" w:hAnsi="黑体" w:cs="黑体" w:hint="eastAsia"/>
                <w:sz w:val="24"/>
                <w:szCs w:val="24"/>
              </w:rPr>
              <w:t>一</w:t>
            </w:r>
            <w:r>
              <w:rPr>
                <w:rFonts w:ascii="仿宋_GB2312" w:hAnsi="黑体" w:cs="黑体" w:hint="eastAsia"/>
                <w:sz w:val="24"/>
                <w:szCs w:val="24"/>
              </w:rPr>
              <w:t>）</w:t>
            </w:r>
            <w:r w:rsidRPr="00A5666F">
              <w:rPr>
                <w:rFonts w:ascii="仿宋_GB2312" w:hAnsi="黑体" w:cs="黑体" w:hint="eastAsia"/>
                <w:sz w:val="24"/>
                <w:szCs w:val="24"/>
              </w:rPr>
              <w:t>深化经济体制改革</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加快调整优化国有经济布局，加快国有资产重组和资源整合，推进国有资本运营公司和投资公司试点，加快投融资平台实体化改造和转型升级。支持非公有制经济加快发展，支持符合条件的民营企业进入基础设施、教育医疗、社会养老等新型城镇化、民生领域建设。积极发展混合所有制经济，推进国有资本、集体资本、非公有资本加快融合。推进供给侧结构性改革，从供给、生产端入手，淘汰落后产能，锁定新兴领域和创新领域，解放生产力。</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常高新集团</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龙控集团</w:t>
            </w:r>
          </w:p>
        </w:tc>
      </w:tr>
      <w:tr w:rsidR="00277FAD" w:rsidRPr="00A5666F" w:rsidTr="00842808">
        <w:trPr>
          <w:trHeight w:val="95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调整完善财政管理体制，探索跨年度预算平衡机制，建立健全预算稳定调节基金。加强政府性债务管理，实行政府性债务风险预警机制、偿债准备金制度和问责追究制度。顺应国家税制改革，探索并完善地方税收体系，加强地方税税源管理。实施规范透明的预算制度，完善政策全口径预算管理体系，推进政府预决算、部门预决算、部门“三公”经费预决算全面公开。探索设立先进制造业、现代服务业、科技创新、现代农业等领域的政府性产业发展基金。</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国税局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地税五分局</w:t>
            </w:r>
          </w:p>
        </w:tc>
      </w:tr>
      <w:tr w:rsidR="00277FAD" w:rsidRPr="00A5666F" w:rsidTr="00842808">
        <w:trPr>
          <w:trHeight w:val="70"/>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创新社会资本投资城镇化建设模式，探索建立由国有资本、民营资本和投资机构共同组建并购基金和城市建设发展基金。加强投融资公司建设，进一步推行政府和社会资本合作（</w:t>
            </w:r>
            <w:r w:rsidRPr="00A5666F">
              <w:rPr>
                <w:rFonts w:ascii="仿宋_GB2312" w:cs="仿宋_GB2312"/>
                <w:sz w:val="24"/>
                <w:szCs w:val="24"/>
              </w:rPr>
              <w:t>PPP</w:t>
            </w:r>
            <w:r w:rsidRPr="00A5666F">
              <w:rPr>
                <w:rFonts w:ascii="仿宋_GB2312" w:cs="仿宋_GB2312" w:hint="eastAsia"/>
                <w:sz w:val="24"/>
                <w:szCs w:val="24"/>
              </w:rPr>
              <w:t>）模式，吸引社会资本参与投资建设新龙国际商务城、高新中央商务城、新孟河延伸拓浚工程、藻江河水环境综合整治、新龙生态林等片区开发及设施建设等项目。建立支持投融资平台健康发展的长效注资机制，重点支持常高新集团、龙控集团、新港公司、新航建设、齐梁生态建设、枫云建设、新墅公司等投融资企业发挥资本运作和金融创新作用。全力支持企业进军资本市场，重点推进河海新能源、永安自行车、中简科技等</w:t>
            </w:r>
            <w:r w:rsidRPr="00A5666F">
              <w:rPr>
                <w:rFonts w:ascii="仿宋_GB2312" w:cs="仿宋_GB2312"/>
                <w:sz w:val="24"/>
                <w:szCs w:val="24"/>
              </w:rPr>
              <w:t>IPO</w:t>
            </w:r>
            <w:r w:rsidRPr="00A5666F">
              <w:rPr>
                <w:rFonts w:ascii="仿宋_GB2312" w:cs="仿宋_GB2312" w:hint="eastAsia"/>
                <w:sz w:val="24"/>
                <w:szCs w:val="24"/>
              </w:rPr>
              <w:t>后备企业上市进程，全力服务丰盛光电、四海商舟、逸恒融资租赁等“新三板”后备企业。</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常高新集团</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龙控集团</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7"/>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一、</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深化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改革</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Pr="00F3067F" w:rsidRDefault="00277FAD" w:rsidP="00842808">
            <w:pPr>
              <w:spacing w:line="320" w:lineRule="exact"/>
              <w:ind w:leftChars="-30" w:left="-96" w:rightChars="-30" w:right="-96" w:firstLineChars="0" w:firstLine="0"/>
              <w:jc w:val="center"/>
              <w:rPr>
                <w:rFonts w:ascii="仿宋_GB2312" w:hAnsi="黑体"/>
                <w:spacing w:val="-8"/>
                <w:sz w:val="24"/>
                <w:szCs w:val="24"/>
              </w:rPr>
            </w:pPr>
            <w:r>
              <w:rPr>
                <w:rFonts w:ascii="仿宋_GB2312" w:hAnsi="黑体" w:cs="黑体" w:hint="eastAsia"/>
                <w:spacing w:val="-8"/>
                <w:sz w:val="24"/>
                <w:szCs w:val="24"/>
              </w:rPr>
              <w:t>（</w:t>
            </w:r>
            <w:r w:rsidRPr="00F3067F">
              <w:rPr>
                <w:rFonts w:ascii="仿宋_GB2312" w:hAnsi="黑体" w:cs="黑体" w:hint="eastAsia"/>
                <w:spacing w:val="-8"/>
                <w:sz w:val="24"/>
                <w:szCs w:val="24"/>
              </w:rPr>
              <w:t>二</w:t>
            </w:r>
            <w:r>
              <w:rPr>
                <w:rFonts w:ascii="仿宋_GB2312" w:hAnsi="黑体" w:cs="黑体" w:hint="eastAsia"/>
                <w:spacing w:val="-8"/>
                <w:sz w:val="24"/>
                <w:szCs w:val="24"/>
              </w:rPr>
              <w:t>）</w:t>
            </w:r>
            <w:r w:rsidRPr="00F3067F">
              <w:rPr>
                <w:rFonts w:ascii="仿宋_GB2312" w:hAnsi="黑体" w:cs="黑体" w:hint="eastAsia"/>
                <w:spacing w:val="-8"/>
                <w:sz w:val="24"/>
                <w:szCs w:val="24"/>
              </w:rPr>
              <w:t>完善城乡发展一体化机制</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30" w:lineRule="exact"/>
              <w:ind w:firstLineChars="0" w:firstLine="0"/>
              <w:rPr>
                <w:rFonts w:ascii="仿宋_GB2312"/>
                <w:sz w:val="24"/>
                <w:szCs w:val="24"/>
              </w:rPr>
            </w:pPr>
            <w:r w:rsidRPr="00A5666F">
              <w:rPr>
                <w:rFonts w:ascii="仿宋_GB2312" w:cs="仿宋_GB2312" w:hint="eastAsia"/>
                <w:sz w:val="24"/>
                <w:szCs w:val="24"/>
              </w:rPr>
              <w:t>推进“多规合一”改革试点，探索完善经济社会、城乡发展、资源环境规划发展的政策和空间管制措施，构建融合统一的空间规划体系，形成经验向全市推广。</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国土分局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规划分局</w:t>
            </w:r>
          </w:p>
        </w:tc>
      </w:tr>
      <w:tr w:rsidR="00277FAD" w:rsidRPr="00A5666F" w:rsidTr="00842808">
        <w:trPr>
          <w:trHeight w:val="44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D71165" w:rsidRDefault="00277FAD" w:rsidP="00842808">
            <w:pPr>
              <w:spacing w:line="330" w:lineRule="exact"/>
              <w:ind w:firstLineChars="0" w:firstLine="0"/>
              <w:rPr>
                <w:rFonts w:ascii="仿宋_GB2312"/>
                <w:spacing w:val="-2"/>
                <w:sz w:val="24"/>
                <w:szCs w:val="24"/>
              </w:rPr>
            </w:pPr>
            <w:r w:rsidRPr="00D71165">
              <w:rPr>
                <w:rFonts w:ascii="仿宋_GB2312" w:cs="仿宋_GB2312" w:hint="eastAsia"/>
                <w:spacing w:val="-2"/>
                <w:sz w:val="24"/>
                <w:szCs w:val="24"/>
              </w:rPr>
              <w:t>严格实施土地利用总体规划，完善耕地和基本农田保护补偿机制。深化土地节约集约利用，建立重大项目用地联动审批协调机制，探索农村集体土地节约集约利用新机制。完善农村宅基地制度，探索建立城乡统一的宅基地流转市场，逐步实现城乡土地“同地、同价、同权”。加强征地补偿和被征地农民社会保障，提高农村集体和农民土地增值收益。</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国土分局</w:t>
            </w:r>
          </w:p>
        </w:tc>
      </w:tr>
      <w:tr w:rsidR="00277FAD" w:rsidRPr="00A5666F" w:rsidTr="00842808">
        <w:trPr>
          <w:trHeight w:val="70"/>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30" w:lineRule="exact"/>
              <w:ind w:firstLineChars="0" w:firstLine="0"/>
              <w:rPr>
                <w:rFonts w:ascii="仿宋_GB2312"/>
                <w:sz w:val="24"/>
                <w:szCs w:val="24"/>
              </w:rPr>
            </w:pPr>
            <w:r w:rsidRPr="00A5666F">
              <w:rPr>
                <w:rFonts w:ascii="仿宋_GB2312" w:cs="仿宋_GB2312" w:hint="eastAsia"/>
                <w:sz w:val="24"/>
                <w:szCs w:val="24"/>
              </w:rPr>
              <w:t>加快建立农业转移人口市民化成本分担机制，推进不同群体转为城镇居民。建立健全农业转移人口落户机制。完善以合法稳定职业、合法稳定住所为基本条件的户籍准入制度，建立完善居住证制度配套机制。推进农业转移人口基本公共服务均等化全覆盖。</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公安分局</w:t>
            </w:r>
          </w:p>
        </w:tc>
      </w:tr>
      <w:tr w:rsidR="00277FAD" w:rsidRPr="00A5666F" w:rsidTr="00842808">
        <w:trPr>
          <w:trHeight w:val="118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w:t>
            </w:r>
            <w:r>
              <w:rPr>
                <w:rFonts w:ascii="仿宋_GB2312" w:hAnsi="黑体" w:cs="黑体" w:hint="eastAsia"/>
                <w:sz w:val="24"/>
                <w:szCs w:val="24"/>
              </w:rPr>
              <w:t>）</w:t>
            </w:r>
            <w:r w:rsidRPr="00A5666F">
              <w:rPr>
                <w:rFonts w:ascii="仿宋_GB2312" w:hAnsi="黑体" w:cs="黑体" w:hint="eastAsia"/>
                <w:sz w:val="24"/>
                <w:szCs w:val="24"/>
              </w:rPr>
              <w:t>建立</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现代政府</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管理体制</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深化行政审批制度改革，完善政务服务体系，建设并提升集政务集聚、信息交互、业务协调、民意汇集、效能监督于一体的政务服务平台。进一步推进简政放权。积极推进政府职能转移，推广政府购买服务，鼓励社会组织发展，深化事业单位分类改革。深化细化“园镇合一”管理体制改革，进一步下放事权、扩大财权、改革人事权。全力争取孟河镇开展“国家新型城镇化综合试点”。</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组织部</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tc>
      </w:tr>
      <w:tr w:rsidR="00277FAD" w:rsidRPr="00A5666F" w:rsidTr="00842808">
        <w:trPr>
          <w:trHeight w:val="481"/>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全面推进政务公开，推进决策、执行、服务、结果公开，完善政府信息发布制度和监督保障机制，加大重点领域和关键环节的政府信息公开力度，建立健全主动公开和依法申请公开制度，深入推进行政权力网上公开透明运行，探索第三方机构对政务公开工作监测和绩效评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30" w:lineRule="exact"/>
              <w:ind w:firstLineChars="0" w:firstLine="0"/>
              <w:rPr>
                <w:rFonts w:ascii="仿宋_GB2312"/>
                <w:sz w:val="24"/>
                <w:szCs w:val="24"/>
              </w:rPr>
            </w:pPr>
            <w:r w:rsidRPr="00A5666F">
              <w:rPr>
                <w:rFonts w:ascii="仿宋_GB2312" w:cs="仿宋_GB2312" w:hint="eastAsia"/>
                <w:sz w:val="24"/>
                <w:szCs w:val="24"/>
              </w:rPr>
              <w:t>探索建立自然资源资产产权制度和用途管制制度，提高新建项目节能、环保市场准入门槛，建立电镀、印染、化工等行业落后产能退出机制。建立排污权交易平台，探索企业排污奖惩制度，完善排污权有偿使用政策，探索污水市场化机制，健全固废处理收费制度。探索建立以“绿色</w:t>
            </w:r>
            <w:r w:rsidRPr="00A5666F">
              <w:rPr>
                <w:rFonts w:ascii="仿宋_GB2312" w:cs="仿宋_GB2312"/>
                <w:sz w:val="24"/>
                <w:szCs w:val="24"/>
              </w:rPr>
              <w:t>GDP</w:t>
            </w:r>
            <w:r w:rsidRPr="00A5666F">
              <w:rPr>
                <w:rFonts w:ascii="仿宋_GB2312" w:cs="仿宋_GB2312" w:hint="eastAsia"/>
                <w:sz w:val="24"/>
                <w:szCs w:val="24"/>
              </w:rPr>
              <w:t>”、“生态</w:t>
            </w:r>
            <w:r w:rsidRPr="00A5666F">
              <w:rPr>
                <w:rFonts w:ascii="仿宋_GB2312" w:cs="仿宋_GB2312"/>
                <w:sz w:val="24"/>
                <w:szCs w:val="24"/>
              </w:rPr>
              <w:t>GDP</w:t>
            </w:r>
            <w:r w:rsidRPr="00A5666F">
              <w:rPr>
                <w:rFonts w:ascii="仿宋_GB2312" w:cs="仿宋_GB2312" w:hint="eastAsia"/>
                <w:sz w:val="24"/>
                <w:szCs w:val="24"/>
              </w:rPr>
              <w:t>”为主要内容的考评制度。推进孟河镇、滨江经济开发区环保审批执法权限下放试点，逐步对各园区（镇、街道）下放环保行政审批和行政执法权限。</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434"/>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一、</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深化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改革</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w:t>
            </w:r>
            <w:r>
              <w:rPr>
                <w:rFonts w:ascii="仿宋_GB2312" w:hAnsi="黑体" w:cs="黑体" w:hint="eastAsia"/>
                <w:sz w:val="24"/>
                <w:szCs w:val="24"/>
              </w:rPr>
              <w:t>）</w:t>
            </w:r>
            <w:r w:rsidRPr="00A5666F">
              <w:rPr>
                <w:rFonts w:ascii="仿宋_GB2312" w:hAnsi="黑体" w:cs="黑体" w:hint="eastAsia"/>
                <w:sz w:val="24"/>
                <w:szCs w:val="24"/>
              </w:rPr>
              <w:t>建立</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现代政府</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管理体制</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深化食品药品监管体制改革，建立科学完善的食品药品监管体系，不断完善食品药品的追溯体系。完善安全生产预防控制体系，深化安全生产长效管理，健全对事故灾难、公共卫生事件、食品药品安全、社会安全事件的预防预警和应急处置体系。健全消防安全工作责任体系，不断完善消防安全管理机制。</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市场监督管理局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安监局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消防大队</w:t>
            </w:r>
          </w:p>
        </w:tc>
      </w:tr>
      <w:tr w:rsidR="00277FAD" w:rsidRPr="00A5666F" w:rsidTr="00842808">
        <w:trPr>
          <w:trHeight w:val="146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四</w:t>
            </w:r>
            <w:r>
              <w:rPr>
                <w:rFonts w:ascii="仿宋_GB2312" w:hAnsi="黑体" w:cs="黑体" w:hint="eastAsia"/>
                <w:sz w:val="24"/>
                <w:szCs w:val="24"/>
              </w:rPr>
              <w:t>）</w:t>
            </w:r>
            <w:r w:rsidRPr="00A5666F">
              <w:rPr>
                <w:rFonts w:ascii="仿宋_GB2312" w:hAnsi="黑体" w:cs="黑体" w:hint="eastAsia"/>
                <w:sz w:val="24"/>
                <w:szCs w:val="24"/>
              </w:rPr>
              <w:t>积极</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推进社会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领域改革</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合理界定政府和社会多元治理的权限范围，推动政府职能转变。加强对社会组织发展的指导和服务，建立健全社会组织管理体制，加强社会组织评估体系建设和动态管理，推进社会组织自身建设。推进政府社会服务管理重心向社区下移，创新城乡社区网格化服务管理模式，探索城镇社区与涉农社区的差异化管理，创新社区减负增效各项举措。</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479"/>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深化基层卫生综合改革，推进医疗卫生资源纵向整合，完善和落实财政补助、人事分配、医保支付、价格管理等政策措施。鼓励支持社会资本办医，优先扶持非营利性医疗机构。完善基本药物制度，建立信息公开、多方参与的监管制度。完善城乡居民基本医疗保险制度及大病救助机制。全面实施一对夫妇可生育两个孩子政策。</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社会事业局</w:t>
            </w:r>
          </w:p>
        </w:tc>
      </w:tr>
      <w:tr w:rsidR="00277FAD" w:rsidRPr="00A5666F" w:rsidTr="00842808">
        <w:trPr>
          <w:trHeight w:val="2160"/>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放宽文化市场主体准入条件，鼓励引导更多社会力量、社会资本进入公共文化服务领域。完善互联网管理体制和工作机制，组建网络安全和信息化工作机构。建立区、镇（街道）和部门单位、重点网站网络舆情引导三级协同体系。完善公共文化服务保障体系，深化公共文化管理体制和运行机制改革。大力发展文化资本、产权、人才、信息、技术等交易市场，探索符合新北区特点的文化创新模式。积极推动省级公共文化服务体系示范区创建和国家级示范项目建设。</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宣统部</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559"/>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leftChars="-30" w:left="-96" w:rightChars="-30" w:right="-96"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五</w:t>
            </w:r>
            <w:r>
              <w:rPr>
                <w:rFonts w:ascii="仿宋_GB2312" w:hAnsi="黑体" w:cs="黑体" w:hint="eastAsia"/>
                <w:sz w:val="24"/>
                <w:szCs w:val="24"/>
              </w:rPr>
              <w:t>）</w:t>
            </w:r>
            <w:r w:rsidRPr="00A5666F">
              <w:rPr>
                <w:rFonts w:ascii="仿宋_GB2312" w:hAnsi="黑体" w:cs="黑体" w:hint="eastAsia"/>
                <w:sz w:val="24"/>
                <w:szCs w:val="24"/>
              </w:rPr>
              <w:t>探索</w:t>
            </w:r>
          </w:p>
          <w:p w:rsidR="00277FAD" w:rsidRDefault="00277FAD" w:rsidP="00842808">
            <w:pPr>
              <w:spacing w:line="320" w:lineRule="exact"/>
              <w:ind w:leftChars="-30" w:left="-96" w:rightChars="-30" w:right="-96" w:firstLineChars="0" w:firstLine="0"/>
              <w:jc w:val="center"/>
              <w:rPr>
                <w:rFonts w:ascii="仿宋_GB2312" w:hAnsi="黑体" w:cs="黑体" w:hint="eastAsia"/>
                <w:sz w:val="24"/>
                <w:szCs w:val="24"/>
              </w:rPr>
            </w:pPr>
            <w:r w:rsidRPr="00A5666F">
              <w:rPr>
                <w:rFonts w:ascii="仿宋_GB2312" w:hAnsi="黑体" w:cs="黑体" w:hint="eastAsia"/>
                <w:sz w:val="24"/>
                <w:szCs w:val="24"/>
              </w:rPr>
              <w:t>开发区转型</w:t>
            </w:r>
          </w:p>
          <w:p w:rsidR="00277FAD" w:rsidRPr="00A5666F" w:rsidRDefault="00277FAD" w:rsidP="00842808">
            <w:pPr>
              <w:spacing w:line="320" w:lineRule="exact"/>
              <w:ind w:leftChars="-30" w:left="-96" w:rightChars="-30" w:right="-96" w:firstLineChars="0" w:firstLine="0"/>
              <w:jc w:val="center"/>
              <w:rPr>
                <w:rFonts w:ascii="仿宋_GB2312" w:hAnsi="黑体"/>
                <w:sz w:val="24"/>
                <w:szCs w:val="24"/>
              </w:rPr>
            </w:pPr>
            <w:r w:rsidRPr="00A5666F">
              <w:rPr>
                <w:rFonts w:ascii="仿宋_GB2312" w:hAnsi="黑体" w:cs="黑体" w:hint="eastAsia"/>
                <w:sz w:val="24"/>
                <w:szCs w:val="24"/>
              </w:rPr>
              <w:t>体制改革</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积极探索园区体制机制再创新，探索建立权责统一、管理高效、利益共享的管理新体制。建立国际化营商环境，探索外商投资准入前国民待遇加负面清单管理模式和差别化产业投资政策。探索建立工业用地转型引导激励、工业用地用途不变再利用、再开发等政策措施。积极探索土地使用、监管、审批等科学管理机制，实现合理成本利益分担共享。</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国土分局</w:t>
            </w:r>
          </w:p>
        </w:tc>
      </w:tr>
      <w:tr w:rsidR="00277FAD" w:rsidRPr="00A5666F" w:rsidTr="00842808">
        <w:trPr>
          <w:trHeight w:val="1395"/>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二、</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产城</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融合</w:t>
            </w:r>
          </w:p>
        </w:tc>
        <w:tc>
          <w:tcPr>
            <w:tcW w:w="170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Pr>
                <w:rFonts w:ascii="仿宋_GB2312" w:hAnsi="黑体" w:cs="黑体" w:hint="eastAsia"/>
                <w:sz w:val="24"/>
                <w:szCs w:val="24"/>
              </w:rPr>
              <w:t>（</w:t>
            </w:r>
            <w:r w:rsidRPr="00A5666F">
              <w:rPr>
                <w:rFonts w:ascii="仿宋_GB2312" w:hAnsi="黑体" w:cs="黑体" w:hint="eastAsia"/>
                <w:sz w:val="24"/>
                <w:szCs w:val="24"/>
              </w:rPr>
              <w:t>六</w:t>
            </w:r>
            <w:r>
              <w:rPr>
                <w:rFonts w:ascii="仿宋_GB2312" w:hAnsi="黑体" w:cs="黑体" w:hint="eastAsia"/>
                <w:sz w:val="24"/>
                <w:szCs w:val="24"/>
              </w:rPr>
              <w:t>）</w:t>
            </w:r>
            <w:r w:rsidRPr="00A5666F">
              <w:rPr>
                <w:rFonts w:ascii="仿宋_GB2312" w:hAnsi="黑体" w:cs="黑体" w:hint="eastAsia"/>
                <w:sz w:val="24"/>
                <w:szCs w:val="24"/>
              </w:rPr>
              <w:t>明确城镇、农业、生态三类空间</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明确“城镇、农业、生态”三类空间范围，强化空间分类管理。城镇空间进行存量优化调整、低效建设用地再开发、做强做大产业园区、完善城镇服务功能和特色产业发展水平。农业空间加强农业空间维护，推动土地整理，优化整合农村居民点，保护历史文化村落和农村田园景观。生态空间严守重要生态功能区红线，严禁与生态保护功能不符合的任何开发建设。三类空间比例控制在</w:t>
            </w:r>
            <w:r w:rsidRPr="00A5666F">
              <w:rPr>
                <w:rFonts w:ascii="仿宋_GB2312" w:cs="仿宋_GB2312"/>
                <w:sz w:val="24"/>
                <w:szCs w:val="24"/>
              </w:rPr>
              <w:t>39:48:13</w:t>
            </w:r>
            <w:r w:rsidRPr="00A5666F">
              <w:rPr>
                <w:rFonts w:ascii="仿宋_GB2312" w:cs="仿宋_GB2312" w:hint="eastAsia"/>
                <w:sz w:val="24"/>
                <w:szCs w:val="24"/>
              </w:rPr>
              <w:t>左右。</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国土分局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规划分局</w:t>
            </w:r>
          </w:p>
        </w:tc>
      </w:tr>
      <w:tr w:rsidR="00277FAD" w:rsidRPr="00A5666F" w:rsidTr="00842808">
        <w:trPr>
          <w:trHeight w:val="940"/>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七</w:t>
            </w:r>
            <w:r>
              <w:rPr>
                <w:rFonts w:ascii="仿宋_GB2312" w:hAnsi="黑体" w:cs="黑体" w:hint="eastAsia"/>
                <w:sz w:val="24"/>
                <w:szCs w:val="24"/>
              </w:rPr>
              <w:t>）</w:t>
            </w:r>
            <w:r w:rsidRPr="00A5666F">
              <w:rPr>
                <w:rFonts w:ascii="仿宋_GB2312" w:hAnsi="黑体" w:cs="黑体" w:hint="eastAsia"/>
                <w:sz w:val="24"/>
                <w:szCs w:val="24"/>
              </w:rPr>
              <w:t>推动</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重点板块</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融合发展</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提升中心城区服务功能，重点推进高新中央商务城、新龙国际商务城、环球恐龙创意城、天合国际太阳城的开发建设，加快河海街道、三井街道、龙虎塘街道城市更新，适度保留都市工业空间，促进中心城区商务商贸、科技金融、生活居住、城市旅游及文化创意</w:t>
            </w:r>
            <w:r w:rsidRPr="00A5666F">
              <w:rPr>
                <w:rFonts w:ascii="仿宋_GB2312" w:cs="仿宋_GB2312" w:hint="eastAsia"/>
                <w:sz w:val="24"/>
                <w:szCs w:val="24"/>
              </w:rPr>
              <w:lastRenderedPageBreak/>
              <w:t>等功能的融合，打造成为服务全区、辐射全市的现代服务功能中心。</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lastRenderedPageBreak/>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河海街道</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lastRenderedPageBreak/>
              <w:t>三井街道</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龙虎塘街道</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创意产业基地</w:t>
            </w:r>
          </w:p>
        </w:tc>
      </w:tr>
      <w:tr w:rsidR="00277FAD" w:rsidRPr="00A5666F" w:rsidTr="00842808">
        <w:trPr>
          <w:trHeight w:val="395"/>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推进重点园区融合发展，以打造现代化、国际化园区为目标，推动先进制造和现代服务融合联动发展，促进滨江经济开发区、生命健康产业园、空港产业园、光伏产业园总量扩大和结构优化，实现生产、生活“双轮驱动”。</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滨江经济开发区</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生命健康产业园</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空港产业园</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光伏产业园</w:t>
            </w:r>
          </w:p>
        </w:tc>
      </w:tr>
      <w:tr w:rsidR="00277FAD" w:rsidRPr="00A5666F" w:rsidTr="00842808">
        <w:trPr>
          <w:trHeight w:val="849"/>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支持特色镇村加快发展，结合齐梁故里、孟河医派、奔牛老镇历史文化底蕴传承发展，培育和打造“一镇一业、一镇一貌、一镇一味”，力争把孟河镇、西夏墅、奔牛镇建设成为综合实力强、人口集聚、环境优美、社会和谐的现代江南特色镇。</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现代农业产业园</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西夏墅镇</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奔牛镇</w:t>
            </w:r>
          </w:p>
        </w:tc>
      </w:tr>
      <w:tr w:rsidR="00277FAD" w:rsidRPr="00A5666F" w:rsidTr="00842808">
        <w:trPr>
          <w:trHeight w:val="1335"/>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三、</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创新</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创业</w:t>
            </w:r>
          </w:p>
        </w:tc>
        <w:tc>
          <w:tcPr>
            <w:tcW w:w="170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Pr>
                <w:rFonts w:ascii="仿宋_GB2312" w:hAnsi="黑体" w:cs="黑体" w:hint="eastAsia"/>
                <w:sz w:val="24"/>
                <w:szCs w:val="24"/>
              </w:rPr>
              <w:t>（</w:t>
            </w:r>
            <w:r w:rsidRPr="00A5666F">
              <w:rPr>
                <w:rFonts w:ascii="仿宋_GB2312" w:hAnsi="黑体" w:cs="黑体" w:hint="eastAsia"/>
                <w:sz w:val="24"/>
                <w:szCs w:val="24"/>
              </w:rPr>
              <w:t>八</w:t>
            </w:r>
            <w:r>
              <w:rPr>
                <w:rFonts w:ascii="仿宋_GB2312" w:hAnsi="黑体" w:cs="黑体" w:hint="eastAsia"/>
                <w:sz w:val="24"/>
                <w:szCs w:val="24"/>
              </w:rPr>
              <w:t>）</w:t>
            </w:r>
            <w:r w:rsidRPr="00A5666F">
              <w:rPr>
                <w:rFonts w:ascii="仿宋_GB2312" w:hAnsi="黑体" w:cs="黑体" w:hint="eastAsia"/>
                <w:sz w:val="24"/>
                <w:szCs w:val="24"/>
              </w:rPr>
              <w:t>推进苏南国家自主创新示范区建设</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19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全力推进苏南国家自主创新示范区建设，深化“一核心四驱动”战略布局，大力集聚全球高端创新要素，全力营造载体完善、机制健全、成果显效的创新创业生态环境，加快推动经济发展方式从要素驱动向创新驱动转变。</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566"/>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Pr>
                <w:rFonts w:ascii="仿宋_GB2312" w:hAnsi="黑体" w:cs="黑体" w:hint="eastAsia"/>
                <w:sz w:val="24"/>
                <w:szCs w:val="24"/>
              </w:rPr>
              <w:t>（</w:t>
            </w:r>
            <w:r w:rsidRPr="00A5666F">
              <w:rPr>
                <w:rFonts w:ascii="仿宋_GB2312" w:hAnsi="黑体" w:cs="黑体" w:hint="eastAsia"/>
                <w:sz w:val="24"/>
                <w:szCs w:val="24"/>
              </w:rPr>
              <w:t>九</w:t>
            </w:r>
            <w:r>
              <w:rPr>
                <w:rFonts w:ascii="仿宋_GB2312" w:hAnsi="黑体" w:cs="黑体" w:hint="eastAsia"/>
                <w:sz w:val="24"/>
                <w:szCs w:val="24"/>
              </w:rPr>
              <w:t>）</w:t>
            </w:r>
            <w:r w:rsidRPr="00A5666F">
              <w:rPr>
                <w:rFonts w:ascii="仿宋_GB2312" w:hAnsi="黑体" w:cs="黑体" w:hint="eastAsia"/>
                <w:sz w:val="24"/>
                <w:szCs w:val="24"/>
              </w:rPr>
              <w:t>完善创新创业平台</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提升创新平台技术研发、技术转移、资源共享和服务孵化功能，积极建设国家级工程（技术）研究中心、重点实验室等高水平研发机构。建设成果转化平台，引导创新服务向成果转化和创业服务延伸，打造集技术成果交易、创业融资和社会化人才服务等于一体的综合服务平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005"/>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建设和发展“众创空间”，积极响应“创业苏南”行动，完善科技企业孵化器、新兴产业加速器等创业服务平台，完善“苗圃</w:t>
            </w:r>
            <w:r w:rsidRPr="00A5666F">
              <w:rPr>
                <w:rFonts w:ascii="仿宋_GB2312" w:cs="仿宋_GB2312"/>
                <w:sz w:val="24"/>
                <w:szCs w:val="24"/>
              </w:rPr>
              <w:t>-</w:t>
            </w:r>
            <w:r w:rsidRPr="00A5666F">
              <w:rPr>
                <w:rFonts w:ascii="仿宋_GB2312" w:cs="仿宋_GB2312" w:hint="eastAsia"/>
                <w:sz w:val="24"/>
                <w:szCs w:val="24"/>
              </w:rPr>
              <w:t>孵化器</w:t>
            </w:r>
            <w:r w:rsidRPr="00A5666F">
              <w:rPr>
                <w:rFonts w:ascii="仿宋_GB2312" w:cs="仿宋_GB2312"/>
                <w:sz w:val="24"/>
                <w:szCs w:val="24"/>
              </w:rPr>
              <w:t>-</w:t>
            </w:r>
            <w:r w:rsidRPr="00A5666F">
              <w:rPr>
                <w:rFonts w:ascii="仿宋_GB2312" w:cs="仿宋_GB2312" w:hint="eastAsia"/>
                <w:sz w:val="24"/>
                <w:szCs w:val="24"/>
              </w:rPr>
              <w:t>加速器”创业链条，新增众创空间等新型孵化器</w:t>
            </w:r>
            <w:r w:rsidRPr="00A5666F">
              <w:rPr>
                <w:rFonts w:ascii="仿宋_GB2312" w:cs="仿宋_GB2312"/>
                <w:sz w:val="24"/>
                <w:szCs w:val="24"/>
              </w:rPr>
              <w:t>10</w:t>
            </w:r>
            <w:r w:rsidRPr="00A5666F">
              <w:rPr>
                <w:rFonts w:ascii="仿宋_GB2312" w:cs="仿宋_GB2312" w:hint="eastAsia"/>
                <w:sz w:val="24"/>
                <w:szCs w:val="24"/>
              </w:rPr>
              <w:t>家以上，市级以上孵化器、加速器总数达到</w:t>
            </w:r>
            <w:r w:rsidRPr="00A5666F">
              <w:rPr>
                <w:rFonts w:ascii="仿宋_GB2312" w:cs="仿宋_GB2312"/>
                <w:sz w:val="24"/>
                <w:szCs w:val="24"/>
              </w:rPr>
              <w:t>30</w:t>
            </w:r>
            <w:r w:rsidRPr="00A5666F">
              <w:rPr>
                <w:rFonts w:ascii="仿宋_GB2312" w:cs="仿宋_GB2312" w:hint="eastAsia"/>
                <w:sz w:val="24"/>
                <w:szCs w:val="24"/>
              </w:rPr>
              <w:t>家以上。</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leftChars="-30" w:left="-96" w:rightChars="-30" w:right="-96" w:firstLineChars="0" w:firstLine="0"/>
              <w:jc w:val="center"/>
              <w:rPr>
                <w:rFonts w:ascii="仿宋_GB2312" w:hAnsi="黑体" w:cs="黑体" w:hint="eastAsia"/>
                <w:spacing w:val="-8"/>
                <w:sz w:val="24"/>
                <w:szCs w:val="24"/>
              </w:rPr>
            </w:pPr>
            <w:r>
              <w:rPr>
                <w:rFonts w:ascii="仿宋_GB2312" w:hAnsi="黑体" w:cs="黑体" w:hint="eastAsia"/>
                <w:spacing w:val="-8"/>
                <w:sz w:val="24"/>
                <w:szCs w:val="24"/>
              </w:rPr>
              <w:t>（</w:t>
            </w:r>
            <w:r w:rsidRPr="00AB09FE">
              <w:rPr>
                <w:rFonts w:ascii="仿宋_GB2312" w:hAnsi="黑体" w:cs="黑体" w:hint="eastAsia"/>
                <w:spacing w:val="-8"/>
                <w:sz w:val="24"/>
                <w:szCs w:val="24"/>
              </w:rPr>
              <w:t>十</w:t>
            </w:r>
            <w:r>
              <w:rPr>
                <w:rFonts w:ascii="仿宋_GB2312" w:hAnsi="黑体" w:cs="黑体" w:hint="eastAsia"/>
                <w:spacing w:val="-8"/>
                <w:sz w:val="24"/>
                <w:szCs w:val="24"/>
              </w:rPr>
              <w:t>）</w:t>
            </w:r>
            <w:r w:rsidRPr="00AB09FE">
              <w:rPr>
                <w:rFonts w:ascii="仿宋_GB2312" w:hAnsi="黑体" w:cs="黑体" w:hint="eastAsia"/>
                <w:spacing w:val="-8"/>
                <w:sz w:val="24"/>
                <w:szCs w:val="24"/>
              </w:rPr>
              <w:t>构建产</w:t>
            </w:r>
          </w:p>
          <w:p w:rsidR="00277FAD" w:rsidRDefault="00277FAD" w:rsidP="00842808">
            <w:pPr>
              <w:spacing w:line="320" w:lineRule="exact"/>
              <w:ind w:leftChars="-30" w:left="-96" w:rightChars="-30" w:right="-96" w:firstLineChars="0" w:firstLine="0"/>
              <w:jc w:val="center"/>
              <w:rPr>
                <w:rFonts w:ascii="仿宋_GB2312" w:hAnsi="黑体" w:cs="黑体" w:hint="eastAsia"/>
                <w:spacing w:val="-8"/>
                <w:sz w:val="24"/>
                <w:szCs w:val="24"/>
              </w:rPr>
            </w:pPr>
            <w:r w:rsidRPr="00AB09FE">
              <w:rPr>
                <w:rFonts w:ascii="仿宋_GB2312" w:hAnsi="黑体" w:cs="黑体" w:hint="eastAsia"/>
                <w:spacing w:val="-8"/>
                <w:sz w:val="24"/>
                <w:szCs w:val="24"/>
              </w:rPr>
              <w:t>学研协同</w:t>
            </w:r>
          </w:p>
          <w:p w:rsidR="00277FAD" w:rsidRPr="00AB09FE" w:rsidRDefault="00277FAD" w:rsidP="00842808">
            <w:pPr>
              <w:spacing w:line="320" w:lineRule="exact"/>
              <w:ind w:leftChars="-30" w:left="-96" w:rightChars="-30" w:right="-96" w:firstLineChars="0" w:firstLine="0"/>
              <w:jc w:val="center"/>
              <w:rPr>
                <w:rFonts w:ascii="仿宋_GB2312" w:hAnsi="黑体"/>
                <w:spacing w:val="-8"/>
                <w:sz w:val="24"/>
                <w:szCs w:val="24"/>
              </w:rPr>
            </w:pPr>
            <w:r w:rsidRPr="00AB09FE">
              <w:rPr>
                <w:rFonts w:ascii="仿宋_GB2312" w:hAnsi="黑体" w:cs="黑体" w:hint="eastAsia"/>
                <w:spacing w:val="-8"/>
                <w:sz w:val="24"/>
                <w:szCs w:val="24"/>
              </w:rPr>
              <w:t>创新体系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加快培育高成长性创新型企业，围绕新材料、新能源、生物医药、航空航天等战略性新兴产业，深入实施“十百千”工程，重点培育一批收入规模超亿元、</w:t>
            </w:r>
            <w:r w:rsidRPr="00A5666F">
              <w:rPr>
                <w:rFonts w:ascii="仿宋_GB2312" w:cs="仿宋_GB2312"/>
                <w:sz w:val="24"/>
                <w:szCs w:val="24"/>
              </w:rPr>
              <w:t>5</w:t>
            </w:r>
            <w:r w:rsidRPr="00A5666F">
              <w:rPr>
                <w:rFonts w:ascii="仿宋_GB2312" w:cs="仿宋_GB2312" w:hint="eastAsia"/>
                <w:sz w:val="24"/>
                <w:szCs w:val="24"/>
              </w:rPr>
              <w:t>亿元、</w:t>
            </w:r>
            <w:r w:rsidRPr="00A5666F">
              <w:rPr>
                <w:rFonts w:ascii="仿宋_GB2312" w:cs="仿宋_GB2312"/>
                <w:sz w:val="24"/>
                <w:szCs w:val="24"/>
              </w:rPr>
              <w:t>10</w:t>
            </w:r>
            <w:r w:rsidRPr="00A5666F">
              <w:rPr>
                <w:rFonts w:ascii="仿宋_GB2312" w:cs="仿宋_GB2312" w:hint="eastAsia"/>
                <w:sz w:val="24"/>
                <w:szCs w:val="24"/>
              </w:rPr>
              <w:t>亿元的创新型领军企业，累计高新技术企业数达到</w:t>
            </w:r>
            <w:r w:rsidRPr="00A5666F">
              <w:rPr>
                <w:rFonts w:ascii="仿宋_GB2312" w:cs="仿宋_GB2312"/>
                <w:sz w:val="24"/>
                <w:szCs w:val="24"/>
              </w:rPr>
              <w:t>500</w:t>
            </w:r>
            <w:r w:rsidRPr="00A5666F">
              <w:rPr>
                <w:rFonts w:ascii="仿宋_GB2312" w:cs="仿宋_GB2312" w:hint="eastAsia"/>
                <w:sz w:val="24"/>
                <w:szCs w:val="24"/>
              </w:rPr>
              <w:t>家。</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018"/>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建立科技创新协同机制，鼓励行业龙头企业与高校、科研院所建立科技创新协同中心，开展重大产业关键技术、核心环节、技术标准攻关等应用性技术研发，重点推进智慧科创园等产学研协同创新基地建设。</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18"/>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十一</w:t>
            </w:r>
            <w:r>
              <w:rPr>
                <w:rFonts w:ascii="仿宋_GB2312" w:hAnsi="黑体" w:cs="黑体" w:hint="eastAsia"/>
                <w:sz w:val="24"/>
                <w:szCs w:val="24"/>
              </w:rPr>
              <w:t>）</w:t>
            </w:r>
            <w:r w:rsidRPr="00A5666F">
              <w:rPr>
                <w:rFonts w:ascii="仿宋_GB2312" w:hAnsi="黑体" w:cs="黑体" w:hint="eastAsia"/>
                <w:sz w:val="24"/>
                <w:szCs w:val="24"/>
              </w:rPr>
              <w:t>优化</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创新创业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服务体系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健全科技金融服务体系，着力发展以“首投”为重点的创业投资、以“首贷”为重点的科技信贷、以“首保”为重点的科技保险，促进投、贷、保深度融合，创新支持科技型小微企业的科技金融模式。</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财政局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tc>
      </w:tr>
      <w:tr w:rsidR="00277FAD" w:rsidRPr="00A5666F" w:rsidTr="00842808">
        <w:trPr>
          <w:trHeight w:val="709"/>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建立创新创业激励机制，加大政府资源和公共服务向创新主体重点倾斜力度，加快创新成果有效转移和转化速度。</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395"/>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十二</w:t>
            </w:r>
            <w:r>
              <w:rPr>
                <w:rFonts w:ascii="仿宋_GB2312" w:hAnsi="黑体" w:cs="黑体" w:hint="eastAsia"/>
                <w:sz w:val="24"/>
                <w:szCs w:val="24"/>
              </w:rPr>
              <w:t>）</w:t>
            </w:r>
            <w:r w:rsidRPr="00A5666F">
              <w:rPr>
                <w:rFonts w:ascii="仿宋_GB2312" w:hAnsi="黑体" w:cs="黑体" w:hint="eastAsia"/>
                <w:sz w:val="24"/>
                <w:szCs w:val="24"/>
              </w:rPr>
              <w:t>鼓励</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大众创业</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实施“科技人才创业计划”，鼓励国内外高校和科研院所科技人才创办科技型企业。实施中小企业“二次创业”计划，推动小业变大、旧业更新。推进实施“龙城青年大学生创业”行动，鼓励扶持大学生以创新促进创业，以创业带就业。借力“互联网</w:t>
            </w:r>
            <w:r w:rsidRPr="00A5666F">
              <w:rPr>
                <w:rFonts w:ascii="仿宋_GB2312" w:cs="仿宋_GB2312"/>
                <w:sz w:val="24"/>
                <w:szCs w:val="24"/>
              </w:rPr>
              <w:t>+</w:t>
            </w:r>
            <w:r w:rsidRPr="00A5666F">
              <w:rPr>
                <w:rFonts w:ascii="仿宋_GB2312" w:cs="仿宋_GB2312" w:hint="eastAsia"/>
                <w:sz w:val="24"/>
                <w:szCs w:val="24"/>
              </w:rPr>
              <w:t>”，支持农民创建合作社、家庭农场、农业产业化企业等新型农业经营主体。</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团委</w:t>
            </w:r>
          </w:p>
        </w:tc>
      </w:tr>
      <w:tr w:rsidR="00277FAD" w:rsidRPr="00A5666F" w:rsidTr="00842808">
        <w:trPr>
          <w:trHeight w:val="1395"/>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四、</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产业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转型</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十三</w:t>
            </w:r>
            <w:r>
              <w:rPr>
                <w:rFonts w:ascii="仿宋_GB2312" w:hAnsi="黑体" w:cs="黑体" w:hint="eastAsia"/>
                <w:sz w:val="24"/>
                <w:szCs w:val="24"/>
              </w:rPr>
              <w:t>）</w:t>
            </w:r>
            <w:r w:rsidRPr="00A5666F">
              <w:rPr>
                <w:rFonts w:ascii="仿宋_GB2312" w:hAnsi="黑体" w:cs="黑体" w:hint="eastAsia"/>
                <w:sz w:val="24"/>
                <w:szCs w:val="24"/>
              </w:rPr>
              <w:t>推动</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制造业迈向</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中高端水平</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重点建设新材料、汽车及零部件、光伏新能源、工程机械及农机、生命健康、通用航空、智能电网、半导体器件“八大产业链”，加快培育轨道交通、智能数控和机器人、节能环保等产业链，形成“</w:t>
            </w:r>
            <w:r w:rsidRPr="00A5666F">
              <w:rPr>
                <w:rFonts w:ascii="仿宋_GB2312" w:cs="仿宋_GB2312"/>
                <w:sz w:val="24"/>
                <w:szCs w:val="24"/>
              </w:rPr>
              <w:t>8+N</w:t>
            </w:r>
            <w:r w:rsidRPr="00A5666F">
              <w:rPr>
                <w:rFonts w:ascii="仿宋_GB2312" w:cs="仿宋_GB2312" w:hint="eastAsia"/>
                <w:sz w:val="24"/>
                <w:szCs w:val="24"/>
              </w:rPr>
              <w:t>”产业链发展格局。战略性新兴产业产值占规模以上工业产值比重达到</w:t>
            </w:r>
            <w:r w:rsidRPr="00A5666F">
              <w:rPr>
                <w:rFonts w:ascii="仿宋_GB2312" w:cs="仿宋_GB2312"/>
                <w:sz w:val="24"/>
                <w:szCs w:val="24"/>
              </w:rPr>
              <w:t>65%</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996"/>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全力推进江苏省传感器产业基地建设，加快国内外优质产业资源汇聚、共性关键技术攻关、重大产品开发、行业骨干企业集聚，打造</w:t>
            </w:r>
            <w:r w:rsidRPr="00A5666F">
              <w:rPr>
                <w:rFonts w:ascii="仿宋_GB2312" w:cs="仿宋_GB2312"/>
                <w:sz w:val="24"/>
                <w:szCs w:val="24"/>
              </w:rPr>
              <w:t>IC</w:t>
            </w:r>
            <w:r w:rsidRPr="00A5666F">
              <w:rPr>
                <w:rFonts w:ascii="仿宋_GB2312" w:cs="仿宋_GB2312" w:hint="eastAsia"/>
                <w:sz w:val="24"/>
                <w:szCs w:val="24"/>
              </w:rPr>
              <w:t>设计</w:t>
            </w:r>
            <w:r w:rsidRPr="00A5666F">
              <w:rPr>
                <w:rFonts w:ascii="仿宋_GB2312" w:cs="仿宋_GB2312"/>
                <w:sz w:val="24"/>
                <w:szCs w:val="24"/>
              </w:rPr>
              <w:t>-</w:t>
            </w:r>
            <w:r w:rsidRPr="00A5666F">
              <w:rPr>
                <w:rFonts w:ascii="仿宋_GB2312" w:cs="仿宋_GB2312" w:hint="eastAsia"/>
                <w:sz w:val="24"/>
                <w:szCs w:val="24"/>
              </w:rPr>
              <w:t>半导体器件（传感器、电力电子等）</w:t>
            </w:r>
            <w:r w:rsidRPr="00A5666F">
              <w:rPr>
                <w:rFonts w:ascii="仿宋_GB2312" w:cs="仿宋_GB2312"/>
                <w:sz w:val="24"/>
                <w:szCs w:val="24"/>
              </w:rPr>
              <w:t>-</w:t>
            </w:r>
            <w:r w:rsidRPr="00A5666F">
              <w:rPr>
                <w:rFonts w:ascii="仿宋_GB2312" w:cs="仿宋_GB2312" w:hint="eastAsia"/>
                <w:sz w:val="24"/>
                <w:szCs w:val="24"/>
              </w:rPr>
              <w:t>模块系统</w:t>
            </w:r>
            <w:r w:rsidRPr="00A5666F">
              <w:rPr>
                <w:rFonts w:ascii="仿宋_GB2312" w:cs="仿宋_GB2312"/>
                <w:sz w:val="24"/>
                <w:szCs w:val="24"/>
              </w:rPr>
              <w:t>-</w:t>
            </w:r>
            <w:r w:rsidRPr="00A5666F">
              <w:rPr>
                <w:rFonts w:ascii="仿宋_GB2312" w:cs="仿宋_GB2312" w:hint="eastAsia"/>
                <w:sz w:val="24"/>
                <w:szCs w:val="24"/>
              </w:rPr>
              <w:t>物联网应用产业链，培育形成强势参与国际产业竞争、持续创新成长的国际化半导体器件产业高地。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光伏产业园</w:t>
            </w:r>
          </w:p>
        </w:tc>
      </w:tr>
      <w:tr w:rsidR="00277FAD" w:rsidRPr="00A5666F" w:rsidTr="00842808">
        <w:trPr>
          <w:trHeight w:val="101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29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积极发展智能制造，加快新一代信息技术与制造业深度融合，拥有一批核心关键技术和知名自主品牌，建设一批智能工厂、数字化车间，培育一批国内领先的行业龙头骨干企业（集团）。</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市场监督管理局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210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十四</w:t>
            </w:r>
            <w:r>
              <w:rPr>
                <w:rFonts w:ascii="仿宋_GB2312" w:hAnsi="黑体" w:cs="黑体" w:hint="eastAsia"/>
                <w:sz w:val="24"/>
                <w:szCs w:val="24"/>
              </w:rPr>
              <w:t>）</w:t>
            </w:r>
            <w:r w:rsidRPr="00A5666F">
              <w:rPr>
                <w:rFonts w:ascii="仿宋_GB2312" w:hAnsi="黑体" w:cs="黑体" w:hint="eastAsia"/>
                <w:sz w:val="24"/>
                <w:szCs w:val="24"/>
              </w:rPr>
              <w:t>全面</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提升发展</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服务业</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30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突破发展金融服务、现代物流、科技服务、软件和信息服务等生产性服务业。以科技金融中心、小微金融中心和总部经济集聚区为重要支撑，打造服务全市的资产运作、资产管理和金融服务中心。加快常州综合物流园、常州临港物流园两大物流集聚区建设，放大常州港、奔牛港、航空港、综合保税区“区港联动”发展效应，建设长江流域开放型经济物流区域中心。提升智慧科创园等辐射带动能力，积极建设科技服务、软件和信息服务高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983"/>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31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提升发展商务服务、旅游休闲、文化创意、电子商务等消费性服务业。加快建设高新商务集聚区，全力打造以通江路商圈为核心的常州新商业中心。加强小黄山旅游度假区、运河风光带、孟河历史文化名镇等旅游资源建设，充实主题乐园</w:t>
            </w:r>
            <w:r w:rsidRPr="00A5666F">
              <w:rPr>
                <w:rFonts w:ascii="仿宋_GB2312" w:cs="仿宋_GB2312"/>
                <w:sz w:val="24"/>
                <w:szCs w:val="24"/>
              </w:rPr>
              <w:t>+</w:t>
            </w:r>
            <w:r w:rsidRPr="00A5666F">
              <w:rPr>
                <w:rFonts w:ascii="仿宋_GB2312" w:cs="仿宋_GB2312" w:hint="eastAsia"/>
                <w:sz w:val="24"/>
                <w:szCs w:val="24"/>
              </w:rPr>
              <w:t>文化观光</w:t>
            </w:r>
            <w:r w:rsidRPr="00A5666F">
              <w:rPr>
                <w:rFonts w:ascii="仿宋_GB2312" w:cs="仿宋_GB2312"/>
                <w:sz w:val="24"/>
                <w:szCs w:val="24"/>
              </w:rPr>
              <w:t>+</w:t>
            </w:r>
            <w:r w:rsidRPr="00A5666F">
              <w:rPr>
                <w:rFonts w:ascii="仿宋_GB2312" w:cs="仿宋_GB2312" w:hint="eastAsia"/>
                <w:sz w:val="24"/>
                <w:szCs w:val="24"/>
              </w:rPr>
              <w:t>度假休闲旅游内涵，建设长三角重要旅游目的地。以“国家文化科技融合示范基地”和“国家广告产业基地”建设为依托，加快发展本地特色电商产业，建设区域性文化创意产业发展高地和具有较大影响力的电子商务集聚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创意产业基地</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099"/>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四、</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产业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转型</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十四</w:t>
            </w:r>
            <w:r>
              <w:rPr>
                <w:rFonts w:ascii="仿宋_GB2312" w:hAnsi="黑体" w:cs="黑体" w:hint="eastAsia"/>
                <w:sz w:val="24"/>
                <w:szCs w:val="24"/>
              </w:rPr>
              <w:t>）</w:t>
            </w:r>
            <w:r w:rsidRPr="00A5666F">
              <w:rPr>
                <w:rFonts w:ascii="仿宋_GB2312" w:hAnsi="黑体" w:cs="黑体" w:hint="eastAsia"/>
                <w:sz w:val="24"/>
                <w:szCs w:val="24"/>
              </w:rPr>
              <w:t>全面</w:t>
            </w:r>
          </w:p>
          <w:p w:rsidR="00277FAD" w:rsidRDefault="00277FAD" w:rsidP="00842808">
            <w:pPr>
              <w:spacing w:line="34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提升发展</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服务业</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培育发展健康服务和养老服务等民生性服务业。依托生命健康产业园、小黄山、新龙生态林康养中心等优质医疗养生资源，建设国际医疗专科集成和生命健康产业链，打造集“研、产、游、医、养”于一体的健康产业高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43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十五</w:t>
            </w:r>
            <w:r>
              <w:rPr>
                <w:rFonts w:ascii="仿宋_GB2312" w:hAnsi="黑体" w:cs="黑体" w:hint="eastAsia"/>
                <w:sz w:val="24"/>
                <w:szCs w:val="24"/>
              </w:rPr>
              <w:t>）</w:t>
            </w:r>
            <w:r w:rsidRPr="00A5666F">
              <w:rPr>
                <w:rFonts w:ascii="仿宋_GB2312" w:hAnsi="黑体" w:cs="黑体" w:hint="eastAsia"/>
                <w:sz w:val="24"/>
                <w:szCs w:val="24"/>
              </w:rPr>
              <w:t>推动</w:t>
            </w:r>
          </w:p>
          <w:p w:rsidR="00277FAD" w:rsidRDefault="00277FAD" w:rsidP="00842808">
            <w:pPr>
              <w:spacing w:line="34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制造业</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服务化</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动制造业服务化，加快推进以产品制造为中心向服务增值延伸，围绕产品功能扩展研发设计、销售、品牌服务、物流等服务业务，顺应市场需求变化创新制造方式和服务业态，培育一批制造业服务化示范企业，实施一批制造业服务化示范项目，实现从制造向“制造</w:t>
            </w:r>
            <w:r w:rsidRPr="00A5666F">
              <w:rPr>
                <w:rFonts w:ascii="仿宋_GB2312" w:cs="仿宋_GB2312"/>
                <w:sz w:val="24"/>
                <w:szCs w:val="24"/>
              </w:rPr>
              <w:t>+</w:t>
            </w:r>
            <w:r w:rsidRPr="00A5666F">
              <w:rPr>
                <w:rFonts w:ascii="仿宋_GB2312" w:cs="仿宋_GB2312" w:hint="eastAsia"/>
                <w:sz w:val="24"/>
                <w:szCs w:val="24"/>
              </w:rPr>
              <w:t>服务”的转型。</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51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十六</w:t>
            </w:r>
            <w:r>
              <w:rPr>
                <w:rFonts w:ascii="仿宋_GB2312" w:hAnsi="黑体" w:cs="黑体" w:hint="eastAsia"/>
                <w:sz w:val="24"/>
                <w:szCs w:val="24"/>
              </w:rPr>
              <w:t>）</w:t>
            </w:r>
            <w:r w:rsidRPr="00A5666F">
              <w:rPr>
                <w:rFonts w:ascii="仿宋_GB2312" w:hAnsi="黑体" w:cs="黑体" w:hint="eastAsia"/>
                <w:sz w:val="24"/>
                <w:szCs w:val="24"/>
              </w:rPr>
              <w:t>大力</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发展现代农业</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动农业“接二连三”发展，积极发展粮食、蔬菜瓜果、水产品、肉制品等农副加工以及食品品牌营销、农业观光休闲、乡村旅游等服务环节，打造农业六次产业，打造从农地到餐桌的农产品全产业链示范区。引进培育涉及休闲采摘、生态观光、农事体验等农业休闲观光服务的农业企业</w:t>
            </w:r>
            <w:r w:rsidRPr="00A5666F">
              <w:rPr>
                <w:rFonts w:ascii="仿宋_GB2312" w:cs="仿宋_GB2312"/>
                <w:sz w:val="24"/>
                <w:szCs w:val="24"/>
              </w:rPr>
              <w:t>100</w:t>
            </w:r>
            <w:r w:rsidRPr="00A5666F">
              <w:rPr>
                <w:rFonts w:ascii="仿宋_GB2312" w:cs="仿宋_GB2312" w:hint="eastAsia"/>
                <w:sz w:val="24"/>
                <w:szCs w:val="24"/>
              </w:rPr>
              <w:t>个。</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517"/>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打响绿色生态有机农业品牌，深入推进中央财政小型农田重点县项目、万顷良田、设施农业、品牌农业、生物农业、节水农业、农业产业化等工程建设，促进农业生产机械化、有机化、绿色化、精致化，建设在苏南具有较大影响力的绿色农产品生产供给基地。申报认定“三品”总数</w:t>
            </w:r>
            <w:r w:rsidRPr="00A5666F">
              <w:rPr>
                <w:rFonts w:ascii="仿宋_GB2312" w:cs="仿宋_GB2312"/>
                <w:sz w:val="24"/>
                <w:szCs w:val="24"/>
              </w:rPr>
              <w:t>200</w:t>
            </w:r>
            <w:r w:rsidRPr="00A5666F">
              <w:rPr>
                <w:rFonts w:ascii="仿宋_GB2312" w:cs="仿宋_GB2312" w:hint="eastAsia"/>
                <w:sz w:val="24"/>
                <w:szCs w:val="24"/>
              </w:rPr>
              <w:t>个。</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40"/>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B09FE" w:rsidRDefault="00277FAD" w:rsidP="00842808">
            <w:pPr>
              <w:spacing w:line="340" w:lineRule="exact"/>
              <w:ind w:firstLineChars="0" w:firstLine="0"/>
              <w:rPr>
                <w:rFonts w:ascii="仿宋_GB2312"/>
                <w:spacing w:val="-2"/>
                <w:sz w:val="24"/>
                <w:szCs w:val="24"/>
              </w:rPr>
            </w:pPr>
            <w:r w:rsidRPr="00AB09FE">
              <w:rPr>
                <w:rFonts w:ascii="仿宋_GB2312" w:cs="仿宋_GB2312" w:hint="eastAsia"/>
                <w:spacing w:val="-2"/>
                <w:sz w:val="24"/>
                <w:szCs w:val="24"/>
              </w:rPr>
              <w:t>加快培育新型农业经营主体，做大做强一批规模大、带动力强的加工型、流通型、外向型农业龙头企业，做优做精中小现代农业企业，打造一批年销售收入过亿元的农业骨干企业及一批能够参与国际市场竞争的大型骨干企业集团。市级以上重点农业龙头企业</w:t>
            </w:r>
            <w:r w:rsidRPr="00AB09FE">
              <w:rPr>
                <w:rFonts w:ascii="仿宋_GB2312" w:cs="仿宋_GB2312"/>
                <w:spacing w:val="-2"/>
                <w:sz w:val="24"/>
                <w:szCs w:val="24"/>
              </w:rPr>
              <w:t>12</w:t>
            </w:r>
            <w:r w:rsidRPr="00AB09FE">
              <w:rPr>
                <w:rFonts w:ascii="仿宋_GB2312" w:cs="仿宋_GB2312" w:hint="eastAsia"/>
                <w:spacing w:val="-2"/>
                <w:sz w:val="24"/>
                <w:szCs w:val="24"/>
              </w:rPr>
              <w:t>家。</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307"/>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十七</w:t>
            </w:r>
            <w:r>
              <w:rPr>
                <w:rFonts w:ascii="仿宋_GB2312" w:hAnsi="黑体" w:cs="黑体" w:hint="eastAsia"/>
                <w:sz w:val="24"/>
                <w:szCs w:val="24"/>
              </w:rPr>
              <w:t>）</w:t>
            </w:r>
            <w:r w:rsidRPr="00A5666F">
              <w:rPr>
                <w:rFonts w:ascii="仿宋_GB2312" w:hAnsi="黑体" w:cs="黑体" w:hint="eastAsia"/>
                <w:sz w:val="24"/>
                <w:szCs w:val="24"/>
              </w:rPr>
              <w:t>拓展</w:t>
            </w:r>
          </w:p>
          <w:p w:rsidR="00277FAD" w:rsidRDefault="00277FAD" w:rsidP="00842808">
            <w:pPr>
              <w:spacing w:line="34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经济发展</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新空间</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释放新需求创造新供给，全面落实供给侧结构性改革，大力发展消费经济，创新鼓励消费的各项政策。积极扩大有效投入，进一步优化投资结构。创造新供给，鼓励企业开发引领消费时尚的概念产品、设计理念、新兴服务，将消费潜在需求变为现实需要。</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567"/>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四、</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产业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转型</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十七</w:t>
            </w:r>
            <w:r>
              <w:rPr>
                <w:rFonts w:ascii="仿宋_GB2312" w:hAnsi="黑体" w:cs="黑体" w:hint="eastAsia"/>
                <w:sz w:val="24"/>
                <w:szCs w:val="24"/>
              </w:rPr>
              <w:t>）</w:t>
            </w:r>
            <w:r w:rsidRPr="00A5666F">
              <w:rPr>
                <w:rFonts w:ascii="仿宋_GB2312" w:hAnsi="黑体" w:cs="黑体" w:hint="eastAsia"/>
                <w:sz w:val="24"/>
                <w:szCs w:val="24"/>
              </w:rPr>
              <w:t>拓展</w:t>
            </w:r>
          </w:p>
          <w:p w:rsidR="00277FAD" w:rsidRDefault="00277FAD" w:rsidP="00842808">
            <w:pPr>
              <w:spacing w:line="34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经济发展</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新空间</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38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加快发展“互联网</w:t>
            </w:r>
            <w:r w:rsidRPr="00A5666F">
              <w:rPr>
                <w:rFonts w:ascii="仿宋_GB2312" w:cs="仿宋_GB2312"/>
                <w:sz w:val="24"/>
                <w:szCs w:val="24"/>
              </w:rPr>
              <w:t>+</w:t>
            </w:r>
            <w:r w:rsidRPr="00A5666F">
              <w:rPr>
                <w:rFonts w:ascii="仿宋_GB2312" w:cs="仿宋_GB2312" w:hint="eastAsia"/>
                <w:sz w:val="24"/>
                <w:szCs w:val="24"/>
              </w:rPr>
              <w:t>”，推动互联网再造制造业，推动制造企业变革运营模式、业务模式和产品模式，延伸产业价值。推动互联网与服务业融合发展，积极推动电子商务，推动移动互联网在文化、商贸、民生等领域融合运用。推动互联网嵌入现代农业产业链，加快农业信息化建设，建设涵盖农业政务、农业技术推广、气象预警、农产品在线销售等功能于一体的农业公共信息服务平台，推动精准农业、安全农业和高效农业发展。</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12"/>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39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大力发展品牌经济，深入实施质量强区和品牌建设工程，引导企业通过品牌、标准创建，推动经营理念、技术、产品、管理和商业模式创新，提升品牌附加值和品牌经济比重。全区自主品牌企业增加值占地区生产总值比重达到</w:t>
            </w:r>
            <w:r w:rsidRPr="00A5666F">
              <w:rPr>
                <w:rFonts w:ascii="仿宋_GB2312" w:cs="仿宋_GB2312"/>
                <w:sz w:val="24"/>
                <w:szCs w:val="24"/>
              </w:rPr>
              <w:t>20%</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市场监督管理局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359"/>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五、</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开放</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合作</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十八</w:t>
            </w:r>
            <w:r>
              <w:rPr>
                <w:rFonts w:ascii="仿宋_GB2312" w:hAnsi="黑体" w:cs="黑体" w:hint="eastAsia"/>
                <w:sz w:val="24"/>
                <w:szCs w:val="24"/>
              </w:rPr>
              <w:t>）</w:t>
            </w:r>
            <w:r w:rsidRPr="00A5666F">
              <w:rPr>
                <w:rFonts w:ascii="仿宋_GB2312" w:hAnsi="黑体" w:cs="黑体" w:hint="eastAsia"/>
                <w:sz w:val="24"/>
                <w:szCs w:val="24"/>
              </w:rPr>
              <w:t>加快</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企业国际化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进程</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40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围绕“八</w:t>
            </w:r>
            <w:r w:rsidRPr="00A5666F">
              <w:rPr>
                <w:rFonts w:ascii="仿宋_GB2312" w:cs="仿宋_GB2312"/>
                <w:sz w:val="24"/>
                <w:szCs w:val="24"/>
              </w:rPr>
              <w:t>+N</w:t>
            </w:r>
            <w:r w:rsidRPr="00A5666F">
              <w:rPr>
                <w:rFonts w:ascii="仿宋_GB2312" w:cs="仿宋_GB2312" w:hint="eastAsia"/>
                <w:sz w:val="24"/>
                <w:szCs w:val="24"/>
              </w:rPr>
              <w:t>“产业链和现代服务业发展重点，加快世界</w:t>
            </w:r>
            <w:r w:rsidRPr="00A5666F">
              <w:rPr>
                <w:rFonts w:ascii="仿宋_GB2312" w:cs="仿宋_GB2312"/>
                <w:sz w:val="24"/>
                <w:szCs w:val="24"/>
              </w:rPr>
              <w:t>500</w:t>
            </w:r>
            <w:r w:rsidRPr="00A5666F">
              <w:rPr>
                <w:rFonts w:ascii="仿宋_GB2312" w:cs="仿宋_GB2312" w:hint="eastAsia"/>
                <w:sz w:val="24"/>
                <w:szCs w:val="24"/>
              </w:rPr>
              <w:t>强企业、大央企、大民企和行业龙头企业招商进程，深入推进规划招商、园区招商、产业链招商等多元化招商。注册外资实际到账累计超过</w:t>
            </w:r>
            <w:r w:rsidRPr="00A5666F">
              <w:rPr>
                <w:rFonts w:ascii="仿宋_GB2312" w:cs="仿宋_GB2312"/>
                <w:sz w:val="24"/>
                <w:szCs w:val="24"/>
              </w:rPr>
              <w:t>40</w:t>
            </w:r>
            <w:r w:rsidRPr="00A5666F">
              <w:rPr>
                <w:rFonts w:ascii="仿宋_GB2312" w:cs="仿宋_GB2312" w:hint="eastAsia"/>
                <w:sz w:val="24"/>
                <w:szCs w:val="24"/>
              </w:rPr>
              <w:t>亿美元。</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41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支持有条件的本地企业通过并购、重组等方式开展跨国经营，鼓励工程机械及农机、光伏等行业企业向“一带一路”沿线国家和地区投资。完善“走出去”服务体系，搭建政府引导、商会组织、企业运作的跨国投资联盟，建设企业国际化服务平台，增强“走出去服务保障”。</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085"/>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十九</w:t>
            </w:r>
            <w:r>
              <w:rPr>
                <w:rFonts w:ascii="仿宋_GB2312" w:hAnsi="黑体" w:cs="黑体" w:hint="eastAsia"/>
                <w:sz w:val="24"/>
                <w:szCs w:val="24"/>
              </w:rPr>
              <w:t>）</w:t>
            </w:r>
            <w:r w:rsidRPr="00A5666F">
              <w:rPr>
                <w:rFonts w:ascii="仿宋_GB2312" w:hAnsi="黑体" w:cs="黑体" w:hint="eastAsia"/>
                <w:sz w:val="24"/>
                <w:szCs w:val="24"/>
              </w:rPr>
              <w:t>加快</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产业国际化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进程</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42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B09FE" w:rsidRDefault="00277FAD" w:rsidP="00842808">
            <w:pPr>
              <w:spacing w:line="360" w:lineRule="exact"/>
              <w:ind w:firstLineChars="0" w:firstLine="0"/>
              <w:rPr>
                <w:rFonts w:ascii="仿宋_GB2312"/>
                <w:spacing w:val="-2"/>
                <w:sz w:val="24"/>
                <w:szCs w:val="24"/>
              </w:rPr>
            </w:pPr>
            <w:r w:rsidRPr="00AB09FE">
              <w:rPr>
                <w:rFonts w:ascii="仿宋_GB2312" w:cs="仿宋_GB2312" w:hint="eastAsia"/>
                <w:spacing w:val="-2"/>
                <w:sz w:val="24"/>
                <w:szCs w:val="24"/>
              </w:rPr>
              <w:t>拓宽产业发展领域，积极引进跨国公司设立地区总部或职能性分部，积极引进金融、教育、文化、医疗、旅游等领域项目。推动行业龙头企业、骨干企业向研发、检测、维修、营销服务等高附加值环节延伸。累计实际利用外资中，服务业利用外资占比达到</w:t>
            </w:r>
            <w:r w:rsidRPr="00AB09FE">
              <w:rPr>
                <w:rFonts w:ascii="仿宋_GB2312" w:cs="仿宋_GB2312"/>
                <w:spacing w:val="-2"/>
                <w:sz w:val="24"/>
                <w:szCs w:val="24"/>
              </w:rPr>
              <w:t>40%</w:t>
            </w:r>
            <w:r w:rsidRPr="00AB09FE">
              <w:rPr>
                <w:rFonts w:ascii="仿宋_GB2312" w:cs="仿宋_GB2312" w:hint="eastAsia"/>
                <w:spacing w:val="-2"/>
                <w:sz w:val="24"/>
                <w:szCs w:val="24"/>
              </w:rPr>
              <w:t>以上。</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43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全力推动常州综合保税区争取国家跨境电子商务进出口试点。加强综合保税区与常州港、常州航空港区港联动，完善区域通关一体化和电子口岸建设，打造“一区两港”高等级开放平台。加快各类开放平台与上海自贸区对接步伐，积极争取和推进批次进出口集中申报、先进区后报关、保税物流联网监管、保税展示交易、境内外维修以及内销选择性征税等制度的复制应用。</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综合保税区</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滨江经济开发区</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空港产业园</w:t>
            </w:r>
          </w:p>
        </w:tc>
      </w:tr>
      <w:tr w:rsidR="00277FAD" w:rsidRPr="00A5666F" w:rsidTr="00842808">
        <w:trPr>
          <w:trHeight w:val="804"/>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lastRenderedPageBreak/>
              <w:t>五、</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开放</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合作</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十九</w:t>
            </w:r>
            <w:r>
              <w:rPr>
                <w:rFonts w:ascii="仿宋_GB2312" w:hAnsi="黑体" w:cs="黑体" w:hint="eastAsia"/>
                <w:sz w:val="24"/>
                <w:szCs w:val="24"/>
              </w:rPr>
              <w:t>）</w:t>
            </w:r>
            <w:r w:rsidRPr="00A5666F">
              <w:rPr>
                <w:rFonts w:ascii="仿宋_GB2312" w:hAnsi="黑体" w:cs="黑体" w:hint="eastAsia"/>
                <w:sz w:val="24"/>
                <w:szCs w:val="24"/>
              </w:rPr>
              <w:t>加快</w:t>
            </w:r>
          </w:p>
          <w:p w:rsidR="00277FAD" w:rsidRDefault="00277FAD" w:rsidP="00842808">
            <w:pPr>
              <w:spacing w:line="35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产业国际化</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进程</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推进滨江经济开发区升级为国家级经济技术开发区、空港产业园升级为省级经济技术开发区。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滨江经济开发区</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空港产业园</w:t>
            </w:r>
          </w:p>
        </w:tc>
      </w:tr>
      <w:tr w:rsidR="00277FAD" w:rsidRPr="00A5666F" w:rsidTr="00842808">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w:t>
            </w:r>
            <w:r>
              <w:rPr>
                <w:rFonts w:ascii="仿宋_GB2312" w:hAnsi="黑体" w:cs="黑体" w:hint="eastAsia"/>
                <w:sz w:val="24"/>
                <w:szCs w:val="24"/>
              </w:rPr>
              <w:t>）</w:t>
            </w:r>
            <w:r w:rsidRPr="00A5666F">
              <w:rPr>
                <w:rFonts w:ascii="仿宋_GB2312" w:hAnsi="黑体" w:cs="黑体" w:hint="eastAsia"/>
                <w:sz w:val="24"/>
                <w:szCs w:val="24"/>
              </w:rPr>
              <w:t>加快</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区域联动进程</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进一步加快与苏南、苏中经济社会的联动互动，积极推进锡常泰都市区建设，加强与丹阳、江阴、扬中及泰兴在基础设施共建共享、产业对接联动发展方面的深入合作，切实推进沿江跨江融合发展。</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规划分局</w:t>
            </w:r>
          </w:p>
        </w:tc>
      </w:tr>
      <w:tr w:rsidR="00277FAD" w:rsidRPr="00A5666F" w:rsidTr="00842808">
        <w:trPr>
          <w:trHeight w:val="1132"/>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积极提升常州奔牛国际机场一类开放口岸功能，重点开通并加密与东亚、东南亚、东北亚、中东欧等国家、地区的航线航班，开通国际货运包机，大力发展航空物流，拓展空陆联运业务和范围。</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空港产业园</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奔牛镇</w:t>
            </w:r>
          </w:p>
        </w:tc>
      </w:tr>
      <w:tr w:rsidR="00277FAD" w:rsidRPr="00A5666F" w:rsidTr="00842808">
        <w:trPr>
          <w:trHeight w:val="772"/>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六、</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人才</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引育</w:t>
            </w: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二十一</w:t>
            </w:r>
            <w:r>
              <w:rPr>
                <w:rFonts w:ascii="仿宋_GB2312" w:hAnsi="黑体" w:cs="黑体" w:hint="eastAsia"/>
                <w:sz w:val="24"/>
                <w:szCs w:val="24"/>
              </w:rPr>
              <w:t>）</w:t>
            </w:r>
          </w:p>
          <w:p w:rsidR="00277FAD" w:rsidRDefault="00277FAD" w:rsidP="00842808">
            <w:pPr>
              <w:spacing w:line="35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加强创新</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创业人才引进</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深入实施“龙城英才计划”</w:t>
            </w:r>
            <w:r w:rsidRPr="00A5666F">
              <w:rPr>
                <w:rFonts w:ascii="仿宋_GB2312" w:cs="宋体" w:hint="eastAsia"/>
              </w:rPr>
              <w:t>，</w:t>
            </w:r>
            <w:r w:rsidRPr="00A5666F">
              <w:rPr>
                <w:rFonts w:ascii="仿宋_GB2312" w:cs="仿宋_GB2312" w:hint="eastAsia"/>
                <w:sz w:val="24"/>
                <w:szCs w:val="24"/>
              </w:rPr>
              <w:t>以产业园区为重点，引进诺贝尔奖获得者、发达国家科学院、工程院院士等国际顶尖人才，支持区内企业股权投资的人才项目申报“龙城英才计划”</w:t>
            </w:r>
            <w:r w:rsidRPr="00A5666F">
              <w:rPr>
                <w:rFonts w:ascii="仿宋_GB2312" w:cs="仿宋_GB2312"/>
                <w:sz w:val="24"/>
                <w:szCs w:val="24"/>
              </w:rPr>
              <w:t>A</w:t>
            </w:r>
            <w:r w:rsidRPr="00A5666F">
              <w:rPr>
                <w:rFonts w:ascii="仿宋_GB2312" w:cs="仿宋_GB2312" w:hint="eastAsia"/>
                <w:sz w:val="24"/>
                <w:szCs w:val="24"/>
              </w:rPr>
              <w:t>、</w:t>
            </w:r>
            <w:r w:rsidRPr="00A5666F">
              <w:rPr>
                <w:rFonts w:ascii="仿宋_GB2312" w:cs="仿宋_GB2312"/>
                <w:sz w:val="24"/>
                <w:szCs w:val="24"/>
              </w:rPr>
              <w:t>B</w:t>
            </w:r>
            <w:r w:rsidRPr="00A5666F">
              <w:rPr>
                <w:rFonts w:ascii="仿宋_GB2312" w:cs="仿宋_GB2312" w:hint="eastAsia"/>
                <w:sz w:val="24"/>
                <w:szCs w:val="24"/>
              </w:rPr>
              <w:t>类项目。引进领军型创新创业人才</w:t>
            </w:r>
            <w:r w:rsidRPr="00A5666F">
              <w:rPr>
                <w:rFonts w:ascii="仿宋_GB2312" w:cs="仿宋_GB2312"/>
                <w:sz w:val="24"/>
                <w:szCs w:val="24"/>
              </w:rPr>
              <w:t>800</w:t>
            </w:r>
            <w:r w:rsidRPr="00A5666F">
              <w:rPr>
                <w:rFonts w:ascii="仿宋_GB2312" w:cs="仿宋_GB2312" w:hint="eastAsia"/>
                <w:sz w:val="24"/>
                <w:szCs w:val="24"/>
              </w:rPr>
              <w:t>名，其中国家“千人计划”专家</w:t>
            </w:r>
            <w:r w:rsidRPr="00A5666F">
              <w:rPr>
                <w:rFonts w:ascii="仿宋_GB2312" w:cs="仿宋_GB2312"/>
                <w:sz w:val="24"/>
                <w:szCs w:val="24"/>
              </w:rPr>
              <w:t>100</w:t>
            </w:r>
            <w:r w:rsidRPr="00A5666F">
              <w:rPr>
                <w:rFonts w:ascii="仿宋_GB2312" w:cs="仿宋_GB2312" w:hint="eastAsia"/>
                <w:sz w:val="24"/>
                <w:szCs w:val="24"/>
              </w:rPr>
              <w:t>名，培育销售收入超亿元人才企业</w:t>
            </w:r>
            <w:r w:rsidRPr="00A5666F">
              <w:rPr>
                <w:rFonts w:ascii="仿宋_GB2312" w:cs="仿宋_GB2312"/>
                <w:sz w:val="24"/>
                <w:szCs w:val="24"/>
              </w:rPr>
              <w:t>10</w:t>
            </w:r>
            <w:r w:rsidRPr="00A5666F">
              <w:rPr>
                <w:rFonts w:ascii="仿宋_GB2312" w:cs="仿宋_GB2312" w:hint="eastAsia"/>
                <w:sz w:val="24"/>
                <w:szCs w:val="24"/>
              </w:rPr>
              <w:t>家，纳税超千万元人才企业</w:t>
            </w:r>
            <w:r w:rsidRPr="00A5666F">
              <w:rPr>
                <w:rFonts w:ascii="仿宋_GB2312" w:cs="仿宋_GB2312"/>
                <w:sz w:val="24"/>
                <w:szCs w:val="24"/>
              </w:rPr>
              <w:t>10</w:t>
            </w:r>
            <w:r w:rsidRPr="00A5666F">
              <w:rPr>
                <w:rFonts w:ascii="仿宋_GB2312" w:cs="仿宋_GB2312" w:hint="eastAsia"/>
                <w:sz w:val="24"/>
                <w:szCs w:val="24"/>
              </w:rPr>
              <w:t>家。</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组织部</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648"/>
        </w:trPr>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二十二</w:t>
            </w:r>
            <w:r>
              <w:rPr>
                <w:rFonts w:ascii="仿宋_GB2312" w:hAnsi="黑体" w:cs="黑体" w:hint="eastAsia"/>
                <w:sz w:val="24"/>
                <w:szCs w:val="24"/>
              </w:rPr>
              <w:t>）</w:t>
            </w:r>
          </w:p>
          <w:p w:rsidR="00277FAD" w:rsidRDefault="00277FAD" w:rsidP="00842808">
            <w:pPr>
              <w:spacing w:line="35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加速各类</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人才培养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完善职业教育体系，深化“技能龙城”行动计划。加快完善劳动力实训基地，积极推进高技能人才实训基地、综合性职业技能培训基地、企业职业技能实训基地等平台建设。每万劳动力中高技能人员数达</w:t>
            </w:r>
            <w:r w:rsidRPr="00A5666F">
              <w:rPr>
                <w:rFonts w:ascii="仿宋_GB2312" w:cs="仿宋_GB2312"/>
                <w:sz w:val="24"/>
                <w:szCs w:val="24"/>
              </w:rPr>
              <w:t>800</w:t>
            </w:r>
            <w:r w:rsidRPr="00A5666F">
              <w:rPr>
                <w:rFonts w:ascii="仿宋_GB2312" w:cs="仿宋_GB2312" w:hint="eastAsia"/>
                <w:sz w:val="24"/>
                <w:szCs w:val="24"/>
              </w:rPr>
              <w:t>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c>
          <w:tcPr>
            <w:tcW w:w="1009"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二十三</w:t>
            </w:r>
            <w:r>
              <w:rPr>
                <w:rFonts w:ascii="仿宋_GB2312" w:hAnsi="黑体" w:cs="黑体" w:hint="eastAsia"/>
                <w:sz w:val="24"/>
                <w:szCs w:val="24"/>
              </w:rPr>
              <w:t>）</w:t>
            </w:r>
          </w:p>
          <w:p w:rsidR="00277FAD" w:rsidRDefault="00277FAD" w:rsidP="00842808">
            <w:pPr>
              <w:spacing w:line="35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优化创新</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人才发展环境</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49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B09FE" w:rsidRDefault="00277FAD" w:rsidP="00842808">
            <w:pPr>
              <w:spacing w:line="350" w:lineRule="exact"/>
              <w:ind w:firstLineChars="0" w:firstLine="0"/>
              <w:rPr>
                <w:rFonts w:ascii="仿宋_GB2312"/>
                <w:spacing w:val="-2"/>
                <w:sz w:val="24"/>
                <w:szCs w:val="24"/>
              </w:rPr>
            </w:pPr>
            <w:r w:rsidRPr="00AB09FE">
              <w:rPr>
                <w:rFonts w:ascii="仿宋_GB2312" w:cs="仿宋_GB2312" w:hint="eastAsia"/>
                <w:spacing w:val="-2"/>
                <w:sz w:val="24"/>
                <w:szCs w:val="24"/>
              </w:rPr>
              <w:t>创新人才激励机制，积极促进人才与企业形成利益共同体。建立人才服务体系，加快推进高层次科技创新人才服务中心建设。健全人才考评机制，建立科学的能力素质指标体系，推动专业化、社会化的人才评价组织建设，加快形成人尽其才、才尽其用的体制机制。</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组织部</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24"/>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七、</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美丽</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新北</w:t>
            </w: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5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二十四</w:t>
            </w:r>
            <w:r>
              <w:rPr>
                <w:rFonts w:ascii="仿宋_GB2312" w:hAnsi="黑体" w:cs="黑体" w:hint="eastAsia"/>
                <w:sz w:val="24"/>
                <w:szCs w:val="24"/>
              </w:rPr>
              <w:t>）</w:t>
            </w:r>
          </w:p>
          <w:p w:rsidR="00277FAD" w:rsidRDefault="00277FAD" w:rsidP="00842808">
            <w:pPr>
              <w:spacing w:line="35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建设人</w:t>
            </w:r>
          </w:p>
          <w:p w:rsidR="00277FAD" w:rsidRPr="00A5666F" w:rsidRDefault="00277FAD" w:rsidP="00842808">
            <w:pPr>
              <w:spacing w:line="350" w:lineRule="exact"/>
              <w:ind w:firstLineChars="0" w:firstLine="0"/>
              <w:jc w:val="center"/>
              <w:rPr>
                <w:rFonts w:ascii="仿宋_GB2312" w:hAnsi="黑体"/>
                <w:sz w:val="24"/>
                <w:szCs w:val="24"/>
              </w:rPr>
            </w:pPr>
            <w:r w:rsidRPr="00A5666F">
              <w:rPr>
                <w:rFonts w:ascii="仿宋_GB2312" w:hAnsi="黑体" w:cs="黑体" w:hint="eastAsia"/>
                <w:sz w:val="24"/>
                <w:szCs w:val="24"/>
              </w:rPr>
              <w:t>文荟萃区</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hAnsi="黑体" w:cs="黑体"/>
                <w:sz w:val="24"/>
                <w:szCs w:val="24"/>
              </w:rPr>
            </w:pPr>
            <w:r w:rsidRPr="00A5666F">
              <w:rPr>
                <w:rFonts w:ascii="仿宋_GB2312" w:hAnsi="黑体" w:cs="黑体"/>
                <w:sz w:val="24"/>
                <w:szCs w:val="24"/>
              </w:rPr>
              <w:t>50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rPr>
                <w:rFonts w:ascii="仿宋_GB2312"/>
                <w:sz w:val="24"/>
                <w:szCs w:val="24"/>
              </w:rPr>
            </w:pPr>
            <w:r w:rsidRPr="00A5666F">
              <w:rPr>
                <w:rFonts w:ascii="仿宋_GB2312" w:cs="仿宋_GB2312" w:hint="eastAsia"/>
                <w:sz w:val="24"/>
                <w:szCs w:val="24"/>
              </w:rPr>
              <w:t>加强孟河、奔牛等各级历史文化名镇名村、传统村落以及历史老街保护，推进非物质文化遗产保护和展示。鼓励和引导社会力量兴办体现区域特色、行业特性和地方文化特色的民办博物馆。广泛开展志愿者服务活动，制定推进志愿者服务制度化的意见。到</w:t>
            </w:r>
            <w:r w:rsidRPr="00A5666F">
              <w:rPr>
                <w:rFonts w:ascii="仿宋_GB2312" w:cs="仿宋_GB2312"/>
                <w:sz w:val="24"/>
                <w:szCs w:val="24"/>
              </w:rPr>
              <w:t>2020</w:t>
            </w:r>
            <w:r w:rsidRPr="00A5666F">
              <w:rPr>
                <w:rFonts w:ascii="仿宋_GB2312" w:cs="仿宋_GB2312" w:hint="eastAsia"/>
                <w:sz w:val="24"/>
                <w:szCs w:val="24"/>
              </w:rPr>
              <w:t>年，注册志愿者人数占城市建成区常住人口比例达到</w:t>
            </w:r>
            <w:r w:rsidRPr="00A5666F">
              <w:rPr>
                <w:rFonts w:ascii="仿宋_GB2312" w:cs="仿宋_GB2312"/>
                <w:sz w:val="24"/>
                <w:szCs w:val="24"/>
              </w:rPr>
              <w:t>15%</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宣统部</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5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2688"/>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lastRenderedPageBreak/>
              <w:t>七、</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美丽</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新北</w:t>
            </w: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二十五</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建设国际化</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新城区</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建设国际化城区，提升城市现代化、国际化面貌，拓展城市综合服务功能，塑造城市产业和文化特色，营造高品质创业宜居环境，重点推进新龙国际商务城、高新中央商务城建设。建设国际化园区，利用国际资本、国际人才、国际市场以及国际管理模式等方式，提高专题园区国际化发展水平，重点推进滨江经济开发区、生命健康产业园、空港产业园、光伏产业园、环球恐龙创意城等建设。建设国际化社区，推进绿色建筑示范区、智慧社区建设试点，推动建设一批配套设施完善、居住环境优美、物业管理先进的高品质、国际化社区。研究推进开放式小区建设，稳妥推进既有小区围墙逐步开放。合理规划、大力推进立体公共停车场建设，逐步降低路边非机动车停车位设置，提高市民出行安全。</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43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二十六</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建设智慧</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高新区</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全面推进“无线城市”工程，统筹宽带接入、新一代移动通信、下一代互联网、数字电视网络建设，推动物联网、云计算、大数据等新一代信息技术与城乡发展深度融合。扩大信息通信技术在城市管理、文化教育、卫生医疗、社会保障、社区服务等社会公共服务领域应用范围，支持教育、卫生、就业和社保、社区等综合信息公共服务平台建设。加快推动智能交通、智能医疗、智能旅游、智能水利、智能教育等领域试点，建成全国智慧高新区示范区和常州市智慧城市先导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社会事业局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tc>
      </w:tr>
      <w:tr w:rsidR="00277FAD" w:rsidRPr="00A5666F" w:rsidTr="00842808">
        <w:trPr>
          <w:trHeight w:val="61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二十七</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实现交通基础</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设施互联互通</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实施常州港“亿吨港”建设工程，重点推进常州港万吨级码头、常州港（德胜港区扩建）、常州港夹江南北港区综合码头、奔牛港二期和德胜河航道整治，打造以服务本地经济为主、兼顾长江中上游地区物资中转运输的综合性、现代化港口中心。</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滨江经济开发区</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奔牛镇</w:t>
            </w:r>
          </w:p>
        </w:tc>
      </w:tr>
      <w:tr w:rsidR="00277FAD" w:rsidRPr="00A5666F" w:rsidTr="00842808">
        <w:trPr>
          <w:trHeight w:val="112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加快常州机场和空港产业园通用机场建设发展，增加国内外客货运航线航班，积极打造“国内重要”和“区域枢纽”机场，进一步完善区域航空网络布局。</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商务局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空港产业园</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奔牛镇</w:t>
            </w:r>
          </w:p>
        </w:tc>
      </w:tr>
      <w:tr w:rsidR="00277FAD" w:rsidRPr="00A5666F" w:rsidTr="00842808">
        <w:trPr>
          <w:trHeight w:val="849"/>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推进常泰过江通道、泰常溧城际线等重大工程建设。加快</w:t>
            </w:r>
            <w:r w:rsidRPr="00A5666F">
              <w:rPr>
                <w:rFonts w:ascii="仿宋_GB2312" w:cs="仿宋_GB2312"/>
                <w:sz w:val="24"/>
                <w:szCs w:val="24"/>
              </w:rPr>
              <w:t>S262</w:t>
            </w:r>
            <w:r w:rsidRPr="00A5666F">
              <w:rPr>
                <w:rFonts w:ascii="仿宋_GB2312" w:cs="仿宋_GB2312" w:hint="eastAsia"/>
                <w:sz w:val="24"/>
                <w:szCs w:val="24"/>
              </w:rPr>
              <w:t>（龙江路北延）、</w:t>
            </w:r>
            <w:r w:rsidRPr="00A5666F">
              <w:rPr>
                <w:rFonts w:ascii="仿宋_GB2312" w:cs="仿宋_GB2312"/>
                <w:sz w:val="24"/>
                <w:szCs w:val="24"/>
              </w:rPr>
              <w:t>S239</w:t>
            </w:r>
            <w:r w:rsidRPr="00A5666F">
              <w:rPr>
                <w:rFonts w:ascii="仿宋_GB2312" w:cs="仿宋_GB2312" w:hint="eastAsia"/>
                <w:sz w:val="24"/>
                <w:szCs w:val="24"/>
              </w:rPr>
              <w:t>改扩建、</w:t>
            </w:r>
            <w:r w:rsidRPr="00A5666F">
              <w:rPr>
                <w:rFonts w:ascii="仿宋_GB2312" w:cs="仿宋_GB2312"/>
                <w:sz w:val="24"/>
                <w:szCs w:val="24"/>
              </w:rPr>
              <w:t>S238</w:t>
            </w:r>
            <w:r w:rsidRPr="00A5666F">
              <w:rPr>
                <w:rFonts w:ascii="仿宋_GB2312" w:cs="仿宋_GB2312" w:hint="eastAsia"/>
                <w:sz w:val="24"/>
                <w:szCs w:val="24"/>
              </w:rPr>
              <w:t>（叶汤公路）等区域骨干路网建设，加快小黄山片区、空港片区、奔牛片区的内外交通衔接提升以及集疏运系统完善。提升城乡公交快速通勤网络，实施区域公交工程，形成城乡客运一体化体系。</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300"/>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七、</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美丽</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新北</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二十八</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提高公共服务</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保障能力</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强化能源供应保障能力，促进国电常州电厂、长江热能等改扩建项目建设，大力推进光伏新能源开发应用，因地制宜发展低风速风力发电和生物质能项目。完善城乡燃气管网建设，燃气普及率达到</w:t>
            </w:r>
            <w:r w:rsidRPr="00A5666F">
              <w:rPr>
                <w:rFonts w:ascii="仿宋_GB2312" w:cs="仿宋_GB2312"/>
                <w:sz w:val="24"/>
                <w:szCs w:val="24"/>
              </w:rPr>
              <w:t>100%</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tc>
      </w:tr>
      <w:tr w:rsidR="00277FAD" w:rsidRPr="00A5666F" w:rsidTr="00842808">
        <w:trPr>
          <w:trHeight w:val="1033"/>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保障城乡供水安全，推进魏村取水口外延及生产扩能工程，城市饮用水水质达标率达到</w:t>
            </w:r>
            <w:r w:rsidRPr="00A5666F">
              <w:rPr>
                <w:rFonts w:ascii="仿宋_GB2312" w:cs="仿宋_GB2312"/>
                <w:sz w:val="24"/>
                <w:szCs w:val="24"/>
              </w:rPr>
              <w:t>100%</w:t>
            </w:r>
            <w:r w:rsidRPr="00A5666F">
              <w:rPr>
                <w:rFonts w:ascii="仿宋_GB2312" w:cs="仿宋_GB2312" w:hint="eastAsia"/>
                <w:sz w:val="24"/>
                <w:szCs w:val="24"/>
              </w:rPr>
              <w:t>。建设高标准的区域防洪排涝体系，整体推进新孟河延伸拓浚及综合配套工程，继续拓浚澡港河、浦河等流域或区域性骨干河道，长江堤防逐步达到</w:t>
            </w:r>
            <w:r w:rsidRPr="00A5666F">
              <w:rPr>
                <w:rFonts w:ascii="仿宋_GB2312" w:cs="仿宋_GB2312"/>
                <w:sz w:val="24"/>
                <w:szCs w:val="24"/>
              </w:rPr>
              <w:t>100</w:t>
            </w:r>
            <w:r w:rsidRPr="00A5666F">
              <w:rPr>
                <w:rFonts w:ascii="仿宋_GB2312" w:cs="仿宋_GB2312" w:hint="eastAsia"/>
                <w:sz w:val="24"/>
                <w:szCs w:val="24"/>
              </w:rPr>
              <w:t>年一遇洪水加抗御</w:t>
            </w:r>
            <w:r w:rsidRPr="00A5666F">
              <w:rPr>
                <w:rFonts w:ascii="仿宋_GB2312" w:cs="仿宋_GB2312"/>
                <w:sz w:val="24"/>
                <w:szCs w:val="24"/>
              </w:rPr>
              <w:t>10</w:t>
            </w:r>
            <w:r w:rsidRPr="00A5666F">
              <w:rPr>
                <w:rFonts w:ascii="仿宋_GB2312" w:cs="仿宋_GB2312" w:hint="eastAsia"/>
                <w:sz w:val="24"/>
                <w:szCs w:val="24"/>
              </w:rPr>
              <w:t>级风浪的防洪标准，区域排涝标准达到</w:t>
            </w:r>
            <w:r w:rsidRPr="00A5666F">
              <w:rPr>
                <w:rFonts w:ascii="仿宋_GB2312" w:cs="仿宋_GB2312"/>
                <w:sz w:val="24"/>
                <w:szCs w:val="24"/>
              </w:rPr>
              <w:t>50</w:t>
            </w:r>
            <w:r>
              <w:rPr>
                <w:rFonts w:ascii="仿宋_GB2312" w:cs="仿宋_GB2312" w:hint="eastAsia"/>
                <w:sz w:val="24"/>
                <w:szCs w:val="24"/>
              </w:rPr>
              <w:t>～</w:t>
            </w:r>
            <w:r w:rsidRPr="00A5666F">
              <w:rPr>
                <w:rFonts w:ascii="仿宋_GB2312" w:cs="仿宋_GB2312"/>
                <w:sz w:val="24"/>
                <w:szCs w:val="24"/>
              </w:rPr>
              <w:t>100</w:t>
            </w:r>
            <w:r w:rsidRPr="00A5666F">
              <w:rPr>
                <w:rFonts w:ascii="仿宋_GB2312" w:cs="仿宋_GB2312" w:hint="eastAsia"/>
                <w:sz w:val="24"/>
                <w:szCs w:val="24"/>
              </w:rPr>
              <w:t>年一遇。积极建设海绵城市，构建低影响开发雨水系统。</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983"/>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健全生活垃圾收集转运体系，推进新北区建筑垃圾处理厂、奔牛垃圾集中处理中心、光大生活垃圾焚烧等项目建设，生活垃圾无害化处理率达到</w:t>
            </w:r>
            <w:r w:rsidRPr="00A5666F">
              <w:rPr>
                <w:rFonts w:ascii="仿宋_GB2312" w:cs="仿宋_GB2312"/>
                <w:sz w:val="24"/>
                <w:szCs w:val="24"/>
              </w:rPr>
              <w:t>100%</w:t>
            </w:r>
            <w:r w:rsidRPr="00A5666F">
              <w:rPr>
                <w:rFonts w:ascii="仿宋_GB2312" w:cs="仿宋_GB2312" w:hint="eastAsia"/>
                <w:sz w:val="24"/>
                <w:szCs w:val="24"/>
              </w:rPr>
              <w:t>。严格固废、危废管理，加快相关处置基础设施建设，推进光大升达、安耐得项目建设。加强医疗废弃物处置设施建设和规范化改造，进一步完善医疗废弃物收贮网络，医疗废弃物安全处置体系覆盖所有乡镇。提高城乡污水处理能力，推进西源、江边污水处理厂扩能提标、奔牛污水处理厂二期、化工园区污水管网及西夏墅水环境整治工程建设。推进雨污分流工作，重点加强孟浦线、孟河大道、黄山路、环镇北路、齐梁大道、环镇南路、环城西路、小河路等道路的雨污分流改造。</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606"/>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八、</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社会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发展</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二十九</w:t>
            </w:r>
            <w:r>
              <w:rPr>
                <w:rFonts w:ascii="仿宋_GB2312" w:hAnsi="黑体" w:cs="黑体" w:hint="eastAsia"/>
                <w:sz w:val="24"/>
                <w:szCs w:val="24"/>
              </w:rPr>
              <w:t>）</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提高居民收入</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59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促进居民充分就业，积极营造鼓励创业良好环境，落实完善税费减免、岗位补贴、培训补贴、社会保险补贴、技能鉴定补贴等政策，支持劳动者自谋职业和自主创业。加强就业平台建设，重点加强镇、村基层公共（就业）服务平台建设，平衡城乡发展。完善公共就业服务体系，建立终身就业技能培训制度，完善城乡一体化的人力资源市场建设。累计新增扶持创业人员</w:t>
            </w:r>
            <w:r w:rsidRPr="00A5666F">
              <w:rPr>
                <w:rFonts w:ascii="仿宋_GB2312" w:cs="仿宋_GB2312"/>
                <w:sz w:val="24"/>
                <w:szCs w:val="24"/>
              </w:rPr>
              <w:t>2000</w:t>
            </w:r>
            <w:r w:rsidRPr="00A5666F">
              <w:rPr>
                <w:rFonts w:ascii="仿宋_GB2312" w:cs="仿宋_GB2312" w:hint="eastAsia"/>
                <w:sz w:val="24"/>
                <w:szCs w:val="24"/>
              </w:rPr>
              <w:t>人，创业带动就业</w:t>
            </w:r>
            <w:r w:rsidRPr="00A5666F">
              <w:rPr>
                <w:rFonts w:ascii="仿宋_GB2312" w:cs="仿宋_GB2312"/>
                <w:sz w:val="24"/>
                <w:szCs w:val="24"/>
              </w:rPr>
              <w:t>1.6</w:t>
            </w:r>
            <w:r w:rsidRPr="00A5666F">
              <w:rPr>
                <w:rFonts w:ascii="仿宋_GB2312" w:cs="仿宋_GB2312" w:hint="eastAsia"/>
                <w:sz w:val="24"/>
                <w:szCs w:val="24"/>
              </w:rPr>
              <w:t>万人。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0"/>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完善居民收入分配制度，建立完善有利于提高劳动报酬的职工工资决定机制、正常增长机制和支付保障机制，力争使城乡居民收入增长和劳动报酬增长不低于经济增长。大力实施“富民强村”工程，深化农村（社区）“三大合作”组织改革，创造条件发展多种形式的富民合作社。调整优化财政支出结构，完善财政转移支付制度，把保障和改善民生作为公共财政的优先方向。</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2301"/>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八、</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社会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发展</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r>
              <w:rPr>
                <w:rFonts w:ascii="仿宋_GB2312" w:hAnsi="黑体" w:cs="黑体" w:hint="eastAsia"/>
                <w:sz w:val="24"/>
                <w:szCs w:val="24"/>
              </w:rPr>
              <w:t>（</w:t>
            </w:r>
            <w:r w:rsidRPr="00A5666F">
              <w:rPr>
                <w:rFonts w:ascii="仿宋_GB2312" w:hAnsi="黑体" w:cs="黑体" w:hint="eastAsia"/>
                <w:sz w:val="24"/>
                <w:szCs w:val="24"/>
              </w:rPr>
              <w:t>三十</w:t>
            </w:r>
            <w:r>
              <w:rPr>
                <w:rFonts w:ascii="仿宋_GB2312" w:hAnsi="黑体" w:cs="黑体" w:hint="eastAsia"/>
                <w:sz w:val="24"/>
                <w:szCs w:val="24"/>
              </w:rPr>
              <w:t>）</w:t>
            </w:r>
            <w:r w:rsidRPr="00A5666F">
              <w:rPr>
                <w:rFonts w:ascii="仿宋_GB2312" w:hAnsi="黑体" w:cs="黑体" w:hint="eastAsia"/>
                <w:sz w:val="24"/>
                <w:szCs w:val="24"/>
              </w:rPr>
              <w:t>提高社会保障水平</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统筹推进城乡社会保障体系建设，完善参保缴费激励约束机制，扩大社会保障覆盖面。稳步提高社会保障待遇水平，推进机关事业单位养老保险制度改革，建立企业退休人员基本养老金和城乡居民基本养老保险基础养老金正常调整机制。进一步完善社会救助体系，加大政府救助资金投入。推进新北区残疾人综合服务中心等服务平台建设。养老、医疗、失业三大保险覆盖率保持在</w:t>
            </w:r>
            <w:r w:rsidRPr="00A5666F">
              <w:rPr>
                <w:rFonts w:ascii="仿宋_GB2312" w:cs="仿宋_GB2312"/>
                <w:sz w:val="24"/>
                <w:szCs w:val="24"/>
              </w:rPr>
              <w:t>98%</w:t>
            </w:r>
            <w:r w:rsidRPr="00A5666F">
              <w:rPr>
                <w:rFonts w:ascii="仿宋_GB2312" w:cs="仿宋_GB2312" w:hint="eastAsia"/>
                <w:sz w:val="24"/>
                <w:szCs w:val="24"/>
              </w:rPr>
              <w:t>以上，企业养老金社会化发放率达到</w:t>
            </w:r>
            <w:r w:rsidRPr="00A5666F">
              <w:rPr>
                <w:rFonts w:ascii="仿宋_GB2312" w:cs="仿宋_GB2312"/>
                <w:sz w:val="24"/>
                <w:szCs w:val="24"/>
              </w:rPr>
              <w:t>100%</w:t>
            </w:r>
            <w:r w:rsidRPr="00A5666F">
              <w:rPr>
                <w:rFonts w:ascii="仿宋_GB2312" w:cs="仿宋_GB2312" w:hint="eastAsia"/>
                <w:sz w:val="24"/>
                <w:szCs w:val="24"/>
              </w:rPr>
              <w:t>，企业退休社会化管理服务率达到</w:t>
            </w:r>
            <w:r w:rsidRPr="00A5666F">
              <w:rPr>
                <w:rFonts w:ascii="仿宋_GB2312" w:cs="仿宋_GB2312"/>
                <w:sz w:val="24"/>
                <w:szCs w:val="24"/>
              </w:rPr>
              <w:t>95%</w:t>
            </w:r>
            <w:r w:rsidRPr="00A5666F">
              <w:rPr>
                <w:rFonts w:ascii="仿宋_GB2312" w:cs="仿宋_GB2312" w:hint="eastAsia"/>
                <w:sz w:val="24"/>
                <w:szCs w:val="24"/>
              </w:rPr>
              <w:t>以上，城乡基础养老金领取率</w:t>
            </w:r>
            <w:r w:rsidRPr="00A5666F">
              <w:rPr>
                <w:rFonts w:ascii="仿宋_GB2312" w:cs="仿宋_GB2312"/>
                <w:sz w:val="24"/>
                <w:szCs w:val="24"/>
              </w:rPr>
              <w:t>100%</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财政局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251"/>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创新保障性住房建设和经营方式，通过公租房、廉租房并轨运行、实施共有产权住房模式、深化货币化保障安置等多种方式，鼓励在商品住房小区中配建保障性住房，探索开展公共租赁住房试点共有产权工作。加快危旧房、城中村改造步伐。</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92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坚持以居家养老为主，着力提升居家养老服务中心（站）的服务功能和设施水平，形成以居家为基础、社区为依托、机构为补充、信息为辅助的养老服务体系。推行公办民营、民办公助等模式，大力支持社会力量兴办养老机构和发展养老服务业，推进医养融合，发展一批以社会力量兴办、市场化运作为主的养老服务机构。推进居家养老服务中心、老年人助餐中心、老年大学（学校）建设。每千名老人拥有养老床位数</w:t>
            </w:r>
            <w:r w:rsidRPr="00A5666F">
              <w:rPr>
                <w:rFonts w:ascii="仿宋_GB2312" w:cs="仿宋_GB2312"/>
                <w:sz w:val="24"/>
                <w:szCs w:val="24"/>
              </w:rPr>
              <w:t>50</w:t>
            </w:r>
            <w:r w:rsidRPr="00A5666F">
              <w:rPr>
                <w:rFonts w:ascii="仿宋_GB2312" w:cs="仿宋_GB2312" w:hint="eastAsia"/>
                <w:sz w:val="24"/>
                <w:szCs w:val="24"/>
              </w:rPr>
              <w:t>张。</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2747"/>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三十一</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提高社会事业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发展水平</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rPr>
                <w:rFonts w:ascii="仿宋_GB2312"/>
                <w:sz w:val="24"/>
                <w:szCs w:val="24"/>
              </w:rPr>
            </w:pPr>
            <w:r w:rsidRPr="00A5666F">
              <w:rPr>
                <w:rFonts w:ascii="仿宋_GB2312" w:cs="仿宋_GB2312" w:hint="eastAsia"/>
                <w:sz w:val="24"/>
                <w:szCs w:val="24"/>
              </w:rPr>
              <w:t>构建布局合理、层次分明、功能完善、富有效率的现代医疗卫生服务体系，加强医疗卫生和计生服务能力、区域医疗联合体内涵建设，加快建立基层首诊、双向转诊、分级诊疗制度，推动基本药物制度向非政府办基层医疗机构全覆盖。春江人民医院和三井街道社区卫生服务中心建成二级医院，孟河镇卫生院建成中医专科医院，完成区公共卫生服务中心、区精防康复中心及区域卫生信息化项目建设，建设小黄山医疗养生休闲先导区和新北区国际医院。社会力量举办的医疗机构床位数和服务量占比达</w:t>
            </w:r>
            <w:r w:rsidRPr="00A5666F">
              <w:rPr>
                <w:rFonts w:ascii="仿宋_GB2312" w:cs="仿宋_GB2312"/>
                <w:sz w:val="24"/>
                <w:szCs w:val="24"/>
              </w:rPr>
              <w:t>20%</w:t>
            </w:r>
            <w:r w:rsidRPr="00A5666F">
              <w:rPr>
                <w:rFonts w:ascii="仿宋_GB2312" w:cs="仿宋_GB2312" w:hint="eastAsia"/>
                <w:sz w:val="24"/>
                <w:szCs w:val="24"/>
              </w:rPr>
              <w:t>以上。稳妥推进全面两孩政策，落实流动人口基本公共服务均等化，做好计生家庭扶助保障工作。</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6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975"/>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八、</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社会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发展</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三十一</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提高社会事业</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发展水平</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高质量普及学前教育，大力发展公办幼儿园，所有幼儿园均达到市优质园以上标准。探索以政府购买服务的方式发展学前教育，支持民办幼儿园提供普惠性服务。推进义务教育优质均衡发展，完善外来务工人员随迁子女接受义务教育的保障体制。推进普通高中多样化发展。深化教育布局调整，完善均衡化的教育结构和学校布点，加快促进核心区教育资源转移、辐射，实现各区域各级教育学位充足、优质教育资源大致相当，达到江苏省教育现代化示范区标准。力争建成</w:t>
            </w:r>
            <w:r w:rsidRPr="00A5666F">
              <w:rPr>
                <w:rFonts w:ascii="仿宋_GB2312" w:cs="仿宋_GB2312"/>
                <w:sz w:val="24"/>
                <w:szCs w:val="24"/>
              </w:rPr>
              <w:t>2</w:t>
            </w:r>
            <w:r w:rsidRPr="00A5666F">
              <w:rPr>
                <w:rFonts w:ascii="仿宋_GB2312" w:cs="仿宋_GB2312" w:hint="eastAsia"/>
                <w:sz w:val="24"/>
                <w:szCs w:val="24"/>
              </w:rPr>
              <w:t>家省四星级高级中学。</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224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推进集多功能于一体的基层综合文化服务中心建设，</w:t>
            </w:r>
            <w:r w:rsidRPr="00A5666F">
              <w:rPr>
                <w:rFonts w:ascii="仿宋_GB2312" w:cs="仿宋_GB2312"/>
                <w:sz w:val="24"/>
                <w:szCs w:val="24"/>
              </w:rPr>
              <w:t>100</w:t>
            </w:r>
            <w:r w:rsidRPr="00A5666F">
              <w:rPr>
                <w:rFonts w:ascii="仿宋_GB2312" w:cs="仿宋_GB2312" w:hint="eastAsia"/>
                <w:sz w:val="24"/>
                <w:szCs w:val="24"/>
              </w:rPr>
              <w:t>％镇（街道）建有单独设置的综合文化站，</w:t>
            </w:r>
            <w:r w:rsidRPr="00A5666F">
              <w:rPr>
                <w:rFonts w:ascii="仿宋_GB2312" w:cs="仿宋_GB2312"/>
                <w:sz w:val="24"/>
                <w:szCs w:val="24"/>
              </w:rPr>
              <w:t>100</w:t>
            </w:r>
            <w:r w:rsidRPr="00A5666F">
              <w:rPr>
                <w:rFonts w:ascii="仿宋_GB2312" w:cs="仿宋_GB2312" w:hint="eastAsia"/>
                <w:sz w:val="24"/>
                <w:szCs w:val="24"/>
              </w:rPr>
              <w:t>％行政村（社区）建设文化活动室（中心），</w:t>
            </w:r>
            <w:r w:rsidRPr="00A5666F">
              <w:rPr>
                <w:rFonts w:ascii="仿宋_GB2312" w:cs="仿宋_GB2312"/>
                <w:sz w:val="24"/>
                <w:szCs w:val="24"/>
              </w:rPr>
              <w:t>100</w:t>
            </w:r>
            <w:r w:rsidRPr="00A5666F">
              <w:rPr>
                <w:rFonts w:ascii="仿宋_GB2312" w:cs="仿宋_GB2312" w:hint="eastAsia"/>
                <w:sz w:val="24"/>
                <w:szCs w:val="24"/>
              </w:rPr>
              <w:t>％镇（街道）、社区建有标准配置的公共电子阅览室。统筹区镇（街道）文化馆（站）、村（社区）文化室三级公共文化设施网络及文化信息资源共享工程建设，打造城市“</w:t>
            </w:r>
            <w:r w:rsidRPr="00A5666F">
              <w:rPr>
                <w:rFonts w:ascii="仿宋_GB2312" w:cs="仿宋_GB2312"/>
                <w:sz w:val="24"/>
                <w:szCs w:val="24"/>
              </w:rPr>
              <w:t>15</w:t>
            </w:r>
            <w:r w:rsidRPr="00A5666F">
              <w:rPr>
                <w:rFonts w:ascii="仿宋_GB2312" w:cs="仿宋_GB2312" w:hint="eastAsia"/>
                <w:sz w:val="24"/>
                <w:szCs w:val="24"/>
              </w:rPr>
              <w:t>分钟文化圈”和农村“十里文化圈”。加快镇（街道）全民健身中心、村（社区）体育健身室建设，建成“</w:t>
            </w:r>
            <w:r w:rsidRPr="00A5666F">
              <w:rPr>
                <w:rFonts w:ascii="仿宋_GB2312" w:cs="仿宋_GB2312"/>
                <w:sz w:val="24"/>
                <w:szCs w:val="24"/>
              </w:rPr>
              <w:t>10</w:t>
            </w:r>
            <w:r w:rsidRPr="00A5666F">
              <w:rPr>
                <w:rFonts w:ascii="仿宋_GB2312" w:cs="仿宋_GB2312" w:hint="eastAsia"/>
                <w:sz w:val="24"/>
                <w:szCs w:val="24"/>
              </w:rPr>
              <w:t>分钟体育健身圈”，构建功能明确、网络健全、城乡一体、惠及全民的公共体育服务体系。全面建成区级的两馆一中心（图书馆、档案馆、文化艺术活动中心）。</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社会事业局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657"/>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三十二</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提高和谐社区</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建设水平</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围绕“以人为本、服务优先”思路，制订社区服务标准，创新社区工作者培训模式，完善社区配套建设，提升社区服务功能和水平，创建一批熟人社区、和谐社区。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人社局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277"/>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三十三</w:t>
            </w:r>
            <w:r>
              <w:rPr>
                <w:rFonts w:ascii="仿宋_GB2312" w:hAnsi="黑体" w:cs="黑体" w:hint="eastAsia"/>
                <w:sz w:val="24"/>
                <w:szCs w:val="24"/>
              </w:rPr>
              <w:t>）</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提高公民素质</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全面启动“七五”普法，注重对公民法治理念、法治思维和法治信仰的培育。加强公民道德教育，深化道德讲堂，深入开展文明创建各类主题教育实践活动，提高市民文明素质。贯彻落实国家全民科学素质行动计划纲要，加强科普设施建设，创新科普服务手段，提升全民科学素质。</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宣统部</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科技局</w:t>
            </w:r>
          </w:p>
        </w:tc>
      </w:tr>
      <w:tr w:rsidR="00277FAD" w:rsidRPr="00A5666F" w:rsidTr="00842808">
        <w:trPr>
          <w:trHeight w:val="1416"/>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九、</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生态</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环境</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三十四</w:t>
            </w:r>
            <w:r>
              <w:rPr>
                <w:rFonts w:ascii="仿宋_GB2312" w:hAnsi="黑体" w:cs="黑体" w:hint="eastAsia"/>
                <w:sz w:val="24"/>
                <w:szCs w:val="24"/>
              </w:rPr>
              <w:t>）</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加强生态建设</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69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科学划定生态红线，制定生态红线监管责任制度，严守长江魏村饮用水水源保护区、小河水厂饮用水水源保护区、长江（常州市区）重要湿地、新孟河（新北区）清水通道维护区、新龙生态公益林、小黄山生态公益林等重要生态功能区红线。实施一批生态保护、生态细胞、生态绿道建设工程。</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699"/>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九、</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生态</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环境</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三十四</w:t>
            </w:r>
            <w:r>
              <w:rPr>
                <w:rFonts w:ascii="仿宋_GB2312" w:hAnsi="黑体" w:cs="黑体" w:hint="eastAsia"/>
                <w:sz w:val="24"/>
                <w:szCs w:val="24"/>
              </w:rPr>
              <w:t>）</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加强生态建设</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加强对长江沿岸实施湿地保护与恢复工程，加强河道生态修复，突出农村河道生态修复。城市建设、国土开发过程中填埋水体做到“占一补一”。</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1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三十五</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促进资源集约</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高效利用</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严格落实土地用途管制，合理控制建设用地总量。严格产业项目用地准入标准，积极推进差别化产业用地供应模式和地价政策。综合采取协商收储、鼓励流转、改造开发等途径，加大闲置用地处置力度，全面开展批而未供和闲置土地进行专项清理工作，积极盘活存量建设用地。</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国土分局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720"/>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全面创建节水型社会，做好高耗水企业的节水技术改造，发展循环用水、串联用水等系统，实施一批节水示范工程。加强城镇供水管网改造，推进市政作业取用河道水，全面推广住宅区雨水利用和居家节水型用水器具。开发农业节水耕作栽培和节水灌溉技术。</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tc>
      </w:tr>
      <w:tr w:rsidR="00277FAD" w:rsidRPr="00A5666F" w:rsidTr="00842808">
        <w:trPr>
          <w:trHeight w:val="176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B09FE" w:rsidRDefault="00277FAD" w:rsidP="00842808">
            <w:pPr>
              <w:spacing w:line="340" w:lineRule="exact"/>
              <w:ind w:firstLineChars="0" w:firstLine="0"/>
              <w:rPr>
                <w:rFonts w:ascii="仿宋_GB2312"/>
                <w:spacing w:val="-2"/>
                <w:sz w:val="24"/>
                <w:szCs w:val="24"/>
              </w:rPr>
            </w:pPr>
            <w:r w:rsidRPr="00AB09FE">
              <w:rPr>
                <w:rFonts w:ascii="仿宋_GB2312" w:cs="仿宋_GB2312" w:hint="eastAsia"/>
                <w:spacing w:val="-2"/>
                <w:sz w:val="24"/>
                <w:szCs w:val="24"/>
              </w:rPr>
              <w:t>大力发展循环经济，积极创建国家级循环化改造示范试点园区。鼓励再生资源加工利用企业集聚发展，重点推进机动车零部件、机床、工程机械、矿山机械等的再制造，探索航空发动机、汽轮机再制造，加快推进以江苏中再生公司为主体的常州再生资源产业示范基地建设。加快实现废物交换利用、能量梯级利用、废水循环利用和污染物集中处理。推进农作物秸秆加工生产生物质燃料技术的应用，实施常州方圆秸秆综合利用项目。加快建设城市社区和乡村回收站点、分拣中心、集散市场“三位一体”再生资源社会回收体系。</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694"/>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三十六</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倡导绿色低碳</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生产生活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强化产业节能降耗，从严控制高能耗行业，对高耗能行业新建及扩能项目实行限批或暂停审批，新建、改建、扩建耗煤项目实行煤炭减量等量替代。加强清洁生产审核，加快化工、印染、电镀、涉重、粉尘、辐射等行业中的落后企业关停并转工作力度。累计关闭</w:t>
            </w:r>
            <w:r w:rsidRPr="00A5666F">
              <w:rPr>
                <w:rFonts w:ascii="仿宋_GB2312" w:cs="仿宋_GB2312"/>
                <w:sz w:val="24"/>
                <w:szCs w:val="24"/>
              </w:rPr>
              <w:t>100</w:t>
            </w:r>
            <w:r w:rsidRPr="00A5666F">
              <w:rPr>
                <w:rFonts w:ascii="仿宋_GB2312" w:cs="仿宋_GB2312" w:hint="eastAsia"/>
                <w:sz w:val="24"/>
                <w:szCs w:val="24"/>
              </w:rPr>
              <w:t>家重污染企业。</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132"/>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进中欧低碳生态城市合作试点项目实施。积极推进绿色建筑示范区建设，引导新建城市综合体、新建住宅小区按照绿色建筑标准进行设计建造，在政府投资的公共建筑建设中率先执行绿色建筑标准。推进常工院、新龙国际商务城总部经济地块、区公共卫生服务中心、中央艺术公园、新桥中学、百馨西院五期等绿色建筑项目建设。全区新建绿色筑</w:t>
            </w:r>
            <w:r w:rsidRPr="00A5666F">
              <w:rPr>
                <w:rFonts w:ascii="仿宋_GB2312" w:cs="仿宋_GB2312"/>
                <w:sz w:val="24"/>
                <w:szCs w:val="24"/>
              </w:rPr>
              <w:t>300</w:t>
            </w:r>
            <w:r w:rsidRPr="00A5666F">
              <w:rPr>
                <w:rFonts w:ascii="仿宋_GB2312" w:cs="仿宋_GB2312" w:hint="eastAsia"/>
                <w:sz w:val="24"/>
                <w:szCs w:val="24"/>
              </w:rPr>
              <w:t>万平方米以上，城镇新建民用建筑二星及以上占比超</w:t>
            </w:r>
            <w:r w:rsidRPr="00A5666F">
              <w:rPr>
                <w:rFonts w:ascii="仿宋_GB2312" w:cs="仿宋_GB2312"/>
                <w:sz w:val="24"/>
                <w:szCs w:val="24"/>
              </w:rPr>
              <w:t>50%</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566"/>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九、</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生态</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环境</w:t>
            </w:r>
          </w:p>
        </w:tc>
        <w:tc>
          <w:tcPr>
            <w:tcW w:w="1704" w:type="dxa"/>
            <w:tcBorders>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三十六</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倡导绿色低碳</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生产生活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76</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加快新能源汽车推广应用，以新增公交车、客车、公务车辆为突破口，鼓励支持市民购买新能源汽车。推行“无碳出行”，加强城市绿道和公共自行车体系建设。公交站点重点区</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A5666F">
                <w:rPr>
                  <w:rFonts w:ascii="仿宋_GB2312" w:cs="仿宋_GB2312"/>
                  <w:sz w:val="24"/>
                  <w:szCs w:val="24"/>
                </w:rPr>
                <w:t>300</w:t>
              </w:r>
              <w:r w:rsidRPr="00A5666F">
                <w:rPr>
                  <w:rFonts w:ascii="仿宋_GB2312" w:cs="仿宋_GB2312" w:hint="eastAsia"/>
                  <w:sz w:val="24"/>
                  <w:szCs w:val="24"/>
                </w:rPr>
                <w:t>米</w:t>
              </w:r>
            </w:smartTag>
            <w:r w:rsidRPr="00A5666F">
              <w:rPr>
                <w:rFonts w:ascii="仿宋_GB2312" w:cs="仿宋_GB2312" w:hint="eastAsia"/>
                <w:sz w:val="24"/>
                <w:szCs w:val="24"/>
              </w:rPr>
              <w:t>覆盖率达</w:t>
            </w:r>
            <w:r w:rsidRPr="00A5666F">
              <w:rPr>
                <w:rFonts w:ascii="仿宋_GB2312" w:cs="仿宋_GB2312"/>
                <w:sz w:val="24"/>
                <w:szCs w:val="24"/>
              </w:rPr>
              <w:t>77</w:t>
            </w:r>
            <w:r w:rsidRPr="00A5666F">
              <w:rPr>
                <w:rFonts w:ascii="仿宋_GB2312" w:cs="仿宋_GB2312" w:hint="eastAsia"/>
                <w:sz w:val="24"/>
                <w:szCs w:val="24"/>
              </w:rPr>
              <w:t>％，公共自行车重点区内</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A5666F">
                <w:rPr>
                  <w:rFonts w:ascii="仿宋_GB2312" w:cs="仿宋_GB2312"/>
                  <w:sz w:val="24"/>
                  <w:szCs w:val="24"/>
                </w:rPr>
                <w:t>300</w:t>
              </w:r>
              <w:r w:rsidRPr="00A5666F">
                <w:rPr>
                  <w:rFonts w:ascii="仿宋_GB2312" w:cs="仿宋_GB2312" w:hint="eastAsia"/>
                  <w:sz w:val="24"/>
                  <w:szCs w:val="24"/>
                </w:rPr>
                <w:t>米</w:t>
              </w:r>
            </w:smartTag>
            <w:r w:rsidRPr="00A5666F">
              <w:rPr>
                <w:rFonts w:ascii="仿宋_GB2312" w:cs="仿宋_GB2312" w:hint="eastAsia"/>
                <w:sz w:val="24"/>
                <w:szCs w:val="24"/>
              </w:rPr>
              <w:t>覆盖率达</w:t>
            </w:r>
            <w:r w:rsidRPr="00A5666F">
              <w:rPr>
                <w:rFonts w:ascii="仿宋_GB2312" w:cs="仿宋_GB2312"/>
                <w:sz w:val="24"/>
                <w:szCs w:val="24"/>
              </w:rPr>
              <w:t>50%</w:t>
            </w:r>
            <w:r w:rsidRPr="00A5666F">
              <w:rPr>
                <w:rFonts w:ascii="仿宋_GB2312" w:cs="仿宋_GB2312" w:hint="eastAsia"/>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经发局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458"/>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三十七</w:t>
            </w:r>
            <w:r>
              <w:rPr>
                <w:rFonts w:ascii="仿宋_GB2312" w:hAnsi="黑体" w:cs="黑体" w:hint="eastAsia"/>
                <w:sz w:val="24"/>
                <w:szCs w:val="24"/>
              </w:rPr>
              <w:t>）</w:t>
            </w:r>
            <w:r w:rsidRPr="00A5666F">
              <w:rPr>
                <w:rFonts w:ascii="仿宋_GB2312" w:hAnsi="黑体" w:cs="黑体" w:hint="eastAsia"/>
                <w:sz w:val="24"/>
                <w:szCs w:val="24"/>
              </w:rPr>
              <w:t>强化污染减排</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与防治</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77</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深入落实“水十条”、“大气十条”、“土十条”。加强水环境综合整治，深入实施太湖治水，加强生活污染和农业面源污染治理，建设一批农村生活污水处理设施。加强大气环境综合整治，深化工业污染治理，完成火（热）电企业提标改造，全面整治燃煤小锅炉，对</w:t>
            </w:r>
            <w:r w:rsidRPr="00A5666F">
              <w:rPr>
                <w:rFonts w:ascii="仿宋_GB2312" w:cs="仿宋_GB2312"/>
                <w:sz w:val="24"/>
                <w:szCs w:val="24"/>
              </w:rPr>
              <w:t>10</w:t>
            </w:r>
            <w:r w:rsidRPr="00A5666F">
              <w:rPr>
                <w:rFonts w:ascii="仿宋_GB2312" w:cs="仿宋_GB2312" w:hint="eastAsia"/>
                <w:sz w:val="24"/>
                <w:szCs w:val="24"/>
              </w:rPr>
              <w:t>蒸吨</w:t>
            </w:r>
            <w:r w:rsidRPr="00A5666F">
              <w:rPr>
                <w:rFonts w:ascii="仿宋_GB2312" w:cs="仿宋_GB2312"/>
                <w:sz w:val="24"/>
                <w:szCs w:val="24"/>
              </w:rPr>
              <w:t>/</w:t>
            </w:r>
            <w:r w:rsidRPr="00A5666F">
              <w:rPr>
                <w:rFonts w:ascii="仿宋_GB2312" w:cs="仿宋_GB2312" w:hint="eastAsia"/>
                <w:sz w:val="24"/>
                <w:szCs w:val="24"/>
              </w:rPr>
              <w:t>小时以下的燃烧高污染燃料锅炉实现清洁能源替代或淘汰。加强土壤污染综合整治，严控被污染场地的土地流转，严格控制新增土壤污染，对使用功能变更为居住、商业、学校、医院、绿地等的污染场地开展土壤调查修复，全面完成三江口等区域的土壤修复工程。</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农业局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国土分局</w:t>
            </w:r>
          </w:p>
        </w:tc>
      </w:tr>
      <w:tr w:rsidR="00277FAD" w:rsidRPr="00A5666F" w:rsidTr="00842808">
        <w:trPr>
          <w:trHeight w:val="1658"/>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lastRenderedPageBreak/>
              <w:t>十、</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法治</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建设</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三十八</w:t>
            </w:r>
            <w:r>
              <w:rPr>
                <w:rFonts w:ascii="仿宋_GB2312" w:hAnsi="黑体" w:cs="黑体" w:hint="eastAsia"/>
                <w:sz w:val="24"/>
                <w:szCs w:val="24"/>
              </w:rPr>
              <w:t>）</w:t>
            </w:r>
          </w:p>
          <w:p w:rsidR="00277FAD" w:rsidRDefault="00277FAD" w:rsidP="00842808">
            <w:pPr>
              <w:spacing w:line="32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加快建设</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法治政府</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78</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依法履行政府职能，推进政府机构、职能、权限、程序、责任法定化和明细化，依法梳理区、镇两级政府及所属部门现有职责和权力事项，制定政府权力清单并向社会公布，坚决消除权力设租寻租空间。深化工商注册登记改革，推进社会组织管理体制改革和行政审批中介服务改革。强化政府在城市建设、社会管理、市场监管、环境保护等方面的执行职责。深入推进“三合一”阳光政务平台建设，加强政务信息数据服务平台和便民服务平台建设，完善区镇村三级政务服务体系。</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市场监督管理局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154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79</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深化行政执法体制改革，推进综合执法，重点在食品药品安全、市场秩序、公共卫生、安全生产、文化旅游、资源环境、农林水利、交通运输、城乡建设等领域内推行综合执法。研究开展镇和园区综合执法试点工作，推进城市管理综合执法体制改革。加快落实“谁执法，谁普法”责任制，全面推行说理式执法、行政监管劝勉、执法事项提示、轻微问题告诫、突出问题约谈、重大案件回访等柔性执法方式。</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党政办</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城建局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环保局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市场监督管理局</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安监局</w:t>
            </w:r>
          </w:p>
        </w:tc>
      </w:tr>
      <w:tr w:rsidR="00277FAD" w:rsidRPr="00A5666F" w:rsidTr="00842808">
        <w:trPr>
          <w:trHeight w:val="70"/>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20" w:lineRule="exact"/>
              <w:ind w:firstLineChars="0" w:firstLine="0"/>
              <w:jc w:val="center"/>
              <w:rPr>
                <w:rFonts w:ascii="仿宋_GB2312" w:hAnsi="黑体"/>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77FAD" w:rsidRDefault="00277FAD" w:rsidP="00842808">
            <w:pPr>
              <w:spacing w:line="32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三十九</w:t>
            </w:r>
            <w:r>
              <w:rPr>
                <w:rFonts w:ascii="仿宋_GB2312" w:hAnsi="黑体" w:cs="黑体" w:hint="eastAsia"/>
                <w:sz w:val="24"/>
                <w:szCs w:val="24"/>
              </w:rPr>
              <w:t>）</w:t>
            </w:r>
          </w:p>
          <w:p w:rsidR="00277FAD" w:rsidRPr="00A5666F" w:rsidRDefault="00277FAD" w:rsidP="00842808">
            <w:pPr>
              <w:spacing w:line="320" w:lineRule="exact"/>
              <w:ind w:firstLineChars="0" w:firstLine="0"/>
              <w:jc w:val="center"/>
              <w:rPr>
                <w:rFonts w:ascii="仿宋_GB2312" w:hAnsi="黑体"/>
                <w:sz w:val="24"/>
                <w:szCs w:val="24"/>
              </w:rPr>
            </w:pPr>
            <w:r w:rsidRPr="00A5666F">
              <w:rPr>
                <w:rFonts w:ascii="仿宋_GB2312" w:hAnsi="黑体" w:cs="黑体" w:hint="eastAsia"/>
                <w:sz w:val="24"/>
                <w:szCs w:val="24"/>
              </w:rPr>
              <w:t>推进公正司法</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hAnsi="黑体" w:cs="黑体"/>
                <w:sz w:val="24"/>
                <w:szCs w:val="24"/>
              </w:rPr>
            </w:pPr>
            <w:r w:rsidRPr="00A5666F">
              <w:rPr>
                <w:rFonts w:ascii="仿宋_GB2312" w:hAnsi="黑体" w:cs="黑体"/>
                <w:sz w:val="24"/>
                <w:szCs w:val="24"/>
              </w:rPr>
              <w:t>80</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rPr>
                <w:rFonts w:ascii="仿宋_GB2312"/>
                <w:sz w:val="24"/>
                <w:szCs w:val="24"/>
              </w:rPr>
            </w:pPr>
            <w:r w:rsidRPr="00A5666F">
              <w:rPr>
                <w:rFonts w:ascii="仿宋_GB2312" w:cs="仿宋_GB2312" w:hint="eastAsia"/>
                <w:sz w:val="24"/>
                <w:szCs w:val="24"/>
              </w:rPr>
              <w:t>保障司法机关依法独立公正行使职权，实行领导干部干预司法活动记录、通报和责任追究制度，落实领导干部干预司法活动、插手具体案件处理的惩戒制度，严格依法惩戒妨碍司法机关依法行使职权、拒不执行生效裁判和决定、藐视法庭权威等违法犯罪行为。</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法院</w:t>
            </w:r>
          </w:p>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检察院</w:t>
            </w:r>
          </w:p>
          <w:p w:rsidR="00277FAD" w:rsidRPr="00A5666F" w:rsidRDefault="00277FAD" w:rsidP="00842808">
            <w:pPr>
              <w:spacing w:line="320" w:lineRule="exact"/>
              <w:ind w:firstLineChars="0" w:firstLine="0"/>
              <w:jc w:val="center"/>
              <w:rPr>
                <w:rFonts w:ascii="仿宋_GB2312" w:cs="仿宋_GB2312"/>
                <w:sz w:val="24"/>
                <w:szCs w:val="24"/>
              </w:rPr>
            </w:pPr>
            <w:r w:rsidRPr="00A5666F">
              <w:rPr>
                <w:rFonts w:ascii="仿宋_GB2312" w:cs="仿宋_GB2312" w:hint="eastAsia"/>
                <w:sz w:val="24"/>
                <w:szCs w:val="24"/>
              </w:rPr>
              <w:t>政法委</w:t>
            </w:r>
          </w:p>
          <w:p w:rsidR="00277FAD" w:rsidRPr="00A5666F" w:rsidRDefault="00277FAD" w:rsidP="00842808">
            <w:pPr>
              <w:spacing w:line="320" w:lineRule="exact"/>
              <w:ind w:firstLineChars="0" w:firstLine="0"/>
              <w:jc w:val="center"/>
              <w:rPr>
                <w:rFonts w:ascii="仿宋_GB2312"/>
                <w:sz w:val="24"/>
                <w:szCs w:val="24"/>
              </w:rPr>
            </w:pPr>
            <w:r w:rsidRPr="00A5666F">
              <w:rPr>
                <w:rFonts w:ascii="仿宋_GB2312" w:cs="仿宋_GB2312" w:hint="eastAsia"/>
                <w:sz w:val="24"/>
                <w:szCs w:val="24"/>
              </w:rPr>
              <w:t>公安分局</w:t>
            </w:r>
          </w:p>
        </w:tc>
      </w:tr>
      <w:tr w:rsidR="00277FAD" w:rsidRPr="00A5666F" w:rsidTr="00842808">
        <w:trPr>
          <w:trHeight w:val="1133"/>
        </w:trPr>
        <w:tc>
          <w:tcPr>
            <w:tcW w:w="1009" w:type="dxa"/>
            <w:vMerge w:val="restart"/>
            <w:tcBorders>
              <w:top w:val="single" w:sz="4" w:space="0" w:color="auto"/>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十、</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法治</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建设</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三十九</w:t>
            </w:r>
            <w:r>
              <w:rPr>
                <w:rFonts w:ascii="仿宋_GB2312" w:hAnsi="黑体" w:cs="黑体" w:hint="eastAsia"/>
                <w:sz w:val="24"/>
                <w:szCs w:val="24"/>
              </w:rPr>
              <w:t>）</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推进公正司法</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81</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进严格公正司法，落实以审判为中心的诉讼制度，落实人权司法保障制度，推进执法标准化、量刑规范化，规范确保严格、公正、高效办案的侦查、公诉和审判工作流程，依法管控好办案期限预警、办案程序监控和社会矛盾风险评估等关键节点。</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法院</w:t>
            </w:r>
          </w:p>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检察院</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公安分局</w:t>
            </w:r>
          </w:p>
        </w:tc>
      </w:tr>
      <w:tr w:rsidR="00277FAD" w:rsidRPr="00A5666F" w:rsidTr="00842808">
        <w:trPr>
          <w:trHeight w:val="1402"/>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82</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加强对司法活动的监督，强化司法部门之间的监督制约，落实检察机关行使监督权的法律制度，完善检察机关对司法活动进行监督的范围、方式、程序及保障措施，健全行政执法和刑事司法衔接机制，加强人民监督员制度，建立司法机关内部人员过问案件的记录、通报制度和责任追究制度，执行终身禁止从事法律职业制度。</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法院</w:t>
            </w:r>
          </w:p>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检察院</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公安分局</w:t>
            </w:r>
          </w:p>
        </w:tc>
      </w:tr>
      <w:tr w:rsidR="00277FAD" w:rsidRPr="00A5666F" w:rsidTr="00842808">
        <w:trPr>
          <w:trHeight w:val="678"/>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277FAD" w:rsidRDefault="00277FAD" w:rsidP="00842808">
            <w:pPr>
              <w:spacing w:line="340" w:lineRule="exact"/>
              <w:ind w:firstLineChars="0" w:firstLine="0"/>
              <w:jc w:val="center"/>
              <w:rPr>
                <w:rFonts w:ascii="仿宋_GB2312" w:hAnsi="黑体" w:cs="黑体" w:hint="eastAsia"/>
                <w:sz w:val="24"/>
                <w:szCs w:val="24"/>
              </w:rPr>
            </w:pPr>
            <w:r>
              <w:rPr>
                <w:rFonts w:ascii="仿宋_GB2312" w:hAnsi="黑体" w:cs="黑体" w:hint="eastAsia"/>
                <w:sz w:val="24"/>
                <w:szCs w:val="24"/>
              </w:rPr>
              <w:t>（</w:t>
            </w:r>
            <w:r w:rsidRPr="00A5666F">
              <w:rPr>
                <w:rFonts w:ascii="仿宋_GB2312" w:hAnsi="黑体" w:cs="黑体" w:hint="eastAsia"/>
                <w:sz w:val="24"/>
                <w:szCs w:val="24"/>
              </w:rPr>
              <w:t>四十</w:t>
            </w:r>
            <w:r>
              <w:rPr>
                <w:rFonts w:ascii="仿宋_GB2312" w:hAnsi="黑体" w:cs="黑体" w:hint="eastAsia"/>
                <w:sz w:val="24"/>
                <w:szCs w:val="24"/>
              </w:rPr>
              <w:t>）</w:t>
            </w:r>
          </w:p>
          <w:p w:rsidR="00277FAD" w:rsidRDefault="00277FAD" w:rsidP="00842808">
            <w:pPr>
              <w:spacing w:line="340" w:lineRule="exact"/>
              <w:ind w:firstLineChars="0" w:firstLine="0"/>
              <w:jc w:val="center"/>
              <w:rPr>
                <w:rFonts w:ascii="仿宋_GB2312" w:hAnsi="黑体" w:cs="黑体" w:hint="eastAsia"/>
                <w:sz w:val="24"/>
                <w:szCs w:val="24"/>
              </w:rPr>
            </w:pPr>
            <w:r w:rsidRPr="00A5666F">
              <w:rPr>
                <w:rFonts w:ascii="仿宋_GB2312" w:hAnsi="黑体" w:cs="黑体" w:hint="eastAsia"/>
                <w:sz w:val="24"/>
                <w:szCs w:val="24"/>
              </w:rPr>
              <w:t>加强法治</w:t>
            </w:r>
          </w:p>
          <w:p w:rsidR="00277FAD" w:rsidRPr="00A5666F" w:rsidRDefault="00277FAD" w:rsidP="00842808">
            <w:pPr>
              <w:spacing w:line="340" w:lineRule="exact"/>
              <w:ind w:firstLineChars="0" w:firstLine="0"/>
              <w:jc w:val="center"/>
              <w:rPr>
                <w:rFonts w:ascii="仿宋_GB2312" w:hAnsi="黑体"/>
                <w:sz w:val="24"/>
                <w:szCs w:val="24"/>
              </w:rPr>
            </w:pPr>
            <w:r w:rsidRPr="00A5666F">
              <w:rPr>
                <w:rFonts w:ascii="仿宋_GB2312" w:hAnsi="黑体" w:cs="黑体" w:hint="eastAsia"/>
                <w:sz w:val="24"/>
                <w:szCs w:val="24"/>
              </w:rPr>
              <w:t>社会建设</w:t>
            </w: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83</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推进基层组织和部门、行业依法治理。厘清基层政府和群众自治组织权责边界。依法推进村（居）民自治，健全基层选举、议事、公开、述职、问责等机制。推进社区、社会组织、社会工作专业人才“三社联动”。严格社区事务准入制度。依法完善企业职工代表大会、工资集体协商、厂务公开等企事业单位民主管理制度。</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cs="仿宋_GB2312"/>
                <w:sz w:val="24"/>
                <w:szCs w:val="24"/>
              </w:rPr>
            </w:pPr>
            <w:r w:rsidRPr="00A5666F">
              <w:rPr>
                <w:rFonts w:ascii="仿宋_GB2312" w:cs="仿宋_GB2312" w:hint="eastAsia"/>
                <w:sz w:val="24"/>
                <w:szCs w:val="24"/>
              </w:rPr>
              <w:t>人社局</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总工会</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A5666F" w:rsidTr="00842808">
        <w:trPr>
          <w:trHeight w:val="837"/>
        </w:trPr>
        <w:tc>
          <w:tcPr>
            <w:tcW w:w="1009" w:type="dxa"/>
            <w:vMerge/>
            <w:tcBorders>
              <w:left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84</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建立健全社会矛盾预警机制、利益表达机制、协商沟通机制、救济救助机制，畅通群众利益协调、权益保障法律渠道。改革信访工作制度，实行网上受理信访制度，建立网上信访信息综合平台，全面打造“阳光信访”。推进覆盖城乡居民的公共法律服务体系建设，完善法律援助制度，健全司法救助体系，打造“</w:t>
            </w:r>
            <w:r w:rsidRPr="00A5666F">
              <w:rPr>
                <w:rFonts w:ascii="仿宋_GB2312" w:cs="仿宋_GB2312"/>
                <w:sz w:val="24"/>
                <w:szCs w:val="24"/>
              </w:rPr>
              <w:t>15</w:t>
            </w:r>
            <w:r w:rsidRPr="00A5666F">
              <w:rPr>
                <w:rFonts w:ascii="仿宋_GB2312" w:cs="仿宋_GB2312" w:hint="eastAsia"/>
                <w:sz w:val="24"/>
                <w:szCs w:val="24"/>
              </w:rPr>
              <w:t>分钟公共法律服务圈”。加强基层调解组织和人民调解员队伍建设，健全完善“老娘舅”义务调解工作模式。</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r w:rsidR="00277FAD" w:rsidRPr="001943BE" w:rsidTr="00842808">
        <w:trPr>
          <w:trHeight w:val="1407"/>
        </w:trPr>
        <w:tc>
          <w:tcPr>
            <w:tcW w:w="1009" w:type="dxa"/>
            <w:vMerge/>
            <w:tcBorders>
              <w:left w:val="single" w:sz="4" w:space="0" w:color="auto"/>
              <w:bottom w:val="single" w:sz="4" w:space="0" w:color="auto"/>
              <w:right w:val="single" w:sz="4" w:space="0" w:color="auto"/>
            </w:tcBorders>
            <w:shd w:val="clear" w:color="auto" w:fill="auto"/>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hAnsi="黑体" w:cs="黑体"/>
                <w:sz w:val="24"/>
                <w:szCs w:val="24"/>
              </w:rPr>
            </w:pPr>
            <w:r w:rsidRPr="00A5666F">
              <w:rPr>
                <w:rFonts w:ascii="仿宋_GB2312" w:hAnsi="黑体" w:cs="黑体"/>
                <w:sz w:val="24"/>
                <w:szCs w:val="24"/>
              </w:rPr>
              <w:t>85</w:t>
            </w:r>
          </w:p>
        </w:tc>
        <w:tc>
          <w:tcPr>
            <w:tcW w:w="9309"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rPr>
                <w:rFonts w:ascii="仿宋_GB2312"/>
                <w:sz w:val="24"/>
                <w:szCs w:val="24"/>
              </w:rPr>
            </w:pPr>
            <w:r w:rsidRPr="00A5666F">
              <w:rPr>
                <w:rFonts w:ascii="仿宋_GB2312" w:cs="仿宋_GB2312" w:hint="eastAsia"/>
                <w:sz w:val="24"/>
                <w:szCs w:val="24"/>
              </w:rPr>
              <w:t>深入推进社会治安综合治理，严格落实《新北区社会治安防控体系建设三年规划（</w:t>
            </w:r>
            <w:r w:rsidRPr="00A5666F">
              <w:rPr>
                <w:rFonts w:ascii="仿宋_GB2312" w:cs="仿宋_GB2312"/>
                <w:sz w:val="24"/>
                <w:szCs w:val="24"/>
              </w:rPr>
              <w:t>2016-2018</w:t>
            </w:r>
            <w:r w:rsidRPr="00A5666F">
              <w:rPr>
                <w:rFonts w:ascii="仿宋_GB2312" w:cs="仿宋_GB2312" w:hint="eastAsia"/>
                <w:sz w:val="24"/>
                <w:szCs w:val="24"/>
              </w:rPr>
              <w:t>年）》，推进实施立体化、现代化社会治安防控体系建设，加快建立健全以区社会管理服务中心、镇（街道）政法综治中心、村（社区）综治办三级综合服务管理平台为重点的基层综合服务管理体系。</w:t>
            </w:r>
          </w:p>
        </w:tc>
        <w:tc>
          <w:tcPr>
            <w:tcW w:w="2124" w:type="dxa"/>
            <w:tcBorders>
              <w:top w:val="single" w:sz="4" w:space="0" w:color="auto"/>
              <w:left w:val="single" w:sz="4" w:space="0" w:color="auto"/>
              <w:bottom w:val="single" w:sz="4" w:space="0" w:color="auto"/>
              <w:right w:val="single" w:sz="4" w:space="0" w:color="auto"/>
            </w:tcBorders>
            <w:vAlign w:val="center"/>
          </w:tcPr>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政法委</w:t>
            </w:r>
          </w:p>
          <w:p w:rsidR="00277FAD" w:rsidRPr="00A5666F"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公安分局</w:t>
            </w:r>
          </w:p>
          <w:p w:rsidR="00277FAD" w:rsidRPr="001943BE" w:rsidRDefault="00277FAD" w:rsidP="00842808">
            <w:pPr>
              <w:spacing w:line="340" w:lineRule="exact"/>
              <w:ind w:firstLineChars="0" w:firstLine="0"/>
              <w:jc w:val="center"/>
              <w:rPr>
                <w:rFonts w:ascii="仿宋_GB2312"/>
                <w:sz w:val="24"/>
                <w:szCs w:val="24"/>
              </w:rPr>
            </w:pPr>
            <w:r w:rsidRPr="00A5666F">
              <w:rPr>
                <w:rFonts w:ascii="仿宋_GB2312" w:cs="仿宋_GB2312" w:hint="eastAsia"/>
                <w:sz w:val="24"/>
                <w:szCs w:val="24"/>
              </w:rPr>
              <w:t>各园区（镇、街道）</w:t>
            </w:r>
          </w:p>
        </w:tc>
      </w:tr>
    </w:tbl>
    <w:p w:rsidR="00277FAD" w:rsidRPr="00F3067F" w:rsidRDefault="00277FAD" w:rsidP="00277FAD">
      <w:pPr>
        <w:widowControl/>
        <w:spacing w:line="500" w:lineRule="exact"/>
        <w:ind w:firstLineChars="0" w:firstLine="0"/>
        <w:rPr>
          <w:rFonts w:ascii="仿宋_GB2312" w:hAnsi="宋体" w:cs="宋体" w:hint="eastAsia"/>
          <w:color w:val="000000"/>
          <w:kern w:val="0"/>
          <w:szCs w:val="32"/>
        </w:rPr>
      </w:pPr>
    </w:p>
    <w:p w:rsidR="00277FAD" w:rsidRDefault="00277FAD" w:rsidP="00277FAD">
      <w:pPr>
        <w:widowControl/>
        <w:spacing w:line="500" w:lineRule="exact"/>
        <w:ind w:firstLineChars="0" w:firstLine="0"/>
        <w:rPr>
          <w:rFonts w:ascii="仿宋_GB2312" w:hAnsi="宋体" w:cs="宋体" w:hint="eastAsia"/>
          <w:color w:val="000000"/>
          <w:kern w:val="0"/>
          <w:szCs w:val="32"/>
        </w:rPr>
      </w:pPr>
    </w:p>
    <w:p w:rsidR="00C3114F" w:rsidRDefault="00C3114F" w:rsidP="00277FAD">
      <w:pPr>
        <w:ind w:firstLine="640"/>
      </w:pPr>
    </w:p>
    <w:sectPr w:rsidR="00C3114F" w:rsidSect="00277FAD">
      <w:pgSz w:w="16838" w:h="11906" w:orient="landscape"/>
      <w:pgMar w:top="851" w:right="1134" w:bottom="851" w:left="1134"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汉鼎简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rPr>
        <w:rFonts w:cs="Times New Roman"/>
      </w:rPr>
    </w:lvl>
  </w:abstractNum>
  <w:abstractNum w:abstractNumId="1">
    <w:nsid w:val="108913BB"/>
    <w:multiLevelType w:val="hybridMultilevel"/>
    <w:tmpl w:val="DDC088C8"/>
    <w:lvl w:ilvl="0" w:tplc="52667946">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1FE52DA"/>
    <w:multiLevelType w:val="hybridMultilevel"/>
    <w:tmpl w:val="1EDAFF48"/>
    <w:lvl w:ilvl="0" w:tplc="5B96106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7A21EE0"/>
    <w:multiLevelType w:val="multilevel"/>
    <w:tmpl w:val="88FE2288"/>
    <w:lvl w:ilvl="0">
      <w:start w:val="6"/>
      <w:numFmt w:val="japaneseCounting"/>
      <w:lvlText w:val="第%1条"/>
      <w:lvlJc w:val="left"/>
      <w:pPr>
        <w:tabs>
          <w:tab w:val="num" w:pos="2620"/>
        </w:tabs>
        <w:ind w:left="2620" w:hanging="19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4">
    <w:nsid w:val="345674E3"/>
    <w:multiLevelType w:val="singleLevel"/>
    <w:tmpl w:val="121ADED2"/>
    <w:lvl w:ilvl="0">
      <w:start w:val="1999"/>
      <w:numFmt w:val="japaneseCounting"/>
      <w:lvlText w:val="%1年"/>
      <w:lvlJc w:val="left"/>
      <w:pPr>
        <w:tabs>
          <w:tab w:val="num" w:pos="1845"/>
        </w:tabs>
        <w:ind w:left="1845" w:hanging="1845"/>
      </w:pPr>
      <w:rPr>
        <w:rFonts w:cs="Times New Roman" w:hint="eastAsia"/>
      </w:rPr>
    </w:lvl>
  </w:abstractNum>
  <w:abstractNum w:abstractNumId="5">
    <w:nsid w:val="398D1311"/>
    <w:multiLevelType w:val="hybridMultilevel"/>
    <w:tmpl w:val="DA1E5798"/>
    <w:lvl w:ilvl="0" w:tplc="44CEEC7C">
      <w:start w:val="1"/>
      <w:numFmt w:val="japaneseCounting"/>
      <w:lvlText w:val="（%1）"/>
      <w:lvlJc w:val="left"/>
      <w:pPr>
        <w:tabs>
          <w:tab w:val="num" w:pos="1417"/>
        </w:tabs>
        <w:ind w:left="1417" w:hanging="855"/>
      </w:pPr>
      <w:rPr>
        <w:rFonts w:hint="eastAsia"/>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6">
    <w:nsid w:val="487D1464"/>
    <w:multiLevelType w:val="hybridMultilevel"/>
    <w:tmpl w:val="84CAC57E"/>
    <w:lvl w:ilvl="0" w:tplc="F6D84446">
      <w:start w:val="1"/>
      <w:numFmt w:val="decimal"/>
      <w:lvlText w:val="%1、"/>
      <w:lvlJc w:val="left"/>
      <w:pPr>
        <w:tabs>
          <w:tab w:val="num" w:pos="1484"/>
        </w:tabs>
        <w:ind w:left="1484" w:hanging="945"/>
      </w:pPr>
      <w:rPr>
        <w:rFonts w:hint="eastAsia"/>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7">
    <w:nsid w:val="54046682"/>
    <w:multiLevelType w:val="hybridMultilevel"/>
    <w:tmpl w:val="AB625EC2"/>
    <w:lvl w:ilvl="0" w:tplc="8B04A656">
      <w:start w:val="1"/>
      <w:numFmt w:val="japaneseCounting"/>
      <w:lvlText w:val="(%1)"/>
      <w:lvlJc w:val="left"/>
      <w:pPr>
        <w:tabs>
          <w:tab w:val="num" w:pos="1450"/>
        </w:tabs>
        <w:ind w:left="1450" w:hanging="81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544E6CD0"/>
    <w:multiLevelType w:val="singleLevel"/>
    <w:tmpl w:val="ADDEBF54"/>
    <w:lvl w:ilvl="0">
      <w:start w:val="1"/>
      <w:numFmt w:val="decimal"/>
      <w:lvlText w:val="%1."/>
      <w:legacy w:legacy="1" w:legacySpace="0" w:legacyIndent="425"/>
      <w:lvlJc w:val="left"/>
      <w:pPr>
        <w:ind w:left="425" w:hanging="425"/>
      </w:pPr>
    </w:lvl>
  </w:abstractNum>
  <w:abstractNum w:abstractNumId="9">
    <w:nsid w:val="56E85783"/>
    <w:multiLevelType w:val="multilevel"/>
    <w:tmpl w:val="AB625EC2"/>
    <w:lvl w:ilvl="0">
      <w:start w:val="1"/>
      <w:numFmt w:val="japaneseCounting"/>
      <w:lvlText w:val="(%1)"/>
      <w:lvlJc w:val="left"/>
      <w:pPr>
        <w:tabs>
          <w:tab w:val="num" w:pos="1450"/>
        </w:tabs>
        <w:ind w:left="1450" w:hanging="81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0">
    <w:nsid w:val="66094142"/>
    <w:multiLevelType w:val="hybridMultilevel"/>
    <w:tmpl w:val="D1DC9D04"/>
    <w:lvl w:ilvl="0" w:tplc="8092EE98">
      <w:start w:val="1"/>
      <w:numFmt w:val="japaneseCounting"/>
      <w:lvlText w:val="(%1)"/>
      <w:lvlJc w:val="left"/>
      <w:pPr>
        <w:tabs>
          <w:tab w:val="num" w:pos="1193"/>
        </w:tabs>
        <w:ind w:left="1193" w:hanging="720"/>
      </w:pPr>
      <w:rPr>
        <w:rFonts w:hint="default"/>
      </w:rPr>
    </w:lvl>
    <w:lvl w:ilvl="1" w:tplc="04090019" w:tentative="1">
      <w:start w:val="1"/>
      <w:numFmt w:val="lowerLetter"/>
      <w:lvlText w:val="%2)"/>
      <w:lvlJc w:val="left"/>
      <w:pPr>
        <w:tabs>
          <w:tab w:val="num" w:pos="1313"/>
        </w:tabs>
        <w:ind w:left="1313" w:hanging="420"/>
      </w:pPr>
    </w:lvl>
    <w:lvl w:ilvl="2" w:tplc="0409001B" w:tentative="1">
      <w:start w:val="1"/>
      <w:numFmt w:val="lowerRoman"/>
      <w:lvlText w:val="%3."/>
      <w:lvlJc w:val="righ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11">
    <w:nsid w:val="6EC268D9"/>
    <w:multiLevelType w:val="hybridMultilevel"/>
    <w:tmpl w:val="D77EAA30"/>
    <w:lvl w:ilvl="0" w:tplc="866E96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2DC2E64"/>
    <w:multiLevelType w:val="hybridMultilevel"/>
    <w:tmpl w:val="88FE2288"/>
    <w:lvl w:ilvl="0" w:tplc="2BFCEC8E">
      <w:start w:val="6"/>
      <w:numFmt w:val="japaneseCounting"/>
      <w:lvlText w:val="第%1条"/>
      <w:lvlJc w:val="left"/>
      <w:pPr>
        <w:tabs>
          <w:tab w:val="num" w:pos="2620"/>
        </w:tabs>
        <w:ind w:left="2620" w:hanging="19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7AB54D89"/>
    <w:multiLevelType w:val="hybridMultilevel"/>
    <w:tmpl w:val="5AF849E2"/>
    <w:lvl w:ilvl="0" w:tplc="C0EE05AE">
      <w:start w:val="1"/>
      <w:numFmt w:val="japaneseCounting"/>
      <w:lvlText w:val="（%1）"/>
      <w:lvlJc w:val="left"/>
      <w:pPr>
        <w:tabs>
          <w:tab w:val="num" w:pos="1732"/>
        </w:tabs>
        <w:ind w:left="1732" w:hanging="1080"/>
      </w:pPr>
      <w:rPr>
        <w:rFonts w:cs="Times New Roman" w:hint="default"/>
        <w:b w:val="0"/>
      </w:rPr>
    </w:lvl>
    <w:lvl w:ilvl="1" w:tplc="04090019" w:tentative="1">
      <w:start w:val="1"/>
      <w:numFmt w:val="lowerLetter"/>
      <w:lvlText w:val="%2)"/>
      <w:lvlJc w:val="left"/>
      <w:pPr>
        <w:tabs>
          <w:tab w:val="num" w:pos="1492"/>
        </w:tabs>
        <w:ind w:left="1492" w:hanging="420"/>
      </w:pPr>
      <w:rPr>
        <w:rFonts w:cs="Times New Roman"/>
      </w:rPr>
    </w:lvl>
    <w:lvl w:ilvl="2" w:tplc="0409001B" w:tentative="1">
      <w:start w:val="1"/>
      <w:numFmt w:val="lowerRoman"/>
      <w:lvlText w:val="%3."/>
      <w:lvlJc w:val="right"/>
      <w:pPr>
        <w:tabs>
          <w:tab w:val="num" w:pos="1912"/>
        </w:tabs>
        <w:ind w:left="1912" w:hanging="420"/>
      </w:pPr>
      <w:rPr>
        <w:rFonts w:cs="Times New Roman"/>
      </w:rPr>
    </w:lvl>
    <w:lvl w:ilvl="3" w:tplc="0409000F" w:tentative="1">
      <w:start w:val="1"/>
      <w:numFmt w:val="decimal"/>
      <w:lvlText w:val="%4."/>
      <w:lvlJc w:val="left"/>
      <w:pPr>
        <w:tabs>
          <w:tab w:val="num" w:pos="2332"/>
        </w:tabs>
        <w:ind w:left="2332" w:hanging="420"/>
      </w:pPr>
      <w:rPr>
        <w:rFonts w:cs="Times New Roman"/>
      </w:rPr>
    </w:lvl>
    <w:lvl w:ilvl="4" w:tplc="04090019" w:tentative="1">
      <w:start w:val="1"/>
      <w:numFmt w:val="lowerLetter"/>
      <w:lvlText w:val="%5)"/>
      <w:lvlJc w:val="left"/>
      <w:pPr>
        <w:tabs>
          <w:tab w:val="num" w:pos="2752"/>
        </w:tabs>
        <w:ind w:left="2752" w:hanging="420"/>
      </w:pPr>
      <w:rPr>
        <w:rFonts w:cs="Times New Roman"/>
      </w:rPr>
    </w:lvl>
    <w:lvl w:ilvl="5" w:tplc="0409001B" w:tentative="1">
      <w:start w:val="1"/>
      <w:numFmt w:val="lowerRoman"/>
      <w:lvlText w:val="%6."/>
      <w:lvlJc w:val="right"/>
      <w:pPr>
        <w:tabs>
          <w:tab w:val="num" w:pos="3172"/>
        </w:tabs>
        <w:ind w:left="3172" w:hanging="420"/>
      </w:pPr>
      <w:rPr>
        <w:rFonts w:cs="Times New Roman"/>
      </w:rPr>
    </w:lvl>
    <w:lvl w:ilvl="6" w:tplc="0409000F" w:tentative="1">
      <w:start w:val="1"/>
      <w:numFmt w:val="decimal"/>
      <w:lvlText w:val="%7."/>
      <w:lvlJc w:val="left"/>
      <w:pPr>
        <w:tabs>
          <w:tab w:val="num" w:pos="3592"/>
        </w:tabs>
        <w:ind w:left="3592" w:hanging="420"/>
      </w:pPr>
      <w:rPr>
        <w:rFonts w:cs="Times New Roman"/>
      </w:rPr>
    </w:lvl>
    <w:lvl w:ilvl="7" w:tplc="04090019" w:tentative="1">
      <w:start w:val="1"/>
      <w:numFmt w:val="lowerLetter"/>
      <w:lvlText w:val="%8)"/>
      <w:lvlJc w:val="left"/>
      <w:pPr>
        <w:tabs>
          <w:tab w:val="num" w:pos="4012"/>
        </w:tabs>
        <w:ind w:left="4012" w:hanging="420"/>
      </w:pPr>
      <w:rPr>
        <w:rFonts w:cs="Times New Roman"/>
      </w:rPr>
    </w:lvl>
    <w:lvl w:ilvl="8" w:tplc="0409001B" w:tentative="1">
      <w:start w:val="1"/>
      <w:numFmt w:val="lowerRoman"/>
      <w:lvlText w:val="%9."/>
      <w:lvlJc w:val="right"/>
      <w:pPr>
        <w:tabs>
          <w:tab w:val="num" w:pos="4432"/>
        </w:tabs>
        <w:ind w:left="4432" w:hanging="420"/>
      </w:pPr>
      <w:rPr>
        <w:rFonts w:cs="Times New Roman"/>
      </w:rPr>
    </w:lvl>
  </w:abstractNum>
  <w:num w:numId="1">
    <w:abstractNumId w:val="8"/>
  </w:num>
  <w:num w:numId="2">
    <w:abstractNumId w:val="5"/>
  </w:num>
  <w:num w:numId="3">
    <w:abstractNumId w:val="2"/>
  </w:num>
  <w:num w:numId="4">
    <w:abstractNumId w:val="6"/>
  </w:num>
  <w:num w:numId="5">
    <w:abstractNumId w:val="1"/>
  </w:num>
  <w:num w:numId="6">
    <w:abstractNumId w:val="4"/>
  </w:num>
  <w:num w:numId="7">
    <w:abstractNumId w:val="13"/>
  </w:num>
  <w:num w:numId="8">
    <w:abstractNumId w:val="11"/>
  </w:num>
  <w:num w:numId="9">
    <w:abstractNumId w:val="0"/>
  </w:num>
  <w:num w:numId="10">
    <w:abstractNumId w:val="10"/>
  </w:num>
  <w:num w:numId="11">
    <w:abstractNumId w:val="7"/>
  </w:num>
  <w:num w:numId="12">
    <w:abstractNumId w:val="12"/>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277FAD"/>
    <w:rsid w:val="00277FAD"/>
    <w:rsid w:val="00C31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AD"/>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qFormat/>
    <w:rsid w:val="00277FAD"/>
    <w:pPr>
      <w:keepNext/>
      <w:keepLines/>
      <w:autoSpaceDE w:val="0"/>
      <w:autoSpaceDN w:val="0"/>
      <w:snapToGrid w:val="0"/>
      <w:spacing w:before="340" w:after="330" w:line="578" w:lineRule="atLeast"/>
      <w:ind w:firstLineChars="0" w:firstLine="624"/>
      <w:outlineLvl w:val="0"/>
    </w:pPr>
    <w:rPr>
      <w:rFonts w:eastAsia="方正仿宋_GBK"/>
      <w:b/>
      <w:kern w:val="44"/>
      <w:sz w:val="44"/>
    </w:rPr>
  </w:style>
  <w:style w:type="paragraph" w:styleId="2">
    <w:name w:val="heading 2"/>
    <w:basedOn w:val="a"/>
    <w:next w:val="a"/>
    <w:link w:val="2Char"/>
    <w:qFormat/>
    <w:rsid w:val="00277FAD"/>
    <w:pPr>
      <w:overflowPunct w:val="0"/>
      <w:topLinePunct/>
      <w:adjustRightInd w:val="0"/>
      <w:snapToGrid w:val="0"/>
      <w:spacing w:line="560" w:lineRule="exact"/>
      <w:ind w:rightChars="12" w:right="29" w:firstLine="643"/>
      <w:jc w:val="left"/>
      <w:outlineLvl w:val="1"/>
    </w:pPr>
    <w:rPr>
      <w:rFonts w:ascii="仿宋_GB2312" w:hAnsi="宋体"/>
      <w:b/>
      <w:color w:val="000000"/>
      <w:szCs w:val="28"/>
    </w:rPr>
  </w:style>
  <w:style w:type="paragraph" w:styleId="3">
    <w:name w:val="heading 3"/>
    <w:basedOn w:val="a"/>
    <w:next w:val="a"/>
    <w:link w:val="3Char"/>
    <w:qFormat/>
    <w:rsid w:val="00277FA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277FAD"/>
    <w:rPr>
      <w:rFonts w:ascii="Times New Roman" w:eastAsia="方正仿宋_GBK" w:hAnsi="Times New Roman" w:cs="Times New Roman"/>
      <w:b/>
      <w:kern w:val="44"/>
      <w:sz w:val="44"/>
      <w:szCs w:val="20"/>
    </w:rPr>
  </w:style>
  <w:style w:type="character" w:customStyle="1" w:styleId="2Char">
    <w:name w:val="标题 2 Char"/>
    <w:basedOn w:val="a0"/>
    <w:link w:val="2"/>
    <w:rsid w:val="00277FAD"/>
    <w:rPr>
      <w:rFonts w:ascii="仿宋_GB2312" w:eastAsia="仿宋_GB2312" w:hAnsi="宋体" w:cs="Times New Roman"/>
      <w:b/>
      <w:color w:val="000000"/>
      <w:sz w:val="32"/>
      <w:szCs w:val="28"/>
    </w:rPr>
  </w:style>
  <w:style w:type="character" w:customStyle="1" w:styleId="3Char">
    <w:name w:val="标题 3 Char"/>
    <w:basedOn w:val="a0"/>
    <w:link w:val="3"/>
    <w:rsid w:val="00277FAD"/>
    <w:rPr>
      <w:rFonts w:ascii="Times New Roman" w:eastAsia="仿宋_GB2312" w:hAnsi="Times New Roman" w:cs="Times New Roman"/>
      <w:b/>
      <w:bCs/>
      <w:sz w:val="32"/>
      <w:szCs w:val="32"/>
    </w:rPr>
  </w:style>
  <w:style w:type="paragraph" w:customStyle="1" w:styleId="CharChar1CharCharCharCharCharChar">
    <w:name w:val="Char Char1 Char Char Char Char Char Char"/>
    <w:basedOn w:val="a"/>
    <w:rsid w:val="00277FAD"/>
    <w:pPr>
      <w:widowControl/>
      <w:spacing w:after="160" w:line="240" w:lineRule="exact"/>
      <w:ind w:firstLineChars="0" w:firstLine="0"/>
      <w:jc w:val="left"/>
    </w:pPr>
    <w:rPr>
      <w:rFonts w:eastAsia="宋体"/>
      <w:sz w:val="21"/>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277FAD"/>
    <w:pPr>
      <w:ind w:firstLineChars="0" w:firstLine="0"/>
    </w:pPr>
    <w:rPr>
      <w:rFonts w:ascii="宋体" w:eastAsia="宋体" w:hAnsi="宋体" w:cs="Courier New"/>
      <w:szCs w:val="32"/>
    </w:rPr>
  </w:style>
  <w:style w:type="paragraph" w:styleId="a3">
    <w:name w:val="header"/>
    <w:basedOn w:val="a"/>
    <w:link w:val="Char"/>
    <w:rsid w:val="00277FAD"/>
    <w:pPr>
      <w:tabs>
        <w:tab w:val="center" w:pos="4153"/>
        <w:tab w:val="right" w:pos="8306"/>
      </w:tabs>
      <w:snapToGrid w:val="0"/>
      <w:jc w:val="center"/>
    </w:pPr>
    <w:rPr>
      <w:sz w:val="18"/>
    </w:rPr>
  </w:style>
  <w:style w:type="character" w:customStyle="1" w:styleId="Char">
    <w:name w:val="页眉 Char"/>
    <w:basedOn w:val="a0"/>
    <w:link w:val="a3"/>
    <w:rsid w:val="00277FAD"/>
    <w:rPr>
      <w:rFonts w:ascii="Times New Roman" w:eastAsia="仿宋_GB2312" w:hAnsi="Times New Roman" w:cs="Times New Roman"/>
      <w:sz w:val="18"/>
      <w:szCs w:val="20"/>
    </w:rPr>
  </w:style>
  <w:style w:type="paragraph" w:customStyle="1" w:styleId="a4">
    <w:name w:val="秘密等级★保密期限"/>
    <w:basedOn w:val="a"/>
    <w:rsid w:val="00277FAD"/>
    <w:pPr>
      <w:ind w:firstLineChars="0" w:firstLine="0"/>
      <w:jc w:val="left"/>
    </w:pPr>
    <w:rPr>
      <w:rFonts w:eastAsia="黑体"/>
    </w:rPr>
  </w:style>
  <w:style w:type="paragraph" w:customStyle="1" w:styleId="a5">
    <w:name w:val="紧急程度"/>
    <w:basedOn w:val="a"/>
    <w:rsid w:val="00277FAD"/>
    <w:pPr>
      <w:jc w:val="right"/>
    </w:pPr>
    <w:rPr>
      <w:rFonts w:eastAsia="黑体"/>
    </w:rPr>
  </w:style>
  <w:style w:type="paragraph" w:customStyle="1" w:styleId="a6">
    <w:name w:val="发文机关标识"/>
    <w:basedOn w:val="a"/>
    <w:rsid w:val="00277FAD"/>
    <w:pPr>
      <w:spacing w:line="1400" w:lineRule="exact"/>
      <w:ind w:firstLineChars="0" w:firstLine="0"/>
      <w:jc w:val="distribute"/>
    </w:pPr>
    <w:rPr>
      <w:rFonts w:eastAsia="方正小标宋简体"/>
      <w:color w:val="FF0000"/>
      <w:spacing w:val="-60"/>
      <w:w w:val="53"/>
      <w:sz w:val="126"/>
    </w:rPr>
  </w:style>
  <w:style w:type="paragraph" w:customStyle="1" w:styleId="a7">
    <w:name w:val="公文标题"/>
    <w:basedOn w:val="a"/>
    <w:rsid w:val="00277FAD"/>
    <w:pPr>
      <w:spacing w:line="620" w:lineRule="exact"/>
      <w:ind w:firstLineChars="0" w:firstLine="0"/>
      <w:jc w:val="center"/>
    </w:pPr>
    <w:rPr>
      <w:rFonts w:eastAsia="方正小标宋简体"/>
      <w:sz w:val="44"/>
    </w:rPr>
  </w:style>
  <w:style w:type="paragraph" w:customStyle="1" w:styleId="a8">
    <w:name w:val="主送机关"/>
    <w:basedOn w:val="a"/>
    <w:rsid w:val="00277FAD"/>
    <w:pPr>
      <w:ind w:firstLineChars="0" w:firstLine="0"/>
    </w:pPr>
  </w:style>
  <w:style w:type="paragraph" w:customStyle="1" w:styleId="a9">
    <w:name w:val="公文正文"/>
    <w:basedOn w:val="a"/>
    <w:rsid w:val="00277FAD"/>
    <w:pPr>
      <w:ind w:firstLine="640"/>
    </w:pPr>
  </w:style>
  <w:style w:type="paragraph" w:customStyle="1" w:styleId="aa">
    <w:name w:val="附件"/>
    <w:basedOn w:val="a8"/>
    <w:rsid w:val="00277FAD"/>
    <w:pPr>
      <w:ind w:firstLine="640"/>
    </w:pPr>
  </w:style>
  <w:style w:type="paragraph" w:customStyle="1" w:styleId="ab">
    <w:name w:val="成文时间"/>
    <w:basedOn w:val="a"/>
    <w:rsid w:val="00277FAD"/>
    <w:pPr>
      <w:ind w:right="1021"/>
      <w:jc w:val="right"/>
    </w:pPr>
  </w:style>
  <w:style w:type="paragraph" w:customStyle="1" w:styleId="ac">
    <w:name w:val="附注"/>
    <w:basedOn w:val="a"/>
    <w:rsid w:val="00277FAD"/>
    <w:pPr>
      <w:ind w:firstLine="640"/>
    </w:pPr>
  </w:style>
  <w:style w:type="paragraph" w:styleId="ad">
    <w:name w:val="footer"/>
    <w:basedOn w:val="a"/>
    <w:link w:val="Char0"/>
    <w:rsid w:val="00277FAD"/>
    <w:pPr>
      <w:tabs>
        <w:tab w:val="center" w:pos="4153"/>
        <w:tab w:val="right" w:pos="8306"/>
      </w:tabs>
      <w:snapToGrid w:val="0"/>
      <w:jc w:val="left"/>
    </w:pPr>
    <w:rPr>
      <w:sz w:val="18"/>
    </w:rPr>
  </w:style>
  <w:style w:type="character" w:customStyle="1" w:styleId="Char0">
    <w:name w:val="页脚 Char"/>
    <w:basedOn w:val="a0"/>
    <w:link w:val="ad"/>
    <w:rsid w:val="00277FAD"/>
    <w:rPr>
      <w:rFonts w:ascii="Times New Roman" w:eastAsia="仿宋_GB2312" w:hAnsi="Times New Roman" w:cs="Times New Roman"/>
      <w:sz w:val="18"/>
      <w:szCs w:val="20"/>
    </w:rPr>
  </w:style>
  <w:style w:type="character" w:styleId="ae">
    <w:name w:val="page number"/>
    <w:basedOn w:val="a0"/>
    <w:rsid w:val="00277FAD"/>
    <w:rPr>
      <w:color w:val="000000"/>
    </w:rPr>
  </w:style>
  <w:style w:type="paragraph" w:styleId="af">
    <w:name w:val="Body Text Indent"/>
    <w:basedOn w:val="a"/>
    <w:link w:val="Char1"/>
    <w:rsid w:val="00277FAD"/>
    <w:pPr>
      <w:snapToGrid w:val="0"/>
      <w:spacing w:line="360" w:lineRule="auto"/>
      <w:ind w:firstLine="630"/>
    </w:pPr>
  </w:style>
  <w:style w:type="character" w:customStyle="1" w:styleId="Char1">
    <w:name w:val="正文文本缩进 Char"/>
    <w:basedOn w:val="a0"/>
    <w:link w:val="af"/>
    <w:rsid w:val="00277FAD"/>
    <w:rPr>
      <w:rFonts w:ascii="Times New Roman" w:eastAsia="仿宋_GB2312" w:hAnsi="Times New Roman" w:cs="Times New Roman"/>
      <w:sz w:val="32"/>
      <w:szCs w:val="20"/>
    </w:rPr>
  </w:style>
  <w:style w:type="paragraph" w:customStyle="1" w:styleId="af0">
    <w:name w:val="主题词"/>
    <w:basedOn w:val="a"/>
    <w:rsid w:val="00277FAD"/>
    <w:pPr>
      <w:ind w:firstLineChars="0" w:firstLine="0"/>
    </w:pPr>
    <w:rPr>
      <w:rFonts w:eastAsia="方正小标宋简体"/>
      <w:b/>
    </w:rPr>
  </w:style>
  <w:style w:type="paragraph" w:customStyle="1" w:styleId="af1">
    <w:name w:val="抄送机关"/>
    <w:basedOn w:val="a"/>
    <w:rsid w:val="00277FAD"/>
    <w:pPr>
      <w:ind w:firstLineChars="0" w:firstLine="0"/>
    </w:pPr>
  </w:style>
  <w:style w:type="paragraph" w:customStyle="1" w:styleId="af2">
    <w:name w:val="印发机关"/>
    <w:basedOn w:val="a"/>
    <w:rsid w:val="00277FAD"/>
    <w:pPr>
      <w:ind w:firstLineChars="0" w:firstLine="0"/>
    </w:pPr>
  </w:style>
  <w:style w:type="paragraph" w:customStyle="1" w:styleId="af3">
    <w:name w:val="分隔线"/>
    <w:basedOn w:val="a"/>
    <w:rsid w:val="00277FAD"/>
    <w:pPr>
      <w:pBdr>
        <w:bottom w:val="single" w:sz="12" w:space="1" w:color="FF0000"/>
      </w:pBdr>
      <w:spacing w:line="120" w:lineRule="exact"/>
    </w:pPr>
    <w:rPr>
      <w:sz w:val="21"/>
    </w:rPr>
  </w:style>
  <w:style w:type="paragraph" w:customStyle="1" w:styleId="af4">
    <w:name w:val="文尾"/>
    <w:basedOn w:val="a"/>
    <w:rsid w:val="00277FAD"/>
    <w:pPr>
      <w:spacing w:line="20" w:lineRule="exact"/>
    </w:pPr>
    <w:rPr>
      <w:sz w:val="18"/>
    </w:rPr>
  </w:style>
  <w:style w:type="paragraph" w:customStyle="1" w:styleId="af5">
    <w:name w:val="印发份数"/>
    <w:basedOn w:val="a"/>
    <w:rsid w:val="00277FAD"/>
    <w:pPr>
      <w:jc w:val="right"/>
    </w:pPr>
  </w:style>
  <w:style w:type="paragraph" w:customStyle="1" w:styleId="af6">
    <w:name w:val="印发时间"/>
    <w:basedOn w:val="ab"/>
    <w:rsid w:val="00277FAD"/>
    <w:pPr>
      <w:ind w:right="0" w:firstLineChars="0" w:firstLine="0"/>
    </w:pPr>
  </w:style>
  <w:style w:type="paragraph" w:customStyle="1" w:styleId="af7">
    <w:name w:val="红线"/>
    <w:basedOn w:val="a7"/>
    <w:rsid w:val="00277FAD"/>
    <w:pPr>
      <w:jc w:val="left"/>
    </w:pPr>
    <w:rPr>
      <w:rFonts w:eastAsia="黑体"/>
      <w:b/>
      <w:color w:val="FF0000"/>
      <w:spacing w:val="-40"/>
    </w:rPr>
  </w:style>
  <w:style w:type="paragraph" w:styleId="af8">
    <w:name w:val="Body Text"/>
    <w:basedOn w:val="a"/>
    <w:link w:val="Char2"/>
    <w:rsid w:val="00277FAD"/>
    <w:pPr>
      <w:spacing w:after="120"/>
    </w:pPr>
  </w:style>
  <w:style w:type="character" w:customStyle="1" w:styleId="Char2">
    <w:name w:val="正文文本 Char"/>
    <w:basedOn w:val="a0"/>
    <w:link w:val="af8"/>
    <w:rsid w:val="00277FAD"/>
    <w:rPr>
      <w:rFonts w:ascii="Times New Roman" w:eastAsia="仿宋_GB2312" w:hAnsi="Times New Roman" w:cs="Times New Roman"/>
      <w:sz w:val="32"/>
      <w:szCs w:val="20"/>
    </w:rPr>
  </w:style>
  <w:style w:type="paragraph" w:customStyle="1" w:styleId="af9">
    <w:name w:val="公文页码"/>
    <w:basedOn w:val="ad"/>
    <w:rsid w:val="00277FAD"/>
    <w:pPr>
      <w:ind w:firstLineChars="0" w:firstLine="0"/>
      <w:jc w:val="center"/>
    </w:pPr>
    <w:rPr>
      <w:color w:val="000000"/>
      <w:sz w:val="28"/>
    </w:rPr>
  </w:style>
  <w:style w:type="paragraph" w:styleId="afa">
    <w:name w:val="Date"/>
    <w:basedOn w:val="a"/>
    <w:next w:val="a"/>
    <w:link w:val="Char3"/>
    <w:rsid w:val="00277FAD"/>
    <w:pPr>
      <w:ind w:leftChars="2500" w:left="100"/>
    </w:pPr>
  </w:style>
  <w:style w:type="character" w:customStyle="1" w:styleId="Char3">
    <w:name w:val="日期 Char"/>
    <w:basedOn w:val="a0"/>
    <w:link w:val="afa"/>
    <w:rsid w:val="00277FAD"/>
    <w:rPr>
      <w:rFonts w:ascii="Times New Roman" w:eastAsia="仿宋_GB2312" w:hAnsi="Times New Roman" w:cs="Times New Roman"/>
      <w:sz w:val="32"/>
      <w:szCs w:val="20"/>
    </w:rPr>
  </w:style>
  <w:style w:type="paragraph" w:styleId="20">
    <w:name w:val="Body Text Indent 2"/>
    <w:basedOn w:val="a"/>
    <w:link w:val="2Char0"/>
    <w:rsid w:val="00277FAD"/>
    <w:pPr>
      <w:spacing w:after="120" w:line="480" w:lineRule="auto"/>
      <w:ind w:leftChars="200" w:left="420"/>
    </w:pPr>
  </w:style>
  <w:style w:type="character" w:customStyle="1" w:styleId="2Char0">
    <w:name w:val="正文文本缩进 2 Char"/>
    <w:basedOn w:val="a0"/>
    <w:link w:val="20"/>
    <w:rsid w:val="00277FAD"/>
    <w:rPr>
      <w:rFonts w:ascii="Times New Roman" w:eastAsia="仿宋_GB2312" w:hAnsi="Times New Roman" w:cs="Times New Roman"/>
      <w:sz w:val="32"/>
      <w:szCs w:val="20"/>
    </w:rPr>
  </w:style>
  <w:style w:type="paragraph" w:styleId="afb">
    <w:name w:val="Balloon Text"/>
    <w:basedOn w:val="a"/>
    <w:link w:val="Char4"/>
    <w:semiHidden/>
    <w:rsid w:val="00277FAD"/>
    <w:rPr>
      <w:sz w:val="18"/>
      <w:szCs w:val="18"/>
    </w:rPr>
  </w:style>
  <w:style w:type="character" w:customStyle="1" w:styleId="Char4">
    <w:name w:val="批注框文本 Char"/>
    <w:basedOn w:val="a0"/>
    <w:link w:val="afb"/>
    <w:semiHidden/>
    <w:rsid w:val="00277FAD"/>
    <w:rPr>
      <w:rFonts w:ascii="Times New Roman" w:eastAsia="仿宋_GB2312" w:hAnsi="Times New Roman" w:cs="Times New Roman"/>
      <w:sz w:val="18"/>
      <w:szCs w:val="18"/>
    </w:rPr>
  </w:style>
  <w:style w:type="character" w:styleId="afc">
    <w:name w:val="Strong"/>
    <w:basedOn w:val="a0"/>
    <w:qFormat/>
    <w:rsid w:val="00277FAD"/>
    <w:rPr>
      <w:b/>
      <w:bCs/>
    </w:rPr>
  </w:style>
  <w:style w:type="paragraph" w:styleId="afd">
    <w:name w:val="Normal (Web)"/>
    <w:basedOn w:val="a"/>
    <w:rsid w:val="00277FAD"/>
    <w:pPr>
      <w:widowControl/>
      <w:spacing w:before="100" w:beforeAutospacing="1" w:after="100" w:afterAutospacing="1" w:line="408" w:lineRule="auto"/>
      <w:ind w:firstLineChars="0" w:firstLine="0"/>
      <w:jc w:val="left"/>
    </w:pPr>
    <w:rPr>
      <w:rFonts w:ascii="Arial" w:eastAsia="宋体" w:hAnsi="Arial" w:cs="Arial"/>
      <w:kern w:val="0"/>
      <w:sz w:val="18"/>
      <w:szCs w:val="18"/>
    </w:rPr>
  </w:style>
  <w:style w:type="paragraph" w:customStyle="1" w:styleId="10">
    <w:name w:val="标题1"/>
    <w:basedOn w:val="a"/>
    <w:next w:val="a"/>
    <w:rsid w:val="00277FAD"/>
    <w:pPr>
      <w:tabs>
        <w:tab w:val="left" w:pos="9193"/>
        <w:tab w:val="left" w:pos="9827"/>
      </w:tabs>
      <w:autoSpaceDE w:val="0"/>
      <w:autoSpaceDN w:val="0"/>
      <w:snapToGrid w:val="0"/>
      <w:spacing w:line="700" w:lineRule="atLeast"/>
      <w:ind w:firstLineChars="0" w:firstLine="0"/>
      <w:jc w:val="center"/>
    </w:pPr>
    <w:rPr>
      <w:rFonts w:eastAsia="方正小标宋_GBK"/>
      <w:kern w:val="0"/>
      <w:sz w:val="44"/>
    </w:rPr>
  </w:style>
  <w:style w:type="paragraph" w:customStyle="1" w:styleId="21">
    <w:name w:val="标题2"/>
    <w:basedOn w:val="a"/>
    <w:next w:val="a"/>
    <w:rsid w:val="00277FAD"/>
    <w:pPr>
      <w:autoSpaceDE w:val="0"/>
      <w:autoSpaceDN w:val="0"/>
      <w:snapToGrid w:val="0"/>
      <w:spacing w:line="590" w:lineRule="atLeast"/>
      <w:ind w:firstLineChars="0" w:firstLine="0"/>
      <w:jc w:val="center"/>
    </w:pPr>
    <w:rPr>
      <w:rFonts w:eastAsia="方正楷体_GBK"/>
      <w:kern w:val="0"/>
    </w:rPr>
  </w:style>
  <w:style w:type="paragraph" w:customStyle="1" w:styleId="30">
    <w:name w:val="标题3"/>
    <w:basedOn w:val="a"/>
    <w:next w:val="a"/>
    <w:rsid w:val="00277FAD"/>
    <w:pPr>
      <w:autoSpaceDE w:val="0"/>
      <w:autoSpaceDN w:val="0"/>
      <w:snapToGrid w:val="0"/>
      <w:spacing w:line="590" w:lineRule="atLeast"/>
      <w:ind w:firstLineChars="0" w:firstLine="624"/>
    </w:pPr>
    <w:rPr>
      <w:rFonts w:eastAsia="方正黑体_GBK"/>
      <w:kern w:val="0"/>
    </w:rPr>
  </w:style>
  <w:style w:type="paragraph" w:customStyle="1" w:styleId="afe">
    <w:name w:val="密级"/>
    <w:basedOn w:val="a"/>
    <w:rsid w:val="00277FAD"/>
    <w:pPr>
      <w:autoSpaceDE w:val="0"/>
      <w:autoSpaceDN w:val="0"/>
      <w:adjustRightInd w:val="0"/>
      <w:snapToGrid w:val="0"/>
      <w:spacing w:line="440" w:lineRule="atLeast"/>
      <w:ind w:firstLineChars="0" w:firstLine="0"/>
      <w:jc w:val="right"/>
    </w:pPr>
    <w:rPr>
      <w:rFonts w:ascii="黑体" w:eastAsia="黑体"/>
      <w:kern w:val="0"/>
      <w:sz w:val="30"/>
    </w:rPr>
  </w:style>
  <w:style w:type="paragraph" w:styleId="aff">
    <w:name w:val="Normal Indent"/>
    <w:basedOn w:val="a"/>
    <w:next w:val="a"/>
    <w:rsid w:val="00277FAD"/>
    <w:pPr>
      <w:autoSpaceDE w:val="0"/>
      <w:autoSpaceDN w:val="0"/>
      <w:adjustRightInd w:val="0"/>
      <w:spacing w:line="590" w:lineRule="atLeast"/>
      <w:ind w:firstLineChars="0" w:firstLine="0"/>
      <w:jc w:val="left"/>
    </w:pPr>
    <w:rPr>
      <w:rFonts w:eastAsia="方正仿宋_GBK"/>
      <w:spacing w:val="-25"/>
      <w:kern w:val="0"/>
    </w:rPr>
  </w:style>
  <w:style w:type="paragraph" w:customStyle="1" w:styleId="aff0">
    <w:name w:val="抄送栏"/>
    <w:basedOn w:val="a"/>
    <w:rsid w:val="00277FAD"/>
    <w:pPr>
      <w:autoSpaceDE w:val="0"/>
      <w:autoSpaceDN w:val="0"/>
      <w:adjustRightInd w:val="0"/>
      <w:spacing w:line="454" w:lineRule="atLeast"/>
      <w:ind w:left="1310" w:right="357" w:firstLineChars="0" w:hanging="953"/>
    </w:pPr>
    <w:rPr>
      <w:rFonts w:eastAsia="方正仿宋_GBK"/>
      <w:kern w:val="0"/>
    </w:rPr>
  </w:style>
  <w:style w:type="paragraph" w:customStyle="1" w:styleId="aff1">
    <w:name w:val="线型"/>
    <w:basedOn w:val="aff0"/>
    <w:rsid w:val="00277FAD"/>
    <w:pPr>
      <w:spacing w:line="240" w:lineRule="auto"/>
      <w:ind w:left="0" w:firstLine="0"/>
      <w:jc w:val="center"/>
    </w:pPr>
    <w:rPr>
      <w:sz w:val="21"/>
    </w:rPr>
  </w:style>
  <w:style w:type="paragraph" w:customStyle="1" w:styleId="aff2">
    <w:name w:val="印发栏"/>
    <w:basedOn w:val="aff"/>
    <w:rsid w:val="00277FAD"/>
    <w:pPr>
      <w:tabs>
        <w:tab w:val="right" w:pos="8465"/>
      </w:tabs>
      <w:spacing w:line="454" w:lineRule="atLeast"/>
      <w:ind w:left="357" w:right="357"/>
    </w:pPr>
    <w:rPr>
      <w:spacing w:val="0"/>
    </w:rPr>
  </w:style>
  <w:style w:type="paragraph" w:customStyle="1" w:styleId="aff3">
    <w:name w:val="印数"/>
    <w:basedOn w:val="aff2"/>
    <w:rsid w:val="00277FAD"/>
    <w:pPr>
      <w:spacing w:line="400" w:lineRule="atLeast"/>
      <w:jc w:val="right"/>
    </w:pPr>
  </w:style>
  <w:style w:type="paragraph" w:customStyle="1" w:styleId="aff4">
    <w:name w:val="文头"/>
    <w:basedOn w:val="a"/>
    <w:rsid w:val="00277FAD"/>
    <w:pPr>
      <w:tabs>
        <w:tab w:val="left" w:pos="6663"/>
      </w:tabs>
      <w:autoSpaceDE w:val="0"/>
      <w:autoSpaceDN w:val="0"/>
      <w:snapToGrid w:val="0"/>
      <w:spacing w:before="40" w:after="800" w:line="1640" w:lineRule="atLeast"/>
      <w:ind w:left="511" w:right="227" w:firstLineChars="0" w:hanging="284"/>
      <w:jc w:val="distribute"/>
    </w:pPr>
    <w:rPr>
      <w:rFonts w:ascii="汉鼎简大宋" w:eastAsia="汉鼎简大宋"/>
      <w:b/>
      <w:color w:val="FF0000"/>
      <w:w w:val="50"/>
      <w:kern w:val="0"/>
      <w:sz w:val="136"/>
    </w:rPr>
  </w:style>
  <w:style w:type="paragraph" w:customStyle="1" w:styleId="aff5">
    <w:name w:val="附件栏"/>
    <w:basedOn w:val="a"/>
    <w:rsid w:val="00277FAD"/>
    <w:pPr>
      <w:autoSpaceDE w:val="0"/>
      <w:autoSpaceDN w:val="0"/>
      <w:snapToGrid w:val="0"/>
      <w:spacing w:line="590" w:lineRule="atLeast"/>
      <w:ind w:firstLineChars="0" w:firstLine="624"/>
    </w:pPr>
    <w:rPr>
      <w:rFonts w:eastAsia="方正仿宋_GBK"/>
      <w:kern w:val="0"/>
    </w:rPr>
  </w:style>
  <w:style w:type="paragraph" w:customStyle="1" w:styleId="11">
    <w:name w:val="样式1"/>
    <w:basedOn w:val="a"/>
    <w:rsid w:val="00277FAD"/>
    <w:pPr>
      <w:autoSpaceDE w:val="0"/>
      <w:autoSpaceDN w:val="0"/>
      <w:snapToGrid w:val="0"/>
      <w:spacing w:line="590" w:lineRule="atLeast"/>
      <w:ind w:firstLineChars="0" w:firstLine="624"/>
    </w:pPr>
    <w:rPr>
      <w:rFonts w:eastAsia="方正仿宋_GBK"/>
      <w:kern w:val="0"/>
    </w:rPr>
  </w:style>
  <w:style w:type="paragraph" w:customStyle="1" w:styleId="Char5">
    <w:name w:val="Char"/>
    <w:basedOn w:val="a"/>
    <w:autoRedefine/>
    <w:rsid w:val="00277FAD"/>
    <w:pPr>
      <w:tabs>
        <w:tab w:val="num" w:pos="360"/>
      </w:tabs>
      <w:ind w:firstLineChars="0" w:firstLine="0"/>
    </w:pPr>
    <w:rPr>
      <w:rFonts w:eastAsia="宋体"/>
      <w:sz w:val="24"/>
      <w:szCs w:val="24"/>
    </w:rPr>
  </w:style>
  <w:style w:type="character" w:styleId="aff6">
    <w:name w:val="Hyperlink"/>
    <w:basedOn w:val="a0"/>
    <w:rsid w:val="00277FAD"/>
    <w:rPr>
      <w:rFonts w:cs="Times New Roman"/>
      <w:color w:val="0000FF"/>
      <w:u w:val="single"/>
    </w:rPr>
  </w:style>
  <w:style w:type="character" w:styleId="aff7">
    <w:name w:val="FollowedHyperlink"/>
    <w:basedOn w:val="a0"/>
    <w:rsid w:val="00277FAD"/>
    <w:rPr>
      <w:rFonts w:cs="Times New Roman"/>
      <w:color w:val="800080"/>
      <w:u w:val="single"/>
    </w:rPr>
  </w:style>
  <w:style w:type="paragraph" w:customStyle="1" w:styleId="font0">
    <w:name w:val="font0"/>
    <w:basedOn w:val="a"/>
    <w:rsid w:val="00277FA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1">
    <w:name w:val="font1"/>
    <w:basedOn w:val="a"/>
    <w:rsid w:val="00277FA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5">
    <w:name w:val="font5"/>
    <w:basedOn w:val="a"/>
    <w:rsid w:val="00277FAD"/>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6">
    <w:name w:val="font6"/>
    <w:basedOn w:val="a"/>
    <w:rsid w:val="00277FA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7">
    <w:name w:val="font7"/>
    <w:basedOn w:val="a"/>
    <w:rsid w:val="00277FAD"/>
    <w:pPr>
      <w:widowControl/>
      <w:spacing w:before="100" w:beforeAutospacing="1" w:after="100" w:afterAutospacing="1"/>
      <w:ind w:firstLineChars="0" w:firstLine="0"/>
      <w:jc w:val="left"/>
    </w:pPr>
    <w:rPr>
      <w:rFonts w:eastAsia="宋体"/>
      <w:kern w:val="0"/>
      <w:sz w:val="24"/>
      <w:szCs w:val="24"/>
    </w:rPr>
  </w:style>
  <w:style w:type="paragraph" w:customStyle="1" w:styleId="xl25">
    <w:name w:val="xl25"/>
    <w:basedOn w:val="a"/>
    <w:rsid w:val="00277FAD"/>
    <w:pPr>
      <w:widowControl/>
      <w:spacing w:before="100" w:beforeAutospacing="1" w:after="100" w:afterAutospacing="1"/>
      <w:ind w:firstLineChars="0" w:firstLine="0"/>
    </w:pPr>
    <w:rPr>
      <w:rFonts w:eastAsia="宋体"/>
      <w:b/>
      <w:bCs/>
      <w:kern w:val="0"/>
      <w:sz w:val="24"/>
      <w:szCs w:val="24"/>
    </w:rPr>
  </w:style>
  <w:style w:type="paragraph" w:customStyle="1" w:styleId="xl26">
    <w:name w:val="xl26"/>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kern w:val="0"/>
      <w:sz w:val="22"/>
      <w:szCs w:val="22"/>
    </w:rPr>
  </w:style>
  <w:style w:type="paragraph" w:customStyle="1" w:styleId="xl27">
    <w:name w:val="xl27"/>
    <w:basedOn w:val="a"/>
    <w:rsid w:val="00277FAD"/>
    <w:pPr>
      <w:widowControl/>
      <w:spacing w:before="100" w:beforeAutospacing="1" w:after="100" w:afterAutospacing="1"/>
      <w:ind w:firstLineChars="0" w:firstLine="0"/>
      <w:jc w:val="left"/>
    </w:pPr>
    <w:rPr>
      <w:rFonts w:ascii="宋体" w:eastAsia="宋体" w:hAnsi="宋体" w:cs="宋体"/>
      <w:kern w:val="0"/>
      <w:sz w:val="22"/>
      <w:szCs w:val="22"/>
    </w:rPr>
  </w:style>
  <w:style w:type="paragraph" w:customStyle="1" w:styleId="xl28">
    <w:name w:val="xl28"/>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29">
    <w:name w:val="xl29"/>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30">
    <w:name w:val="xl30"/>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2"/>
      <w:szCs w:val="22"/>
    </w:rPr>
  </w:style>
  <w:style w:type="paragraph" w:customStyle="1" w:styleId="xl31">
    <w:name w:val="xl31"/>
    <w:basedOn w:val="a"/>
    <w:rsid w:val="00277FAD"/>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32">
    <w:name w:val="xl32"/>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2"/>
      <w:szCs w:val="22"/>
    </w:rPr>
  </w:style>
  <w:style w:type="paragraph" w:customStyle="1" w:styleId="xl33">
    <w:name w:val="xl33"/>
    <w:basedOn w:val="a"/>
    <w:rsid w:val="00277FAD"/>
    <w:pPr>
      <w:widowControl/>
      <w:pBdr>
        <w:top w:val="single" w:sz="4" w:space="0" w:color="auto"/>
        <w:left w:val="single" w:sz="4" w:space="0" w:color="auto"/>
        <w:bottom w:val="single" w:sz="4" w:space="0" w:color="auto"/>
      </w:pBdr>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34">
    <w:name w:val="xl34"/>
    <w:basedOn w:val="a"/>
    <w:rsid w:val="00277FAD"/>
    <w:pPr>
      <w:widowControl/>
      <w:pBdr>
        <w:top w:val="single" w:sz="4" w:space="0" w:color="auto"/>
      </w:pBdr>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35">
    <w:name w:val="xl35"/>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36">
    <w:name w:val="xl36"/>
    <w:basedOn w:val="a"/>
    <w:rsid w:val="00277FA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2"/>
      <w:szCs w:val="22"/>
    </w:rPr>
  </w:style>
  <w:style w:type="paragraph" w:customStyle="1" w:styleId="xl37">
    <w:name w:val="xl37"/>
    <w:basedOn w:val="a"/>
    <w:rsid w:val="00277FAD"/>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38">
    <w:name w:val="xl38"/>
    <w:basedOn w:val="a"/>
    <w:rsid w:val="00277FAD"/>
    <w:pPr>
      <w:widowControl/>
      <w:pBdr>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39">
    <w:name w:val="xl39"/>
    <w:basedOn w:val="a"/>
    <w:rsid w:val="00277FAD"/>
    <w:pPr>
      <w:widowControl/>
      <w:pBdr>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40">
    <w:name w:val="xl40"/>
    <w:basedOn w:val="a"/>
    <w:rsid w:val="00277FAD"/>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41">
    <w:name w:val="xl41"/>
    <w:basedOn w:val="a"/>
    <w:rsid w:val="00277FAD"/>
    <w:pPr>
      <w:widowControl/>
      <w:pBdr>
        <w:top w:val="single" w:sz="4" w:space="0" w:color="auto"/>
        <w:left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42">
    <w:name w:val="xl42"/>
    <w:basedOn w:val="a"/>
    <w:rsid w:val="00277FAD"/>
    <w:pPr>
      <w:widowControl/>
      <w:pBdr>
        <w:top w:val="single" w:sz="4" w:space="0" w:color="auto"/>
        <w:left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43">
    <w:name w:val="xl43"/>
    <w:basedOn w:val="a"/>
    <w:rsid w:val="00277FAD"/>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44">
    <w:name w:val="xl44"/>
    <w:basedOn w:val="a"/>
    <w:rsid w:val="00277FAD"/>
    <w:pPr>
      <w:widowControl/>
      <w:spacing w:before="100" w:beforeAutospacing="1" w:after="100" w:afterAutospacing="1"/>
      <w:ind w:firstLineChars="0" w:firstLine="0"/>
      <w:jc w:val="left"/>
      <w:textAlignment w:val="center"/>
    </w:pPr>
    <w:rPr>
      <w:rFonts w:ascii="宋体" w:eastAsia="宋体" w:hAnsi="宋体" w:cs="宋体"/>
      <w:kern w:val="0"/>
      <w:sz w:val="22"/>
      <w:szCs w:val="22"/>
    </w:rPr>
  </w:style>
  <w:style w:type="paragraph" w:customStyle="1" w:styleId="xl45">
    <w:name w:val="xl45"/>
    <w:basedOn w:val="a"/>
    <w:rsid w:val="00277FA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46">
    <w:name w:val="xl46"/>
    <w:basedOn w:val="a"/>
    <w:rsid w:val="00277FAD"/>
    <w:pPr>
      <w:widowControl/>
      <w:spacing w:before="100" w:beforeAutospacing="1" w:after="100" w:afterAutospacing="1"/>
      <w:ind w:firstLineChars="0" w:firstLine="0"/>
      <w:jc w:val="center"/>
    </w:pPr>
    <w:rPr>
      <w:rFonts w:ascii="宋体" w:eastAsia="宋体" w:hAnsi="宋体" w:cs="宋体"/>
      <w:b/>
      <w:bCs/>
      <w:kern w:val="0"/>
      <w:sz w:val="40"/>
      <w:szCs w:val="40"/>
    </w:rPr>
  </w:style>
  <w:style w:type="paragraph" w:customStyle="1" w:styleId="xl47">
    <w:name w:val="xl47"/>
    <w:basedOn w:val="a"/>
    <w:rsid w:val="00277FAD"/>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48">
    <w:name w:val="xl48"/>
    <w:basedOn w:val="a"/>
    <w:rsid w:val="00277FAD"/>
    <w:pPr>
      <w:widowControl/>
      <w:spacing w:before="100" w:beforeAutospacing="1" w:after="100" w:afterAutospacing="1"/>
      <w:ind w:firstLineChars="0" w:firstLine="0"/>
      <w:jc w:val="left"/>
    </w:pPr>
    <w:rPr>
      <w:rFonts w:ascii="宋体" w:eastAsia="宋体" w:hAnsi="宋体" w:cs="宋体"/>
      <w:b/>
      <w:bCs/>
      <w:kern w:val="0"/>
      <w:szCs w:val="32"/>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277FAD"/>
    <w:pPr>
      <w:ind w:firstLineChars="0" w:firstLine="0"/>
    </w:pPr>
    <w:rPr>
      <w:rFonts w:ascii="宋体" w:eastAsia="宋体" w:hAnsi="宋体" w:cs="Courier New"/>
      <w:szCs w:val="32"/>
    </w:rPr>
  </w:style>
  <w:style w:type="table" w:styleId="aff8">
    <w:name w:val="Table Grid"/>
    <w:basedOn w:val="a1"/>
    <w:rsid w:val="00277F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 Char"/>
    <w:basedOn w:val="a"/>
    <w:autoRedefine/>
    <w:rsid w:val="00277FAD"/>
    <w:pPr>
      <w:tabs>
        <w:tab w:val="num" w:pos="360"/>
      </w:tabs>
      <w:ind w:firstLineChars="0" w:firstLine="0"/>
    </w:pPr>
    <w:rPr>
      <w:rFonts w:eastAsia="宋体"/>
      <w:sz w:val="24"/>
      <w:szCs w:val="24"/>
    </w:rPr>
  </w:style>
  <w:style w:type="paragraph" w:customStyle="1" w:styleId="aff9">
    <w:name w:val="成文日期"/>
    <w:basedOn w:val="a"/>
    <w:rsid w:val="00277FAD"/>
    <w:pPr>
      <w:ind w:right="1304" w:firstLineChars="0" w:firstLine="0"/>
      <w:jc w:val="right"/>
    </w:pPr>
    <w:rPr>
      <w:rFonts w:ascii="仿宋_GB2312" w:hAnsi="汉鼎简仿宋"/>
    </w:rPr>
  </w:style>
  <w:style w:type="paragraph" w:styleId="affa">
    <w:name w:val="Plain Text"/>
    <w:basedOn w:val="a"/>
    <w:link w:val="Char7"/>
    <w:rsid w:val="00277FAD"/>
    <w:pPr>
      <w:ind w:firstLineChars="0" w:firstLine="0"/>
    </w:pPr>
    <w:rPr>
      <w:rFonts w:ascii="宋体" w:eastAsia="宋体" w:hAnsi="Courier New"/>
      <w:sz w:val="24"/>
    </w:rPr>
  </w:style>
  <w:style w:type="character" w:customStyle="1" w:styleId="Char7">
    <w:name w:val="纯文本 Char"/>
    <w:basedOn w:val="a0"/>
    <w:link w:val="affa"/>
    <w:rsid w:val="00277FAD"/>
    <w:rPr>
      <w:rFonts w:ascii="宋体" w:eastAsia="宋体" w:hAnsi="Courier New" w:cs="Times New Roman"/>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77FAD"/>
    <w:pPr>
      <w:tabs>
        <w:tab w:val="num" w:pos="907"/>
      </w:tabs>
      <w:ind w:left="907" w:firstLineChars="0" w:hanging="453"/>
    </w:pPr>
    <w:rPr>
      <w:rFonts w:eastAsia="宋体"/>
      <w:sz w:val="24"/>
      <w:szCs w:val="24"/>
    </w:rPr>
  </w:style>
  <w:style w:type="paragraph" w:styleId="22">
    <w:name w:val="Body Text 2"/>
    <w:basedOn w:val="a"/>
    <w:link w:val="2Char1"/>
    <w:rsid w:val="00277FAD"/>
    <w:pPr>
      <w:spacing w:after="120" w:line="480" w:lineRule="auto"/>
    </w:pPr>
  </w:style>
  <w:style w:type="character" w:customStyle="1" w:styleId="2Char1">
    <w:name w:val="正文文本 2 Char"/>
    <w:basedOn w:val="a0"/>
    <w:link w:val="22"/>
    <w:rsid w:val="00277FAD"/>
    <w:rPr>
      <w:rFonts w:ascii="Times New Roman" w:eastAsia="仿宋_GB2312" w:hAnsi="Times New Roman" w:cs="Times New Roman"/>
      <w:sz w:val="32"/>
      <w:szCs w:val="20"/>
    </w:rPr>
  </w:style>
  <w:style w:type="paragraph" w:customStyle="1" w:styleId="ListParagraph">
    <w:name w:val="List Paragraph"/>
    <w:basedOn w:val="a"/>
    <w:rsid w:val="00277FAD"/>
    <w:pPr>
      <w:ind w:firstLine="420"/>
    </w:pPr>
    <w:rPr>
      <w:rFonts w:ascii="Calibri" w:eastAsia="宋体" w:hAnsi="Calibri"/>
      <w:sz w:val="21"/>
      <w:szCs w:val="22"/>
    </w:rPr>
  </w:style>
  <w:style w:type="paragraph" w:customStyle="1" w:styleId="p0">
    <w:name w:val="p0"/>
    <w:basedOn w:val="a"/>
    <w:rsid w:val="00277FAD"/>
    <w:pPr>
      <w:widowControl/>
      <w:ind w:firstLineChars="0" w:firstLine="0"/>
    </w:pPr>
    <w:rPr>
      <w:rFonts w:eastAsia="宋体"/>
      <w:kern w:val="0"/>
      <w:sz w:val="21"/>
      <w:szCs w:val="21"/>
    </w:rPr>
  </w:style>
  <w:style w:type="paragraph" w:customStyle="1" w:styleId="ParaChar">
    <w:name w:val="默认段落字体 Para Char"/>
    <w:basedOn w:val="a"/>
    <w:rsid w:val="00277FAD"/>
    <w:pPr>
      <w:ind w:firstLineChars="0" w:firstLine="0"/>
    </w:pPr>
    <w:rPr>
      <w:rFonts w:eastAsia="宋体"/>
      <w:sz w:val="21"/>
    </w:rPr>
  </w:style>
  <w:style w:type="paragraph" w:customStyle="1" w:styleId="12">
    <w:name w:val="列出段落1"/>
    <w:basedOn w:val="a"/>
    <w:rsid w:val="00277FAD"/>
    <w:pPr>
      <w:ind w:firstLine="420"/>
    </w:pPr>
    <w:rPr>
      <w:rFonts w:ascii="Calibri" w:eastAsia="宋体" w:hAnsi="Calibri"/>
      <w:sz w:val="21"/>
      <w:szCs w:val="22"/>
    </w:rPr>
  </w:style>
  <w:style w:type="paragraph" w:customStyle="1" w:styleId="CharChar1CharCharCharCharCharChar0">
    <w:name w:val=" Char Char1 Char Char Char Char Char Char"/>
    <w:basedOn w:val="a"/>
    <w:rsid w:val="00277FAD"/>
    <w:pPr>
      <w:widowControl/>
      <w:spacing w:after="160" w:line="240" w:lineRule="exact"/>
      <w:ind w:firstLineChars="0" w:firstLine="0"/>
      <w:jc w:val="left"/>
    </w:pPr>
    <w:rPr>
      <w:rFonts w:eastAsia="宋体"/>
      <w:sz w:val="21"/>
      <w:szCs w:val="24"/>
    </w:rPr>
  </w:style>
  <w:style w:type="paragraph" w:customStyle="1" w:styleId="CharChar">
    <w:name w:val=" Char Char"/>
    <w:basedOn w:val="a"/>
    <w:autoRedefine/>
    <w:rsid w:val="00277FAD"/>
    <w:pPr>
      <w:tabs>
        <w:tab w:val="num" w:pos="360"/>
      </w:tabs>
      <w:ind w:firstLineChars="0" w:firstLine="0"/>
    </w:pPr>
    <w:rPr>
      <w:rFonts w:eastAsia="宋体"/>
      <w:sz w:val="24"/>
      <w:szCs w:val="24"/>
    </w:rPr>
  </w:style>
  <w:style w:type="character" w:customStyle="1" w:styleId="ca-1">
    <w:name w:val="ca-1"/>
    <w:basedOn w:val="a0"/>
    <w:rsid w:val="00277FAD"/>
  </w:style>
  <w:style w:type="paragraph" w:styleId="31">
    <w:name w:val="Body Text Indent 3"/>
    <w:basedOn w:val="a"/>
    <w:link w:val="3Char0"/>
    <w:rsid w:val="00277FAD"/>
    <w:pPr>
      <w:spacing w:after="120"/>
      <w:ind w:leftChars="200" w:left="420"/>
    </w:pPr>
    <w:rPr>
      <w:sz w:val="16"/>
      <w:szCs w:val="16"/>
    </w:rPr>
  </w:style>
  <w:style w:type="character" w:customStyle="1" w:styleId="3Char0">
    <w:name w:val="正文文本缩进 3 Char"/>
    <w:basedOn w:val="a0"/>
    <w:link w:val="31"/>
    <w:rsid w:val="00277FAD"/>
    <w:rPr>
      <w:rFonts w:ascii="Times New Roman" w:eastAsia="仿宋_GB2312" w:hAnsi="Times New Roman" w:cs="Times New Roman"/>
      <w:sz w:val="16"/>
      <w:szCs w:val="16"/>
    </w:rPr>
  </w:style>
  <w:style w:type="paragraph" w:styleId="affb">
    <w:name w:val="annotation text"/>
    <w:basedOn w:val="a"/>
    <w:link w:val="Char8"/>
    <w:semiHidden/>
    <w:rsid w:val="00277FAD"/>
    <w:pPr>
      <w:ind w:firstLineChars="0" w:firstLine="0"/>
      <w:jc w:val="left"/>
    </w:pPr>
    <w:rPr>
      <w:rFonts w:eastAsia="宋体"/>
      <w:sz w:val="21"/>
      <w:szCs w:val="24"/>
    </w:rPr>
  </w:style>
  <w:style w:type="character" w:customStyle="1" w:styleId="Char8">
    <w:name w:val="批注文字 Char"/>
    <w:basedOn w:val="a0"/>
    <w:link w:val="affb"/>
    <w:semiHidden/>
    <w:rsid w:val="00277FAD"/>
    <w:rPr>
      <w:rFonts w:ascii="Times New Roman" w:eastAsia="宋体" w:hAnsi="Times New Roman" w:cs="Times New Roman"/>
      <w:szCs w:val="24"/>
    </w:rPr>
  </w:style>
  <w:style w:type="paragraph" w:styleId="13">
    <w:name w:val="toc 1"/>
    <w:basedOn w:val="a"/>
    <w:next w:val="a"/>
    <w:semiHidden/>
    <w:rsid w:val="00277FAD"/>
    <w:pPr>
      <w:widowControl/>
      <w:spacing w:after="100" w:line="276" w:lineRule="auto"/>
      <w:ind w:firstLineChars="0" w:firstLine="880"/>
      <w:jc w:val="center"/>
    </w:pPr>
    <w:rPr>
      <w:rFonts w:ascii="方正小标宋简体" w:eastAsia="方正小标宋简体" w:hAnsi="Calibri" w:cs="Calibri"/>
      <w:kern w:val="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2016-05-16T01:33:00Z</dcterms:created>
  <dcterms:modified xsi:type="dcterms:W3CDTF">2016-05-16T01:36:00Z</dcterms:modified>
</cp:coreProperties>
</file>