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96F" w:rsidRPr="00C43E63" w:rsidRDefault="0025796F" w:rsidP="0025796F">
      <w:pPr>
        <w:spacing w:line="600" w:lineRule="exact"/>
        <w:rPr>
          <w:rFonts w:ascii="黑体" w:eastAsia="黑体"/>
          <w:sz w:val="32"/>
          <w:szCs w:val="32"/>
        </w:rPr>
      </w:pPr>
      <w:r w:rsidRPr="00C43E63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  <w:r w:rsidRPr="00C43E63">
        <w:rPr>
          <w:rFonts w:ascii="黑体" w:eastAsia="黑体" w:hint="eastAsia"/>
          <w:sz w:val="32"/>
          <w:szCs w:val="32"/>
        </w:rPr>
        <w:t>：</w:t>
      </w:r>
    </w:p>
    <w:p w:rsidR="0025796F" w:rsidRPr="00D46D3A" w:rsidRDefault="0025796F" w:rsidP="0025796F">
      <w:pPr>
        <w:spacing w:beforeLines="100" w:line="500" w:lineRule="exact"/>
        <w:jc w:val="center"/>
        <w:outlineLvl w:val="0"/>
        <w:rPr>
          <w:rFonts w:ascii="方正小标宋简体" w:eastAsia="方正小标宋简体"/>
          <w:sz w:val="44"/>
          <w:szCs w:val="44"/>
        </w:rPr>
      </w:pPr>
      <w:r w:rsidRPr="00D46D3A">
        <w:rPr>
          <w:rFonts w:ascii="方正小标宋简体" w:eastAsia="方正小标宋简体" w:hint="eastAsia"/>
          <w:sz w:val="44"/>
          <w:szCs w:val="44"/>
        </w:rPr>
        <w:t>孟河镇2016年人口与计划生育工作目标任务</w:t>
      </w:r>
    </w:p>
    <w:p w:rsidR="0025796F" w:rsidRPr="00B62DB5" w:rsidRDefault="0025796F" w:rsidP="0025796F">
      <w:pPr>
        <w:spacing w:line="560" w:lineRule="exact"/>
        <w:rPr>
          <w:rFonts w:ascii="仿宋_GB2312" w:eastAsia="仿宋_GB2312"/>
          <w:sz w:val="28"/>
          <w:szCs w:val="28"/>
        </w:rPr>
      </w:pPr>
      <w:r w:rsidRPr="00B62DB5">
        <w:rPr>
          <w:rFonts w:ascii="仿宋_GB2312" w:eastAsia="仿宋_GB2312" w:hint="eastAsia"/>
          <w:b/>
          <w:sz w:val="28"/>
          <w:szCs w:val="28"/>
        </w:rPr>
        <w:t xml:space="preserve"> </w:t>
      </w:r>
    </w:p>
    <w:p w:rsidR="0025796F" w:rsidRPr="007F4E2E" w:rsidRDefault="0025796F" w:rsidP="0025796F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F4E2E">
        <w:rPr>
          <w:rFonts w:ascii="仿宋_GB2312" w:eastAsia="仿宋_GB2312" w:hint="eastAsia"/>
          <w:sz w:val="32"/>
          <w:szCs w:val="32"/>
        </w:rPr>
        <w:t>1.出生政策符合率达100%。</w:t>
      </w:r>
    </w:p>
    <w:p w:rsidR="0025796F" w:rsidRPr="007F4E2E" w:rsidRDefault="0025796F" w:rsidP="0025796F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F4E2E">
        <w:rPr>
          <w:rFonts w:ascii="仿宋_GB2312" w:eastAsia="仿宋_GB2312" w:hint="eastAsia"/>
          <w:sz w:val="32"/>
          <w:szCs w:val="32"/>
        </w:rPr>
        <w:t>2.领导重视，有人口与计生生育领导小组；村组网络和例会制度健全；各类责任制签订率达100%。</w:t>
      </w:r>
    </w:p>
    <w:p w:rsidR="0025796F" w:rsidRPr="007F4E2E" w:rsidRDefault="0025796F" w:rsidP="0025796F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F4E2E">
        <w:rPr>
          <w:rFonts w:ascii="仿宋_GB2312" w:eastAsia="仿宋_GB2312" w:hint="eastAsia"/>
          <w:sz w:val="32"/>
          <w:szCs w:val="32"/>
        </w:rPr>
        <w:t>3.全面开展家庭健康服务，综合避孕、计生药具和生殖健康筛查服务率95%；孕前优生健康检查</w:t>
      </w:r>
      <w:r w:rsidRPr="007F4E2E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覆盖率</w:t>
      </w:r>
      <w:r w:rsidRPr="007F4E2E">
        <w:rPr>
          <w:rFonts w:ascii="仿宋_GB2312" w:eastAsia="仿宋_GB2312" w:hint="eastAsia"/>
          <w:sz w:val="32"/>
          <w:szCs w:val="32"/>
        </w:rPr>
        <w:t>100%。</w:t>
      </w:r>
    </w:p>
    <w:p w:rsidR="0025796F" w:rsidRPr="007F4E2E" w:rsidRDefault="0025796F" w:rsidP="0025796F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F4E2E">
        <w:rPr>
          <w:rFonts w:ascii="仿宋_GB2312" w:eastAsia="仿宋_GB2312" w:hint="eastAsia"/>
          <w:sz w:val="32"/>
          <w:szCs w:val="32"/>
        </w:rPr>
        <w:t>4.人口信息化建设达标率100%（出生人口统计准确100%、信息采集正确率达100%；个案数据质量达标率、信息覆盖率、完整率、及时率达100%）。</w:t>
      </w:r>
    </w:p>
    <w:p w:rsidR="0025796F" w:rsidRPr="007F4E2E" w:rsidRDefault="0025796F" w:rsidP="0025796F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F4E2E">
        <w:rPr>
          <w:rFonts w:ascii="仿宋_GB2312" w:eastAsia="仿宋_GB2312" w:hint="eastAsia"/>
          <w:sz w:val="32"/>
          <w:szCs w:val="32"/>
        </w:rPr>
        <w:t>5.流动人口计生管理服务率100%（流出已婚育龄妇女服务管理率100%、流入夫妻免费服务率100%、信息入库率、省际间协查信息反馈率100%）。</w:t>
      </w:r>
    </w:p>
    <w:p w:rsidR="0025796F" w:rsidRPr="007F4E2E" w:rsidRDefault="0025796F" w:rsidP="0025796F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F4E2E">
        <w:rPr>
          <w:rFonts w:ascii="仿宋_GB2312" w:eastAsia="仿宋_GB2312" w:hint="eastAsia"/>
          <w:sz w:val="32"/>
          <w:szCs w:val="32"/>
        </w:rPr>
        <w:t xml:space="preserve">6.协会组织健全，有村民自治章程。 </w:t>
      </w:r>
    </w:p>
    <w:p w:rsidR="0025796F" w:rsidRPr="007F4E2E" w:rsidRDefault="0025796F" w:rsidP="0025796F">
      <w:pPr>
        <w:spacing w:line="50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7F4E2E">
        <w:rPr>
          <w:rFonts w:ascii="仿宋_GB2312" w:eastAsia="仿宋_GB2312" w:hint="eastAsia"/>
          <w:sz w:val="32"/>
          <w:szCs w:val="32"/>
        </w:rPr>
        <w:t>7.</w:t>
      </w:r>
      <w:r w:rsidRPr="007F4E2E">
        <w:rPr>
          <w:rFonts w:ascii="仿宋_GB2312" w:eastAsia="仿宋_GB2312" w:hAnsi="宋体" w:hint="eastAsia"/>
          <w:color w:val="000000"/>
          <w:sz w:val="32"/>
          <w:szCs w:val="32"/>
        </w:rPr>
        <w:t>认真做好计划生育特殊困难家庭结对帮扶工作；及时上报</w:t>
      </w:r>
      <w:proofErr w:type="gramStart"/>
      <w:r w:rsidRPr="007F4E2E">
        <w:rPr>
          <w:rFonts w:ascii="仿宋_GB2312" w:eastAsia="仿宋_GB2312" w:hAnsi="宋体" w:hint="eastAsia"/>
          <w:color w:val="000000"/>
          <w:sz w:val="32"/>
          <w:szCs w:val="32"/>
        </w:rPr>
        <w:t>新增特扶对象</w:t>
      </w:r>
      <w:proofErr w:type="gramEnd"/>
      <w:r w:rsidRPr="007F4E2E">
        <w:rPr>
          <w:rFonts w:ascii="仿宋_GB2312" w:eastAsia="仿宋_GB2312" w:hAnsi="宋体" w:hint="eastAsia"/>
          <w:color w:val="000000"/>
          <w:sz w:val="32"/>
          <w:szCs w:val="32"/>
        </w:rPr>
        <w:t>信息；积极开展</w:t>
      </w:r>
      <w:proofErr w:type="gramStart"/>
      <w:r w:rsidRPr="007F4E2E">
        <w:rPr>
          <w:rFonts w:ascii="仿宋_GB2312" w:eastAsia="仿宋_GB2312" w:hAnsi="宋体" w:hint="eastAsia"/>
          <w:color w:val="000000"/>
          <w:sz w:val="32"/>
          <w:szCs w:val="32"/>
        </w:rPr>
        <w:t>对特扶对象</w:t>
      </w:r>
      <w:proofErr w:type="gramEnd"/>
      <w:r w:rsidRPr="007F4E2E">
        <w:rPr>
          <w:rFonts w:ascii="仿宋_GB2312" w:eastAsia="仿宋_GB2312" w:hAnsi="宋体" w:hint="eastAsia"/>
          <w:color w:val="000000"/>
          <w:sz w:val="32"/>
          <w:szCs w:val="32"/>
        </w:rPr>
        <w:t>的走访慰问并做好台帐记录。</w:t>
      </w:r>
    </w:p>
    <w:p w:rsidR="0025796F" w:rsidRDefault="0025796F" w:rsidP="0025796F">
      <w:pPr>
        <w:spacing w:line="50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7F4E2E">
        <w:rPr>
          <w:rFonts w:ascii="仿宋_GB2312" w:eastAsia="仿宋_GB2312" w:hAnsi="宋体" w:hint="eastAsia"/>
          <w:color w:val="000000"/>
          <w:sz w:val="32"/>
          <w:szCs w:val="32"/>
        </w:rPr>
        <w:t>8.实施信访规范化管理，无越级上访。</w:t>
      </w:r>
    </w:p>
    <w:p w:rsidR="0025796F" w:rsidRDefault="0025796F" w:rsidP="0025796F">
      <w:pPr>
        <w:spacing w:line="50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proofErr w:type="gramStart"/>
      <w:r w:rsidRPr="007F4E2E">
        <w:rPr>
          <w:rFonts w:ascii="仿宋_GB2312" w:eastAsia="仿宋_GB2312" w:hint="eastAsia"/>
          <w:sz w:val="32"/>
          <w:szCs w:val="32"/>
        </w:rPr>
        <w:t>本考核</w:t>
      </w:r>
      <w:proofErr w:type="gramEnd"/>
      <w:r w:rsidRPr="007F4E2E">
        <w:rPr>
          <w:rFonts w:ascii="仿宋_GB2312" w:eastAsia="仿宋_GB2312" w:hint="eastAsia"/>
          <w:sz w:val="32"/>
          <w:szCs w:val="32"/>
        </w:rPr>
        <w:t>由镇政府委托社会管理与社会事业局计生科负责对本年度各村、社区完成指标情况进行考评，按百分比例考核。</w:t>
      </w:r>
    </w:p>
    <w:p w:rsidR="0025796F" w:rsidRPr="007F4E2E" w:rsidRDefault="0025796F" w:rsidP="0025796F">
      <w:pPr>
        <w:spacing w:line="50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7F4E2E">
        <w:rPr>
          <w:rFonts w:ascii="仿宋_GB2312" w:eastAsia="仿宋_GB2312" w:hint="eastAsia"/>
          <w:sz w:val="32"/>
          <w:szCs w:val="32"/>
        </w:rPr>
        <w:t>对有不符合政策多生育一个孩子的村、社区，实行“一票否决”，不得评为规范化管理合格村，取消评优评先资格。</w:t>
      </w:r>
    </w:p>
    <w:p w:rsidR="005A708B" w:rsidRPr="0025796F" w:rsidRDefault="005A708B"/>
    <w:sectPr w:rsidR="005A708B" w:rsidRPr="0025796F" w:rsidSect="00F00962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783" w:rsidRDefault="0025796F">
    <w:pPr>
      <w:pStyle w:val="a3"/>
      <w:jc w:val="both"/>
      <w:rPr>
        <w:rFonts w:cs="Times New Roman"/>
      </w:rPr>
    </w:pPr>
    <w:r>
      <w:rPr>
        <w:rFonts w:ascii="仿宋_GB2312" w:eastAsia="仿宋_GB2312" w:cs="仿宋_GB2312"/>
        <w:sz w:val="32"/>
        <w:szCs w:val="32"/>
      </w:rPr>
      <w:fldChar w:fldCharType="begin"/>
    </w:r>
    <w:r>
      <w:rPr>
        <w:rFonts w:ascii="仿宋_GB2312" w:eastAsia="仿宋_GB2312" w:cs="仿宋_GB2312"/>
        <w:sz w:val="32"/>
        <w:szCs w:val="32"/>
      </w:rPr>
      <w:instrText xml:space="preserve"> PAGE   \* MERGEFORMAT </w:instrText>
    </w:r>
    <w:r>
      <w:rPr>
        <w:rFonts w:ascii="仿宋_GB2312" w:eastAsia="仿宋_GB2312" w:cs="仿宋_GB2312"/>
        <w:sz w:val="32"/>
        <w:szCs w:val="32"/>
      </w:rPr>
      <w:fldChar w:fldCharType="separate"/>
    </w:r>
    <w:r w:rsidRPr="00B466DE">
      <w:rPr>
        <w:rFonts w:ascii="仿宋_GB2312" w:eastAsia="仿宋_GB2312" w:cs="仿宋_GB2312"/>
        <w:noProof/>
        <w:sz w:val="32"/>
        <w:szCs w:val="32"/>
        <w:lang w:val="zh-CN"/>
      </w:rPr>
      <w:t>-</w:t>
    </w:r>
    <w:r>
      <w:rPr>
        <w:rFonts w:ascii="仿宋_GB2312" w:eastAsia="仿宋_GB2312" w:cs="仿宋_GB2312"/>
        <w:noProof/>
        <w:sz w:val="32"/>
        <w:szCs w:val="32"/>
      </w:rPr>
      <w:t xml:space="preserve"> 14 -</w:t>
    </w:r>
    <w:r>
      <w:rPr>
        <w:rFonts w:ascii="仿宋_GB2312" w:eastAsia="仿宋_GB2312" w:cs="仿宋_GB2312"/>
        <w:sz w:val="32"/>
        <w:szCs w:val="32"/>
      </w:rPr>
      <w:fldChar w:fldCharType="end"/>
    </w:r>
  </w:p>
  <w:p w:rsidR="00BC3783" w:rsidRDefault="0025796F">
    <w:pPr>
      <w:pStyle w:val="a3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783" w:rsidRDefault="0025796F">
    <w:pPr>
      <w:pStyle w:val="a3"/>
      <w:jc w:val="right"/>
      <w:rPr>
        <w:rFonts w:cs="Times New Roman"/>
      </w:rPr>
    </w:pPr>
    <w:r>
      <w:rPr>
        <w:rFonts w:ascii="仿宋_GB2312" w:eastAsia="仿宋_GB2312" w:cs="仿宋_GB2312"/>
        <w:sz w:val="32"/>
        <w:szCs w:val="32"/>
      </w:rPr>
      <w:fldChar w:fldCharType="begin"/>
    </w:r>
    <w:r>
      <w:rPr>
        <w:rFonts w:ascii="仿宋_GB2312" w:eastAsia="仿宋_GB2312" w:cs="仿宋_GB2312"/>
        <w:sz w:val="32"/>
        <w:szCs w:val="32"/>
      </w:rPr>
      <w:instrText xml:space="preserve"> PAGE   \* MERGEFORMAT </w:instrText>
    </w:r>
    <w:r>
      <w:rPr>
        <w:rFonts w:ascii="仿宋_GB2312" w:eastAsia="仿宋_GB2312" w:cs="仿宋_GB2312"/>
        <w:sz w:val="32"/>
        <w:szCs w:val="32"/>
      </w:rPr>
      <w:fldChar w:fldCharType="separate"/>
    </w:r>
    <w:r w:rsidRPr="0025796F">
      <w:rPr>
        <w:rFonts w:ascii="仿宋_GB2312" w:eastAsia="仿宋_GB2312" w:cs="仿宋_GB2312"/>
        <w:noProof/>
        <w:sz w:val="32"/>
        <w:szCs w:val="32"/>
        <w:lang w:val="zh-CN"/>
      </w:rPr>
      <w:t>-</w:t>
    </w:r>
    <w:r>
      <w:rPr>
        <w:rFonts w:ascii="仿宋_GB2312" w:eastAsia="仿宋_GB2312" w:cs="仿宋_GB2312"/>
        <w:noProof/>
        <w:sz w:val="32"/>
        <w:szCs w:val="32"/>
      </w:rPr>
      <w:t xml:space="preserve"> 1 -</w:t>
    </w:r>
    <w:r>
      <w:rPr>
        <w:rFonts w:ascii="仿宋_GB2312" w:eastAsia="仿宋_GB2312" w:cs="仿宋_GB2312"/>
        <w:sz w:val="32"/>
        <w:szCs w:val="32"/>
      </w:rPr>
      <w:fldChar w:fldCharType="end"/>
    </w:r>
  </w:p>
  <w:p w:rsidR="00BC3783" w:rsidRDefault="0025796F">
    <w:pPr>
      <w:pStyle w:val="a3"/>
      <w:rPr>
        <w:rFonts w:cs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783" w:rsidRDefault="0025796F" w:rsidP="005001F5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783" w:rsidRDefault="0025796F" w:rsidP="009A3114">
    <w:pPr>
      <w:pStyle w:val="a4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796F"/>
    <w:rsid w:val="001D3A5E"/>
    <w:rsid w:val="0025796F"/>
    <w:rsid w:val="005A708B"/>
    <w:rsid w:val="006B014F"/>
    <w:rsid w:val="00782FF4"/>
    <w:rsid w:val="0088250C"/>
    <w:rsid w:val="008E5701"/>
    <w:rsid w:val="009C4501"/>
    <w:rsid w:val="00E112E2"/>
    <w:rsid w:val="00F76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796F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579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25796F"/>
    <w:rPr>
      <w:rFonts w:ascii="Calibri" w:hAnsi="Calibri" w:cs="Calibri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2579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5796F"/>
    <w:rPr>
      <w:rFonts w:ascii="Calibri" w:hAnsi="Calibri" w:cs="Calibri"/>
      <w:kern w:val="2"/>
      <w:sz w:val="18"/>
      <w:szCs w:val="18"/>
    </w:rPr>
  </w:style>
  <w:style w:type="paragraph" w:styleId="a5">
    <w:name w:val="Normal (Web)"/>
    <w:basedOn w:val="a"/>
    <w:rsid w:val="0025796F"/>
    <w:pPr>
      <w:widowControl/>
      <w:spacing w:before="100" w:beforeAutospacing="1" w:after="100" w:afterAutospacing="1"/>
      <w:jc w:val="left"/>
    </w:pPr>
    <w:rPr>
      <w:rFonts w:ascii="宋体" w:hAnsi="宋体" w:cs="Times New Roman"/>
      <w:kern w:val="0"/>
      <w:sz w:val="24"/>
      <w:szCs w:val="24"/>
    </w:rPr>
  </w:style>
  <w:style w:type="character" w:customStyle="1" w:styleId="lr">
    <w:name w:val="lr"/>
    <w:basedOn w:val="a0"/>
    <w:rsid w:val="002579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10302"/>
      </a:dk1>
      <a:lt1>
        <a:sysClr val="window" lastClr="D7EC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>微软中国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2016-09-05T08:26:00Z</dcterms:created>
  <dcterms:modified xsi:type="dcterms:W3CDTF">2016-09-05T08:26:00Z</dcterms:modified>
</cp:coreProperties>
</file>