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6D" w:rsidRPr="00A774A2" w:rsidRDefault="00A774A2" w:rsidP="00A774A2">
      <w:pPr>
        <w:jc w:val="center"/>
        <w:rPr>
          <w:rFonts w:ascii="方正小标宋简体" w:eastAsia="方正小标宋简体" w:hAnsi="黑体"/>
          <w:color w:val="000000"/>
          <w:sz w:val="36"/>
          <w:szCs w:val="36"/>
          <w:shd w:val="clear" w:color="auto" w:fill="FEFFFD"/>
        </w:rPr>
      </w:pPr>
      <w:r w:rsidRPr="00A774A2">
        <w:rPr>
          <w:rFonts w:ascii="方正小标宋简体" w:eastAsia="方正小标宋简体" w:hAnsi="黑体" w:hint="eastAsia"/>
          <w:color w:val="000000"/>
          <w:sz w:val="36"/>
          <w:szCs w:val="36"/>
          <w:shd w:val="clear" w:color="auto" w:fill="FEFFFD"/>
        </w:rPr>
        <w:t>常州市新北区总工会</w:t>
      </w:r>
      <w:r w:rsidR="005752C4" w:rsidRPr="00A774A2">
        <w:rPr>
          <w:rFonts w:ascii="方正小标宋简体" w:eastAsia="方正小标宋简体" w:hAnsi="黑体" w:hint="eastAsia"/>
          <w:color w:val="000000"/>
          <w:sz w:val="36"/>
          <w:szCs w:val="36"/>
          <w:shd w:val="clear" w:color="auto" w:fill="FEFFFD"/>
        </w:rPr>
        <w:t>预决算信息公开管理办法</w:t>
      </w:r>
    </w:p>
    <w:p w:rsidR="00A774A2" w:rsidRDefault="00A774A2" w:rsidP="005752C4">
      <w:pPr>
        <w:pStyle w:val="a5"/>
        <w:shd w:val="clear" w:color="auto" w:fill="FEFFFD"/>
        <w:spacing w:before="0" w:beforeAutospacing="0" w:after="0" w:afterAutospacing="0" w:line="336" w:lineRule="atLeast"/>
        <w:ind w:firstLine="480"/>
        <w:jc w:val="center"/>
        <w:rPr>
          <w:rStyle w:val="a6"/>
          <w:rFonts w:ascii="仿宋_GB2312" w:eastAsia="仿宋_GB2312" w:hAnsi="Simsun" w:hint="eastAsia"/>
          <w:color w:val="000000"/>
          <w:sz w:val="32"/>
          <w:szCs w:val="32"/>
        </w:rPr>
      </w:pPr>
    </w:p>
    <w:p w:rsidR="005752C4" w:rsidRDefault="005752C4" w:rsidP="00853E93">
      <w:pPr>
        <w:pStyle w:val="a5"/>
        <w:shd w:val="clear" w:color="auto" w:fill="FEFFFD"/>
        <w:spacing w:before="0" w:beforeAutospacing="0" w:after="0" w:afterAutospacing="0" w:line="560" w:lineRule="exact"/>
        <w:jc w:val="center"/>
        <w:rPr>
          <w:rStyle w:val="a6"/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第一章 总 则</w:t>
      </w:r>
    </w:p>
    <w:p w:rsidR="00A774A2" w:rsidRPr="00A774A2" w:rsidRDefault="00A774A2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Simsun" w:hint="eastAsia"/>
          <w:color w:val="000000"/>
          <w:sz w:val="32"/>
          <w:szCs w:val="32"/>
        </w:rPr>
      </w:pP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第一条</w:t>
      </w:r>
      <w:r w:rsidR="00A774A2">
        <w:rPr>
          <w:rStyle w:val="apple-converted-space"/>
          <w:rFonts w:ascii="Simsun" w:eastAsia="仿宋_GB2312" w:hAnsi="Simsun" w:hint="eastAsia"/>
          <w:color w:val="000000"/>
          <w:sz w:val="32"/>
          <w:szCs w:val="32"/>
        </w:rPr>
        <w:t xml:space="preserve"> 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为推进和规范预决算信息公开工作，强化社会监督，促进依法理财，转变政府职能，建立透明预决算制度，根据《中华人民共和国预算法》、《中华人民共和国政府信息公开条例》（国务院令第492号）、《关于进一步推进预算公开工作的意见》（中办发〔2016〕13号）及《</w:t>
      </w:r>
      <w:r w:rsidR="00A774A2">
        <w:rPr>
          <w:rFonts w:ascii="仿宋_GB2312" w:eastAsia="仿宋_GB2312" w:hAnsi="Simsun" w:hint="eastAsia"/>
          <w:color w:val="000000"/>
          <w:sz w:val="32"/>
          <w:szCs w:val="32"/>
        </w:rPr>
        <w:t>常州市新北区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财政局关于印发2017年</w:t>
      </w:r>
      <w:r w:rsidR="008122BB">
        <w:rPr>
          <w:rFonts w:ascii="仿宋_GB2312" w:eastAsia="仿宋_GB2312" w:hAnsi="Simsun" w:hint="eastAsia"/>
          <w:color w:val="000000"/>
          <w:sz w:val="32"/>
          <w:szCs w:val="32"/>
        </w:rPr>
        <w:t>区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级预决算公开工作方案的通知》（</w:t>
      </w:r>
      <w:r w:rsidR="008122BB" w:rsidRPr="008122BB">
        <w:rPr>
          <w:rFonts w:ascii="仿宋_GB2312" w:eastAsia="仿宋_GB2312" w:hAnsi="Simsun" w:hint="eastAsia"/>
          <w:color w:val="000000"/>
          <w:sz w:val="32"/>
          <w:szCs w:val="32"/>
        </w:rPr>
        <w:t>常新财预</w:t>
      </w:r>
      <w:r w:rsidR="008122BB">
        <w:rPr>
          <w:rFonts w:ascii="仿宋_GB2312" w:eastAsia="仿宋_GB2312" w:hAnsi="Simsun" w:hint="eastAsia"/>
          <w:color w:val="000000"/>
          <w:sz w:val="32"/>
          <w:szCs w:val="32"/>
        </w:rPr>
        <w:t>[</w:t>
      </w:r>
      <w:r w:rsidR="008122BB" w:rsidRPr="008122BB">
        <w:rPr>
          <w:rFonts w:ascii="仿宋_GB2312" w:eastAsia="仿宋_GB2312" w:hAnsi="Simsun" w:hint="eastAsia"/>
          <w:color w:val="000000"/>
          <w:sz w:val="32"/>
          <w:szCs w:val="32"/>
        </w:rPr>
        <w:t>2017</w:t>
      </w:r>
      <w:r w:rsidR="008122BB">
        <w:rPr>
          <w:rFonts w:ascii="仿宋_GB2312" w:eastAsia="仿宋_GB2312" w:hAnsi="Simsun" w:hint="eastAsia"/>
          <w:color w:val="000000"/>
          <w:sz w:val="32"/>
          <w:szCs w:val="32"/>
        </w:rPr>
        <w:t>]</w:t>
      </w:r>
      <w:r w:rsidR="008122BB" w:rsidRPr="008122BB">
        <w:rPr>
          <w:rFonts w:ascii="仿宋_GB2312" w:eastAsia="仿宋_GB2312" w:hAnsi="Simsun" w:hint="eastAsia"/>
          <w:color w:val="000000"/>
          <w:sz w:val="32"/>
          <w:szCs w:val="32"/>
        </w:rPr>
        <w:t>2号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）等有关规定，结合本单位实际，制定本办法。</w:t>
      </w: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第二条</w:t>
      </w:r>
      <w:r w:rsidR="00A774A2"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 xml:space="preserve"> 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本办法所称预决算信息包括预算管理体制、预算分配政策、预算编制程序等管理制度，以及预算收支安排、预算执行、预算调整和决算等管理信息。</w:t>
      </w: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第三条</w:t>
      </w:r>
      <w:r w:rsidRPr="00A774A2">
        <w:rPr>
          <w:rStyle w:val="apple-converted-space"/>
          <w:rFonts w:ascii="Simsun" w:eastAsia="仿宋_GB2312" w:hAnsi="Simsun" w:hint="eastAsia"/>
          <w:color w:val="000000"/>
          <w:sz w:val="32"/>
          <w:szCs w:val="32"/>
        </w:rPr>
        <w:t> 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预决算信息以公开为常态，不公开为例外。预决算信息公开遵循依法依规、真实准确、积极稳妥、分级负责的原则。</w:t>
      </w:r>
    </w:p>
    <w:p w:rsidR="00A774A2" w:rsidRDefault="00A774A2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jc w:val="center"/>
        <w:rPr>
          <w:rStyle w:val="a6"/>
          <w:rFonts w:ascii="仿宋_GB2312" w:eastAsia="仿宋_GB2312" w:hAnsi="Simsun" w:hint="eastAsia"/>
          <w:color w:val="000000"/>
          <w:sz w:val="32"/>
          <w:szCs w:val="32"/>
        </w:rPr>
      </w:pPr>
    </w:p>
    <w:p w:rsidR="005752C4" w:rsidRDefault="005752C4" w:rsidP="00853E93">
      <w:pPr>
        <w:pStyle w:val="a5"/>
        <w:shd w:val="clear" w:color="auto" w:fill="FEFFFD"/>
        <w:spacing w:before="0" w:beforeAutospacing="0" w:after="0" w:afterAutospacing="0" w:line="560" w:lineRule="exact"/>
        <w:jc w:val="center"/>
        <w:rPr>
          <w:rStyle w:val="a6"/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第二章 公开主体和职责</w:t>
      </w:r>
    </w:p>
    <w:p w:rsidR="00A774A2" w:rsidRPr="00A774A2" w:rsidRDefault="00A774A2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Simsun" w:hint="eastAsia"/>
          <w:color w:val="000000"/>
          <w:sz w:val="32"/>
          <w:szCs w:val="32"/>
        </w:rPr>
      </w:pP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第四条</w:t>
      </w:r>
      <w:r w:rsidR="00C55C28">
        <w:rPr>
          <w:rStyle w:val="apple-converted-space"/>
          <w:rFonts w:ascii="Simsun" w:eastAsia="仿宋_GB2312" w:hAnsi="Simsun" w:hint="eastAsia"/>
          <w:color w:val="000000"/>
          <w:sz w:val="32"/>
          <w:szCs w:val="32"/>
        </w:rPr>
        <w:t xml:space="preserve"> 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财务部负责本单位的预决算信息公开工作，履行下列职责：</w:t>
      </w: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（一）制定本单位</w:t>
      </w:r>
      <w:r w:rsidR="00C55C28">
        <w:rPr>
          <w:rFonts w:ascii="仿宋_GB2312" w:eastAsia="仿宋_GB2312" w:hAnsi="Simsun" w:hint="eastAsia"/>
          <w:color w:val="000000"/>
          <w:sz w:val="32"/>
          <w:szCs w:val="32"/>
        </w:rPr>
        <w:t>的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预决算信息公开的工作方案；</w:t>
      </w: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（二）按规定公开本单位的预决算信息；</w:t>
      </w: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（三）</w:t>
      </w:r>
      <w:r w:rsidR="00C55C28" w:rsidRPr="00A774A2">
        <w:rPr>
          <w:rFonts w:ascii="仿宋_GB2312" w:eastAsia="仿宋_GB2312" w:hAnsi="Simsun" w:hint="eastAsia"/>
          <w:color w:val="000000"/>
          <w:sz w:val="32"/>
          <w:szCs w:val="32"/>
        </w:rPr>
        <w:t>按规定做好公民、法人或者其他组织依申请公开部门预决算信息的答复工作；</w:t>
      </w: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（四）</w:t>
      </w:r>
      <w:r w:rsidR="00C55C28" w:rsidRPr="00A774A2">
        <w:rPr>
          <w:rFonts w:ascii="仿宋_GB2312" w:eastAsia="仿宋_GB2312" w:hAnsi="Simsun" w:hint="eastAsia"/>
          <w:color w:val="000000"/>
          <w:sz w:val="32"/>
          <w:szCs w:val="32"/>
        </w:rPr>
        <w:t>法律、法规、规章规定的其他职责。</w:t>
      </w:r>
    </w:p>
    <w:p w:rsidR="00C55C28" w:rsidRDefault="00C55C28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jc w:val="center"/>
        <w:rPr>
          <w:rStyle w:val="a6"/>
          <w:rFonts w:ascii="仿宋_GB2312" w:eastAsia="仿宋_GB2312" w:hAnsi="Simsun" w:hint="eastAsia"/>
          <w:color w:val="000000"/>
          <w:sz w:val="32"/>
          <w:szCs w:val="32"/>
        </w:rPr>
      </w:pPr>
    </w:p>
    <w:p w:rsidR="005752C4" w:rsidRDefault="005752C4" w:rsidP="00853E93">
      <w:pPr>
        <w:pStyle w:val="a5"/>
        <w:shd w:val="clear" w:color="auto" w:fill="FEFFFD"/>
        <w:spacing w:before="0" w:beforeAutospacing="0" w:after="0" w:afterAutospacing="0" w:line="560" w:lineRule="exact"/>
        <w:jc w:val="center"/>
        <w:rPr>
          <w:rStyle w:val="a6"/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第三章 公开内容</w:t>
      </w:r>
    </w:p>
    <w:p w:rsidR="00C55C28" w:rsidRPr="00A774A2" w:rsidRDefault="00C55C28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Simsun" w:hint="eastAsia"/>
          <w:color w:val="000000"/>
          <w:sz w:val="32"/>
          <w:szCs w:val="32"/>
        </w:rPr>
      </w:pP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第五条</w:t>
      </w:r>
      <w:r w:rsidRPr="00A774A2">
        <w:rPr>
          <w:rStyle w:val="apple-converted-space"/>
          <w:rFonts w:ascii="Simsun" w:eastAsia="仿宋_GB2312" w:hAnsi="Simsun" w:hint="eastAsia"/>
          <w:color w:val="000000"/>
          <w:sz w:val="32"/>
          <w:szCs w:val="32"/>
        </w:rPr>
        <w:t> </w:t>
      </w:r>
      <w:r w:rsidR="00C55C28">
        <w:rPr>
          <w:rStyle w:val="apple-converted-space"/>
          <w:rFonts w:ascii="Simsun" w:eastAsia="仿宋_GB2312" w:hAnsi="Simsun" w:hint="eastAsia"/>
          <w:color w:val="000000"/>
          <w:sz w:val="32"/>
          <w:szCs w:val="32"/>
        </w:rPr>
        <w:t xml:space="preserve"> 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部门预决算信息（涉密信息除外）公开内容包括：</w:t>
      </w: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（一）单位职责、机构设置、编制现状、年度主要工作任务等情况。</w:t>
      </w: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（二）预决算收支情况，包括一般公共预算收支情况、政府性基金预算收支情况、机关运行经费情况等，涵盖财政拨款收支、非财政拨款收支情况。预决算支出科目应公开到功能分类的项级，基本支出应按经济分类科目公开到款级。</w:t>
      </w: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（三）“三公”经费财政拨款预决算总额和分项数额、会议费和培训费预决算总额，并对增减变化的原因进行说明。“三公”经费决算公开说明因公出国（境）团组数及人数，国内公务接待的批次、人数、经费总额以及“三公”经费增减变化原因等情况。会议费、培训费决算公开说明召开会议和组织培训的次数和人数等情况。</w:t>
      </w: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（四）政府采购信息，包括政府采购预算总额和分项数额、采购项目公告、采购文件、采购结果等。采购活动开始前，在采购文件中公开项目采购预算，采购尚未确定项目预算金额的，可不公开具体预算金额；采购活动完成后，公开中标、成交结果和政府采购合同；公开部门决算时，一并公开本部门政府采购货物、工程、服务的总体情况。</w:t>
      </w: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lastRenderedPageBreak/>
        <w:t>（五）逐步公开预算绩效信息，在部门预算中公开预算绩效目标，在部门决算中公开主要的民生项目和重点支出项目的绩效评价结果。</w:t>
      </w: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（六）逐步公开资产管理信息，包括占有使用国有资产的总体情况、分布构成、主要实物资产数据和资产变动情况。</w:t>
      </w:r>
    </w:p>
    <w:p w:rsidR="00C55C28" w:rsidRDefault="00C55C28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jc w:val="center"/>
        <w:rPr>
          <w:rStyle w:val="a6"/>
          <w:rFonts w:ascii="仿宋_GB2312" w:eastAsia="仿宋_GB2312" w:hAnsi="Simsun" w:hint="eastAsia"/>
          <w:color w:val="000000"/>
          <w:sz w:val="32"/>
          <w:szCs w:val="32"/>
        </w:rPr>
      </w:pPr>
    </w:p>
    <w:p w:rsidR="005752C4" w:rsidRDefault="005752C4" w:rsidP="00853E93">
      <w:pPr>
        <w:pStyle w:val="a5"/>
        <w:shd w:val="clear" w:color="auto" w:fill="FEFFFD"/>
        <w:spacing w:before="0" w:beforeAutospacing="0" w:after="0" w:afterAutospacing="0" w:line="560" w:lineRule="exact"/>
        <w:jc w:val="center"/>
        <w:rPr>
          <w:rStyle w:val="a6"/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第四章 公开方式和时间</w:t>
      </w:r>
    </w:p>
    <w:p w:rsidR="00C55C28" w:rsidRPr="00A774A2" w:rsidRDefault="00C55C28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Simsun" w:hint="eastAsia"/>
          <w:color w:val="000000"/>
          <w:sz w:val="32"/>
          <w:szCs w:val="32"/>
        </w:rPr>
      </w:pP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第六条</w:t>
      </w:r>
      <w:r w:rsidRPr="00A774A2">
        <w:rPr>
          <w:rStyle w:val="apple-converted-space"/>
          <w:rFonts w:ascii="Simsun" w:eastAsia="仿宋_GB2312" w:hAnsi="Simsun" w:hint="eastAsia"/>
          <w:color w:val="000000"/>
          <w:sz w:val="32"/>
          <w:szCs w:val="32"/>
        </w:rPr>
        <w:t> </w:t>
      </w:r>
      <w:r w:rsidR="00C55C28">
        <w:rPr>
          <w:rStyle w:val="apple-converted-space"/>
          <w:rFonts w:ascii="Simsun" w:eastAsia="仿宋_GB2312" w:hAnsi="Simsun" w:hint="eastAsia"/>
          <w:color w:val="000000"/>
          <w:sz w:val="32"/>
          <w:szCs w:val="32"/>
        </w:rPr>
        <w:t xml:space="preserve"> 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预决算信息公开以</w:t>
      </w:r>
      <w:r w:rsidR="00C55C28">
        <w:rPr>
          <w:rFonts w:ascii="仿宋_GB2312" w:eastAsia="仿宋_GB2312" w:hAnsi="Simsun" w:hint="eastAsia"/>
          <w:color w:val="000000"/>
          <w:sz w:val="32"/>
          <w:szCs w:val="32"/>
        </w:rPr>
        <w:t>常州市新北区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政府门户网站信息公开专栏为主要平台，并保持长期公开状态，便于社会公众查询监督。</w:t>
      </w:r>
    </w:p>
    <w:p w:rsidR="005752C4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第七条</w:t>
      </w:r>
      <w:r w:rsidR="00C55C28"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 xml:space="preserve"> </w:t>
      </w:r>
      <w:r w:rsidRPr="00A774A2">
        <w:rPr>
          <w:rStyle w:val="apple-converted-space"/>
          <w:rFonts w:ascii="Simsun" w:eastAsia="仿宋_GB2312" w:hAnsi="Simsun" w:hint="eastAsia"/>
          <w:color w:val="000000"/>
          <w:sz w:val="32"/>
          <w:szCs w:val="32"/>
        </w:rPr>
        <w:t> 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经本级政府财政部门批复的部门预算、决算及报表，应当在批复后20日内由本单位在门户网站公开。</w:t>
      </w:r>
    </w:p>
    <w:p w:rsidR="00C55C28" w:rsidRPr="00C55C28" w:rsidRDefault="00C55C28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</w:p>
    <w:p w:rsidR="005752C4" w:rsidRDefault="005752C4" w:rsidP="00853E93">
      <w:pPr>
        <w:pStyle w:val="a5"/>
        <w:shd w:val="clear" w:color="auto" w:fill="FEFFFD"/>
        <w:spacing w:before="0" w:beforeAutospacing="0" w:after="0" w:afterAutospacing="0" w:line="560" w:lineRule="exact"/>
        <w:jc w:val="center"/>
        <w:rPr>
          <w:rStyle w:val="a6"/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第五章 附 则</w:t>
      </w:r>
    </w:p>
    <w:p w:rsidR="00C55C28" w:rsidRPr="00A774A2" w:rsidRDefault="00C55C28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jc w:val="center"/>
        <w:rPr>
          <w:rFonts w:ascii="仿宋_GB2312" w:eastAsia="仿宋_GB2312" w:hAnsi="Simsun" w:hint="eastAsia"/>
          <w:color w:val="000000"/>
          <w:sz w:val="32"/>
          <w:szCs w:val="32"/>
        </w:rPr>
      </w:pP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Style w:val="a6"/>
          <w:rFonts w:ascii="仿宋_GB2312" w:eastAsia="仿宋_GB2312" w:hAnsi="Simsun" w:hint="eastAsia"/>
          <w:color w:val="000000"/>
          <w:sz w:val="32"/>
          <w:szCs w:val="32"/>
        </w:rPr>
        <w:t>第八条</w:t>
      </w:r>
      <w:r w:rsidRPr="00A774A2">
        <w:rPr>
          <w:rStyle w:val="apple-converted-space"/>
          <w:rFonts w:ascii="Simsun" w:eastAsia="仿宋_GB2312" w:hAnsi="Simsun" w:hint="eastAsia"/>
          <w:color w:val="000000"/>
          <w:sz w:val="32"/>
          <w:szCs w:val="32"/>
        </w:rPr>
        <w:t> 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本办法自印发之日起实行。</w:t>
      </w: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Fonts w:ascii="Simsun" w:eastAsia="仿宋_GB2312" w:hAnsi="Simsun" w:hint="eastAsia"/>
          <w:color w:val="000000"/>
          <w:sz w:val="32"/>
          <w:szCs w:val="32"/>
        </w:rPr>
        <w:t> </w:t>
      </w: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Fonts w:ascii="Simsun" w:eastAsia="仿宋_GB2312" w:hAnsi="Simsun" w:hint="eastAsia"/>
          <w:color w:val="000000"/>
          <w:sz w:val="32"/>
          <w:szCs w:val="32"/>
        </w:rPr>
        <w:t>                                                               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 xml:space="preserve"> </w:t>
      </w:r>
      <w:r w:rsidRPr="00A774A2">
        <w:rPr>
          <w:rFonts w:ascii="Simsun" w:eastAsia="仿宋_GB2312" w:hAnsi="Simsun" w:hint="eastAsia"/>
          <w:color w:val="000000"/>
          <w:sz w:val="32"/>
          <w:szCs w:val="32"/>
        </w:rPr>
        <w:t>  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 xml:space="preserve"> </w:t>
      </w:r>
      <w:r w:rsidR="00A774A2" w:rsidRPr="00A774A2">
        <w:rPr>
          <w:rFonts w:ascii="仿宋_GB2312" w:eastAsia="仿宋_GB2312" w:hAnsi="Simsun" w:hint="eastAsia"/>
          <w:color w:val="000000"/>
          <w:sz w:val="32"/>
          <w:szCs w:val="32"/>
        </w:rPr>
        <w:t>常州市新北区总工会</w:t>
      </w:r>
    </w:p>
    <w:p w:rsidR="005752C4" w:rsidRPr="00A774A2" w:rsidRDefault="005752C4" w:rsidP="00C55C28">
      <w:pPr>
        <w:pStyle w:val="a5"/>
        <w:shd w:val="clear" w:color="auto" w:fill="FEFFFD"/>
        <w:spacing w:before="0" w:beforeAutospacing="0" w:after="0" w:afterAutospacing="0" w:line="560" w:lineRule="exact"/>
        <w:ind w:firstLine="480"/>
        <w:rPr>
          <w:rFonts w:ascii="仿宋_GB2312" w:eastAsia="仿宋_GB2312" w:hAnsi="Simsun" w:hint="eastAsia"/>
          <w:color w:val="000000"/>
          <w:sz w:val="32"/>
          <w:szCs w:val="32"/>
        </w:rPr>
      </w:pPr>
      <w:r w:rsidRPr="00A774A2">
        <w:rPr>
          <w:rFonts w:ascii="Simsun" w:eastAsia="仿宋_GB2312" w:hAnsi="Simsun" w:hint="eastAsia"/>
          <w:color w:val="000000"/>
          <w:sz w:val="32"/>
          <w:szCs w:val="32"/>
        </w:rPr>
        <w:t>                                                             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 xml:space="preserve"> </w:t>
      </w:r>
      <w:r w:rsidRPr="00A774A2">
        <w:rPr>
          <w:rFonts w:ascii="Simsun" w:eastAsia="仿宋_GB2312" w:hAnsi="Simsun" w:hint="eastAsia"/>
          <w:color w:val="000000"/>
          <w:sz w:val="32"/>
          <w:szCs w:val="32"/>
        </w:rPr>
        <w:t>  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 xml:space="preserve"> </w:t>
      </w:r>
      <w:r w:rsidR="00C55C28">
        <w:rPr>
          <w:rFonts w:ascii="仿宋_GB2312" w:eastAsia="仿宋_GB2312" w:hAnsi="Simsun" w:hint="eastAsia"/>
          <w:color w:val="000000"/>
          <w:sz w:val="32"/>
          <w:szCs w:val="32"/>
        </w:rPr>
        <w:t xml:space="preserve">   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2017年</w:t>
      </w:r>
      <w:r w:rsidR="00C55C28">
        <w:rPr>
          <w:rFonts w:ascii="仿宋_GB2312" w:eastAsia="仿宋_GB2312" w:hAnsi="Simsun" w:hint="eastAsia"/>
          <w:color w:val="000000"/>
          <w:sz w:val="32"/>
          <w:szCs w:val="32"/>
        </w:rPr>
        <w:t>5</w:t>
      </w:r>
      <w:r w:rsidRPr="00A774A2">
        <w:rPr>
          <w:rFonts w:ascii="仿宋_GB2312" w:eastAsia="仿宋_GB2312" w:hAnsi="Simsun" w:hint="eastAsia"/>
          <w:color w:val="000000"/>
          <w:sz w:val="32"/>
          <w:szCs w:val="32"/>
        </w:rPr>
        <w:t>月3日</w:t>
      </w:r>
    </w:p>
    <w:p w:rsidR="005752C4" w:rsidRPr="00A774A2" w:rsidRDefault="005752C4" w:rsidP="00C55C28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5752C4" w:rsidRPr="00A774A2" w:rsidSect="00A774A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551" w:rsidRDefault="00D00551" w:rsidP="005752C4">
      <w:r>
        <w:separator/>
      </w:r>
    </w:p>
  </w:endnote>
  <w:endnote w:type="continuationSeparator" w:id="0">
    <w:p w:rsidR="00D00551" w:rsidRDefault="00D00551" w:rsidP="00575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551" w:rsidRDefault="00D00551" w:rsidP="005752C4">
      <w:r>
        <w:separator/>
      </w:r>
    </w:p>
  </w:footnote>
  <w:footnote w:type="continuationSeparator" w:id="0">
    <w:p w:rsidR="00D00551" w:rsidRDefault="00D00551" w:rsidP="005752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52C4"/>
    <w:rsid w:val="0046005C"/>
    <w:rsid w:val="005752C4"/>
    <w:rsid w:val="005B096D"/>
    <w:rsid w:val="008122BB"/>
    <w:rsid w:val="00853E93"/>
    <w:rsid w:val="00A774A2"/>
    <w:rsid w:val="00C55C28"/>
    <w:rsid w:val="00CD6D21"/>
    <w:rsid w:val="00D00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5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52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5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52C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752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752C4"/>
    <w:rPr>
      <w:b/>
      <w:bCs/>
    </w:rPr>
  </w:style>
  <w:style w:type="character" w:customStyle="1" w:styleId="apple-converted-space">
    <w:name w:val="apple-converted-space"/>
    <w:basedOn w:val="a0"/>
    <w:rsid w:val="00575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207</Words>
  <Characters>1182</Characters>
  <Application>Microsoft Office Word</Application>
  <DocSecurity>0</DocSecurity>
  <Lines>9</Lines>
  <Paragraphs>2</Paragraphs>
  <ScaleCrop>false</ScaleCrop>
  <Company>Microsoft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6</cp:revision>
  <dcterms:created xsi:type="dcterms:W3CDTF">2017-06-05T12:15:00Z</dcterms:created>
  <dcterms:modified xsi:type="dcterms:W3CDTF">2017-06-06T03:13:00Z</dcterms:modified>
</cp:coreProperties>
</file>