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20" w:type="pct"/>
        <w:tblInd w:w="-885" w:type="dxa"/>
        <w:tblLayout w:type="fixed"/>
        <w:tblLook w:val="00A0" w:firstRow="1" w:lastRow="0" w:firstColumn="1" w:lastColumn="0" w:noHBand="0" w:noVBand="0"/>
      </w:tblPr>
      <w:tblGrid>
        <w:gridCol w:w="816"/>
        <w:gridCol w:w="65"/>
        <w:gridCol w:w="471"/>
        <w:gridCol w:w="552"/>
        <w:gridCol w:w="30"/>
        <w:gridCol w:w="522"/>
        <w:gridCol w:w="262"/>
        <w:gridCol w:w="283"/>
        <w:gridCol w:w="552"/>
        <w:gridCol w:w="450"/>
        <w:gridCol w:w="95"/>
        <w:gridCol w:w="540"/>
        <w:gridCol w:w="561"/>
        <w:gridCol w:w="319"/>
        <w:gridCol w:w="230"/>
        <w:gridCol w:w="540"/>
        <w:gridCol w:w="585"/>
        <w:gridCol w:w="161"/>
        <w:gridCol w:w="385"/>
        <w:gridCol w:w="674"/>
        <w:gridCol w:w="540"/>
        <w:gridCol w:w="412"/>
        <w:gridCol w:w="424"/>
        <w:gridCol w:w="546"/>
        <w:gridCol w:w="215"/>
        <w:gridCol w:w="328"/>
        <w:gridCol w:w="564"/>
        <w:gridCol w:w="316"/>
        <w:gridCol w:w="280"/>
        <w:gridCol w:w="567"/>
        <w:gridCol w:w="498"/>
        <w:gridCol w:w="325"/>
        <w:gridCol w:w="206"/>
        <w:gridCol w:w="304"/>
        <w:gridCol w:w="242"/>
        <w:gridCol w:w="546"/>
        <w:gridCol w:w="403"/>
        <w:gridCol w:w="104"/>
      </w:tblGrid>
      <w:tr w:rsidR="00362305" w:rsidRPr="00117F88" w:rsidTr="003A260F">
        <w:trPr>
          <w:gridAfter w:val="4"/>
          <w:wAfter w:w="434" w:type="pct"/>
          <w:trHeight w:val="585"/>
        </w:trPr>
        <w:tc>
          <w:tcPr>
            <w:tcW w:w="4566" w:type="pct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305" w:rsidRPr="00F67A76" w:rsidRDefault="00362305" w:rsidP="003A260F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32"/>
              </w:rPr>
            </w:pPr>
            <w:r w:rsidRPr="00F67A76">
              <w:rPr>
                <w:rFonts w:ascii="黑体" w:eastAsia="黑体" w:hAnsi="黑体" w:hint="eastAsia"/>
                <w:color w:val="000000"/>
                <w:kern w:val="0"/>
                <w:szCs w:val="32"/>
              </w:rPr>
              <w:t>附件</w:t>
            </w:r>
            <w:r w:rsidRPr="00F67A76">
              <w:rPr>
                <w:rFonts w:ascii="黑体" w:eastAsia="黑体" w:hAnsi="黑体"/>
                <w:color w:val="000000"/>
                <w:kern w:val="0"/>
                <w:szCs w:val="32"/>
              </w:rPr>
              <w:t>1</w:t>
            </w:r>
          </w:p>
        </w:tc>
      </w:tr>
      <w:tr w:rsidR="00362305" w:rsidRPr="00117F88" w:rsidTr="003A260F">
        <w:trPr>
          <w:gridAfter w:val="4"/>
          <w:wAfter w:w="434" w:type="pct"/>
          <w:trHeight w:val="765"/>
        </w:trPr>
        <w:tc>
          <w:tcPr>
            <w:tcW w:w="4566" w:type="pct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305" w:rsidRPr="00F67A76" w:rsidRDefault="00362305" w:rsidP="003A260F">
            <w:pPr>
              <w:widowControl/>
              <w:jc w:val="center"/>
              <w:rPr>
                <w:rFonts w:ascii="方正小标宋简体" w:eastAsia="方正小标宋简体"/>
                <w:color w:val="000000"/>
                <w:kern w:val="0"/>
                <w:sz w:val="44"/>
                <w:szCs w:val="44"/>
              </w:rPr>
            </w:pPr>
            <w:r w:rsidRPr="00F67A76">
              <w:rPr>
                <w:rFonts w:ascii="方正小标宋简体" w:eastAsia="方正小标宋简体" w:hint="eastAsia"/>
                <w:color w:val="000000"/>
                <w:kern w:val="0"/>
                <w:sz w:val="44"/>
                <w:szCs w:val="44"/>
              </w:rPr>
              <w:t>高层建筑消防安全综合治理登记表</w:t>
            </w:r>
          </w:p>
        </w:tc>
      </w:tr>
      <w:tr w:rsidR="00362305" w:rsidRPr="00117F88" w:rsidTr="003A260F">
        <w:trPr>
          <w:gridAfter w:val="4"/>
          <w:wAfter w:w="434" w:type="pct"/>
          <w:trHeight w:val="675"/>
        </w:trPr>
        <w:tc>
          <w:tcPr>
            <w:tcW w:w="4566" w:type="pct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24"/>
              </w:rPr>
              <w:t>审核人：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</w:t>
            </w:r>
            <w:r w:rsidRPr="00117F88">
              <w:rPr>
                <w:rFonts w:eastAsia="方正仿宋_GBK" w:hint="eastAsia"/>
                <w:color w:val="000000"/>
                <w:kern w:val="0"/>
                <w:sz w:val="24"/>
              </w:rPr>
              <w:t>填表人：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</w:t>
            </w:r>
            <w:r w:rsidRPr="00117F88">
              <w:rPr>
                <w:rFonts w:eastAsia="方正仿宋_GBK" w:hint="eastAsia"/>
                <w:color w:val="000000"/>
                <w:kern w:val="0"/>
                <w:sz w:val="24"/>
              </w:rPr>
              <w:t>联系电话：</w:t>
            </w:r>
          </w:p>
        </w:tc>
      </w:tr>
      <w:tr w:rsidR="00362305" w:rsidRPr="00117F88" w:rsidTr="003A260F">
        <w:trPr>
          <w:gridAfter w:val="1"/>
          <w:wAfter w:w="35" w:type="pct"/>
          <w:trHeight w:val="702"/>
        </w:trPr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建筑名称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建筑类别</w:t>
            </w:r>
          </w:p>
        </w:tc>
        <w:tc>
          <w:tcPr>
            <w:tcW w:w="5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建筑高度</w:t>
            </w:r>
            <w:r w:rsidRPr="00117F88">
              <w:rPr>
                <w:rFonts w:eastAsia="方正黑体_GBK"/>
                <w:color w:val="000000"/>
                <w:kern w:val="0"/>
                <w:sz w:val="16"/>
                <w:szCs w:val="16"/>
              </w:rPr>
              <w:br/>
            </w: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（米）</w:t>
            </w:r>
          </w:p>
        </w:tc>
        <w:tc>
          <w:tcPr>
            <w:tcW w:w="5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管理单位名称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负责人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联系方式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排查时间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排查人员姓名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存在的问题</w:t>
            </w:r>
          </w:p>
        </w:tc>
        <w:tc>
          <w:tcPr>
            <w:tcW w:w="5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整改进度</w:t>
            </w:r>
          </w:p>
        </w:tc>
      </w:tr>
      <w:tr w:rsidR="00362305" w:rsidRPr="00117F88" w:rsidTr="003A260F">
        <w:trPr>
          <w:gridAfter w:val="1"/>
          <w:wAfter w:w="35" w:type="pct"/>
          <w:trHeight w:val="499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 w:rsidR="00362305" w:rsidRPr="00117F88" w:rsidTr="003A260F">
        <w:trPr>
          <w:gridAfter w:val="1"/>
          <w:wAfter w:w="35" w:type="pct"/>
          <w:trHeight w:val="499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 w:rsidR="00362305" w:rsidRPr="00117F88" w:rsidTr="003A260F">
        <w:trPr>
          <w:gridAfter w:val="1"/>
          <w:wAfter w:w="35" w:type="pct"/>
          <w:trHeight w:val="499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 w:rsidR="00362305" w:rsidRPr="00117F88" w:rsidTr="003A260F">
        <w:trPr>
          <w:gridAfter w:val="1"/>
          <w:wAfter w:w="35" w:type="pct"/>
          <w:trHeight w:val="499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 w:rsidR="00362305" w:rsidRPr="00117F88" w:rsidTr="003A260F">
        <w:trPr>
          <w:gridAfter w:val="4"/>
          <w:wAfter w:w="434" w:type="pct"/>
          <w:trHeight w:val="1440"/>
        </w:trPr>
        <w:tc>
          <w:tcPr>
            <w:tcW w:w="4566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注：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>1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、一个单位或小区内存在多栋高层建筑的，应逐栋建筑进行登记；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br/>
              <w:t xml:space="preserve">     2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、建筑类别分别填写公共建筑、居住建筑、工业建筑；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br/>
              <w:t xml:space="preserve">     3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、管理单位名称填写建筑的统一管理单位，未明确统一管理单位的，应填写产权单位或主要使用单位；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br/>
              <w:t xml:space="preserve">     4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、排查时间按照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>YYYY-MM-DD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的格式填写，如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8"/>
                <w:attr w:name="Year" w:val="2017"/>
              </w:smartTagPr>
              <w:r w:rsidRPr="00117F88">
                <w:rPr>
                  <w:rFonts w:eastAsia="方正仿宋_GBK"/>
                  <w:color w:val="000000"/>
                  <w:kern w:val="0"/>
                  <w:sz w:val="16"/>
                  <w:szCs w:val="16"/>
                </w:rPr>
                <w:t>2017-8-10</w:t>
              </w:r>
            </w:smartTag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；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br/>
              <w:t xml:space="preserve">     5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、排查人员按照实际情况填写，如民政局张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>××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、建设局李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>××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、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 xml:space="preserve"> ××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公安派出所王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>××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、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>××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镇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>××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村赵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>××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；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br/>
              <w:t xml:space="preserve">     6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、整改进度项如全部完成整改的，填写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>“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全部完成整改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>”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；部分完成整改的，根据实际情况填写，如第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>1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、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>3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、</w:t>
            </w:r>
            <w:r w:rsidRPr="00117F88">
              <w:rPr>
                <w:rFonts w:eastAsia="方正仿宋_GBK"/>
                <w:color w:val="000000"/>
                <w:kern w:val="0"/>
                <w:sz w:val="16"/>
                <w:szCs w:val="16"/>
              </w:rPr>
              <w:t>6</w:t>
            </w:r>
            <w:r w:rsidRPr="00117F88">
              <w:rPr>
                <w:rFonts w:eastAsia="方正仿宋_GBK" w:hint="eastAsia"/>
                <w:color w:val="000000"/>
                <w:kern w:val="0"/>
                <w:sz w:val="16"/>
                <w:szCs w:val="16"/>
              </w:rPr>
              <w:t>条已完成整改。</w:t>
            </w:r>
          </w:p>
        </w:tc>
      </w:tr>
      <w:tr w:rsidR="00362305" w:rsidRPr="00117F88" w:rsidTr="003A260F">
        <w:trPr>
          <w:trHeight w:val="559"/>
        </w:trPr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305" w:rsidRDefault="00362305" w:rsidP="003A260F">
            <w:pPr>
              <w:widowControl/>
              <w:jc w:val="left"/>
              <w:rPr>
                <w:rFonts w:eastAsia="方正仿宋_GBK"/>
                <w:color w:val="000000"/>
                <w:kern w:val="0"/>
                <w:szCs w:val="32"/>
              </w:rPr>
            </w:pPr>
          </w:p>
          <w:p w:rsidR="00362305" w:rsidRDefault="00362305" w:rsidP="003A260F">
            <w:pPr>
              <w:widowControl/>
              <w:jc w:val="left"/>
              <w:rPr>
                <w:rFonts w:eastAsia="方正仿宋_GBK"/>
                <w:color w:val="000000"/>
                <w:kern w:val="0"/>
                <w:szCs w:val="32"/>
              </w:rPr>
            </w:pPr>
            <w:bookmarkStart w:id="0" w:name="_GoBack"/>
            <w:bookmarkEnd w:id="0"/>
          </w:p>
          <w:p w:rsidR="00362305" w:rsidRDefault="00362305" w:rsidP="003A260F">
            <w:pPr>
              <w:widowControl/>
              <w:jc w:val="left"/>
              <w:rPr>
                <w:rFonts w:eastAsia="方正仿宋_GBK" w:hint="eastAsia"/>
                <w:color w:val="000000"/>
                <w:kern w:val="0"/>
                <w:szCs w:val="32"/>
              </w:rPr>
            </w:pPr>
          </w:p>
          <w:p w:rsidR="00362305" w:rsidRPr="00F67A76" w:rsidRDefault="00362305" w:rsidP="003A260F">
            <w:pPr>
              <w:widowControl/>
              <w:ind w:firstLineChars="250" w:firstLine="800"/>
              <w:jc w:val="left"/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F67A76">
              <w:rPr>
                <w:rFonts w:ascii="黑体" w:eastAsia="黑体" w:hAnsi="黑体" w:hint="eastAsia"/>
                <w:color w:val="000000"/>
                <w:kern w:val="0"/>
                <w:szCs w:val="32"/>
              </w:rPr>
              <w:lastRenderedPageBreak/>
              <w:t>附件</w:t>
            </w:r>
            <w:r w:rsidRPr="00F67A76">
              <w:rPr>
                <w:rFonts w:ascii="黑体" w:eastAsia="黑体" w:hAnsi="黑体"/>
                <w:color w:val="000000"/>
                <w:kern w:val="0"/>
                <w:szCs w:val="32"/>
              </w:rPr>
              <w:t>2</w:t>
            </w:r>
          </w:p>
        </w:tc>
      </w:tr>
      <w:tr w:rsidR="00362305" w:rsidRPr="00117F88" w:rsidTr="003A260F">
        <w:trPr>
          <w:trHeight w:val="559"/>
        </w:trPr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305" w:rsidRPr="00F67A76" w:rsidRDefault="00362305" w:rsidP="003A260F">
            <w:pPr>
              <w:widowControl/>
              <w:jc w:val="center"/>
              <w:rPr>
                <w:rFonts w:ascii="方正小标宋简体" w:eastAsia="方正小标宋简体"/>
                <w:color w:val="000000"/>
                <w:kern w:val="0"/>
                <w:sz w:val="44"/>
                <w:szCs w:val="44"/>
              </w:rPr>
            </w:pPr>
            <w:r w:rsidRPr="00F67A76">
              <w:rPr>
                <w:rFonts w:ascii="方正小标宋简体" w:eastAsia="方正小标宋简体" w:hint="eastAsia"/>
                <w:color w:val="000000"/>
                <w:kern w:val="0"/>
                <w:sz w:val="44"/>
                <w:szCs w:val="44"/>
              </w:rPr>
              <w:lastRenderedPageBreak/>
              <w:t>高层建筑消防安全综合治理工作情况统计表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地区</w:t>
            </w:r>
          </w:p>
        </w:tc>
        <w:tc>
          <w:tcPr>
            <w:tcW w:w="203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组织排查情况</w:t>
            </w:r>
          </w:p>
        </w:tc>
        <w:tc>
          <w:tcPr>
            <w:tcW w:w="8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联网监测系统建设情况</w:t>
            </w:r>
          </w:p>
        </w:tc>
        <w:tc>
          <w:tcPr>
            <w:tcW w:w="182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实施整治情况</w:t>
            </w:r>
          </w:p>
        </w:tc>
      </w:tr>
      <w:tr w:rsidR="00362305" w:rsidRPr="00117F88" w:rsidTr="003A260F">
        <w:trPr>
          <w:trHeight w:val="296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宋体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总数（栋）</w:t>
            </w:r>
          </w:p>
        </w:tc>
        <w:tc>
          <w:tcPr>
            <w:tcW w:w="7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高层住宅建筑</w:t>
            </w:r>
          </w:p>
        </w:tc>
        <w:tc>
          <w:tcPr>
            <w:tcW w:w="5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高层公共建筑</w:t>
            </w:r>
          </w:p>
        </w:tc>
        <w:tc>
          <w:tcPr>
            <w:tcW w:w="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高层工业建筑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设有消防控制室的高层建筑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未设置自动消防设施的高层建筑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发现违法行为及火灾隐患（处）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督改违法行为及火灾隐患（处）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拆除易燃可燃外墙保温材料（平方米）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罚款（万元）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责令</w:t>
            </w:r>
            <w:r w:rsidRPr="00117F88">
              <w:rPr>
                <w:rFonts w:eastAsia="方正仿宋_GBK"/>
                <w:color w:val="000000"/>
                <w:kern w:val="0"/>
                <w:sz w:val="12"/>
                <w:szCs w:val="12"/>
              </w:rPr>
              <w:t>“</w:t>
            </w: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三停</w:t>
            </w:r>
            <w:r w:rsidRPr="00117F88">
              <w:rPr>
                <w:rFonts w:eastAsia="方正仿宋_GBK"/>
                <w:color w:val="000000"/>
                <w:kern w:val="0"/>
                <w:sz w:val="12"/>
                <w:szCs w:val="12"/>
              </w:rPr>
              <w:t>”</w:t>
            </w: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（家）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临时查封（处）</w:t>
            </w: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拘留（人）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重大火灾隐患整治</w:t>
            </w:r>
          </w:p>
        </w:tc>
      </w:tr>
      <w:tr w:rsidR="00362305" w:rsidRPr="00117F88" w:rsidTr="003A260F">
        <w:trPr>
          <w:trHeight w:val="88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left"/>
              <w:rPr>
                <w:rFonts w:eastAsia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涉及小区数（个）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27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27m</w:t>
                </w:r>
              </w:smartTag>
            </w:smartTag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＜</w:t>
            </w:r>
            <w:r w:rsidRPr="00117F88">
              <w:rPr>
                <w:rFonts w:eastAsia="宋体"/>
                <w:color w:val="000000"/>
                <w:kern w:val="0"/>
                <w:sz w:val="12"/>
                <w:szCs w:val="12"/>
              </w:rPr>
              <w:t>h</w:t>
            </w:r>
            <w:r w:rsidRPr="00117F88">
              <w:rPr>
                <w:rFonts w:eastAsia="方正仿宋_GBK"/>
                <w:color w:val="000000"/>
                <w:kern w:val="0"/>
                <w:sz w:val="12"/>
                <w:szCs w:val="12"/>
              </w:rPr>
              <w:t>≤</w:t>
            </w: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5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54m</w:t>
                </w:r>
              </w:smartTag>
            </w:smartTag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（栋）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5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54m</w:t>
                </w:r>
              </w:smartTag>
            </w:smartTag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＜</w:t>
            </w:r>
            <w:r w:rsidRPr="00117F88">
              <w:rPr>
                <w:rFonts w:eastAsia="宋体"/>
                <w:color w:val="000000"/>
                <w:kern w:val="0"/>
                <w:sz w:val="12"/>
                <w:szCs w:val="12"/>
              </w:rPr>
              <w:t>h</w:t>
            </w:r>
            <w:r w:rsidRPr="00117F88">
              <w:rPr>
                <w:rFonts w:eastAsia="方正仿宋_GBK"/>
                <w:color w:val="000000"/>
                <w:kern w:val="0"/>
                <w:sz w:val="12"/>
                <w:szCs w:val="12"/>
              </w:rPr>
              <w:t>≤</w:t>
            </w: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10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100m</w:t>
                </w:r>
              </w:smartTag>
            </w:smartTag>
            <w:r w:rsidRPr="00117F88">
              <w:rPr>
                <w:rFonts w:eastAsia="方正仿宋_GBK"/>
                <w:color w:val="000000"/>
                <w:kern w:val="0"/>
                <w:sz w:val="12"/>
                <w:szCs w:val="12"/>
              </w:rPr>
              <w:br/>
            </w: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（栋）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宋体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宋体"/>
                <w:color w:val="000000"/>
                <w:kern w:val="0"/>
                <w:sz w:val="12"/>
                <w:szCs w:val="12"/>
              </w:rPr>
              <w:t>h</w:t>
            </w: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＞</w:t>
            </w: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10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100m</w:t>
                </w:r>
              </w:smartTag>
            </w:smartTag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（栋）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2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24m</w:t>
                </w:r>
              </w:smartTag>
            </w:smartTag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＜</w:t>
            </w:r>
            <w:r w:rsidRPr="00117F88">
              <w:rPr>
                <w:rFonts w:eastAsia="宋体"/>
                <w:color w:val="000000"/>
                <w:kern w:val="0"/>
                <w:sz w:val="12"/>
                <w:szCs w:val="12"/>
              </w:rPr>
              <w:t>h</w:t>
            </w:r>
            <w:r w:rsidRPr="00117F88">
              <w:rPr>
                <w:rFonts w:eastAsia="方正仿宋_GBK"/>
                <w:color w:val="000000"/>
                <w:kern w:val="0"/>
                <w:sz w:val="12"/>
                <w:szCs w:val="12"/>
              </w:rPr>
              <w:t>≤</w:t>
            </w: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5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50m</w:t>
                </w:r>
              </w:smartTag>
            </w:smartTag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（栋）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5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50m</w:t>
                </w:r>
              </w:smartTag>
            </w:smartTag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＜</w:t>
            </w:r>
            <w:r w:rsidRPr="00117F88">
              <w:rPr>
                <w:rFonts w:eastAsia="宋体"/>
                <w:color w:val="000000"/>
                <w:kern w:val="0"/>
                <w:sz w:val="12"/>
                <w:szCs w:val="12"/>
              </w:rPr>
              <w:t>h</w:t>
            </w:r>
            <w:r w:rsidRPr="00117F88">
              <w:rPr>
                <w:rFonts w:eastAsia="方正仿宋_GBK"/>
                <w:color w:val="000000"/>
                <w:kern w:val="0"/>
                <w:sz w:val="12"/>
                <w:szCs w:val="12"/>
              </w:rPr>
              <w:t>≤</w:t>
            </w: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10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100m</w:t>
                </w:r>
              </w:smartTag>
            </w:smartTag>
            <w:r w:rsidRPr="00117F88">
              <w:rPr>
                <w:rFonts w:eastAsia="方正仿宋_GBK"/>
                <w:color w:val="000000"/>
                <w:kern w:val="0"/>
                <w:sz w:val="12"/>
                <w:szCs w:val="12"/>
              </w:rPr>
              <w:br/>
            </w: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（栋）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宋体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宋体"/>
                <w:color w:val="000000"/>
                <w:kern w:val="0"/>
                <w:sz w:val="12"/>
                <w:szCs w:val="12"/>
              </w:rPr>
              <w:t>h</w:t>
            </w: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＞</w:t>
            </w: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10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100m</w:t>
                </w:r>
              </w:smartTag>
            </w:smartTag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（栋）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2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24m</w:t>
                </w:r>
              </w:smartTag>
            </w:smartTag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＜</w:t>
            </w:r>
            <w:r w:rsidRPr="00117F88">
              <w:rPr>
                <w:rFonts w:eastAsia="宋体"/>
                <w:color w:val="000000"/>
                <w:kern w:val="0"/>
                <w:sz w:val="12"/>
                <w:szCs w:val="12"/>
              </w:rPr>
              <w:t>h</w:t>
            </w:r>
            <w:r w:rsidRPr="00117F88">
              <w:rPr>
                <w:rFonts w:eastAsia="方正仿宋_GBK"/>
                <w:color w:val="000000"/>
                <w:kern w:val="0"/>
                <w:sz w:val="12"/>
                <w:szCs w:val="12"/>
              </w:rPr>
              <w:t>≤</w:t>
            </w: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5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50m</w:t>
                </w:r>
              </w:smartTag>
            </w:smartTag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（栋）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5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50m</w:t>
                </w:r>
              </w:smartTag>
            </w:smartTag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＜</w:t>
            </w:r>
            <w:r w:rsidRPr="00117F88">
              <w:rPr>
                <w:rFonts w:eastAsia="宋体"/>
                <w:color w:val="000000"/>
                <w:kern w:val="0"/>
                <w:sz w:val="12"/>
                <w:szCs w:val="12"/>
              </w:rPr>
              <w:t>h</w:t>
            </w:r>
            <w:r w:rsidRPr="00117F88">
              <w:rPr>
                <w:rFonts w:eastAsia="方正仿宋_GBK"/>
                <w:color w:val="000000"/>
                <w:kern w:val="0"/>
                <w:sz w:val="12"/>
                <w:szCs w:val="12"/>
              </w:rPr>
              <w:t>≤</w:t>
            </w: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10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100m</w:t>
                </w:r>
              </w:smartTag>
            </w:smartTag>
            <w:r w:rsidRPr="00117F88">
              <w:rPr>
                <w:rFonts w:eastAsia="方正仿宋_GBK"/>
                <w:color w:val="000000"/>
                <w:kern w:val="0"/>
                <w:sz w:val="12"/>
                <w:szCs w:val="12"/>
              </w:rPr>
              <w:br/>
            </w: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（栋）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宋体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宋体"/>
                <w:color w:val="000000"/>
                <w:kern w:val="0"/>
                <w:sz w:val="12"/>
                <w:szCs w:val="12"/>
              </w:rPr>
              <w:t>h</w:t>
            </w: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＞</w:t>
            </w:r>
            <w:smartTag w:uri="urn:schemas-microsoft-com:office:smarttags" w:element="chsdate">
              <w:smartTagPr>
                <w:attr w:name="Year" w:val="2017"/>
                <w:attr w:name="Month" w:val="8"/>
                <w:attr w:name="Day" w:val="23"/>
                <w:attr w:name="IsLunarDate" w:val="False"/>
                <w:attr w:name="IsROCDate" w:val="False"/>
              </w:smartTagPr>
              <w:smartTag w:uri="urn:schemas-microsoft-com:office:smarttags" w:element="chmetcnv">
                <w:smartTagPr>
                  <w:attr w:name="UnitName" w:val="m"/>
                  <w:attr w:name="SourceValue" w:val="10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17F88">
                  <w:rPr>
                    <w:rFonts w:eastAsia="宋体"/>
                    <w:color w:val="000000"/>
                    <w:kern w:val="0"/>
                    <w:sz w:val="12"/>
                    <w:szCs w:val="12"/>
                  </w:rPr>
                  <w:t>100m</w:t>
                </w:r>
              </w:smartTag>
            </w:smartTag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（栋）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消防控制室数量（个）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已联网接入消防设施联网监测系统的数量（个）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高层建筑数量（栋）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基础信息已录入消防设施联网监测系统的数量（栋）</w:t>
            </w: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判定重大火灾隐患（家）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当地政府挂牌督办（家）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305" w:rsidRPr="00117F88" w:rsidRDefault="00362305" w:rsidP="003A260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kern w:val="0"/>
                <w:sz w:val="12"/>
                <w:szCs w:val="12"/>
              </w:rPr>
            </w:pP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曝光重大火灾隐患</w:t>
            </w:r>
            <w:r w:rsidRPr="00117F88">
              <w:rPr>
                <w:rFonts w:eastAsia="方正仿宋_GBK"/>
                <w:color w:val="000000"/>
                <w:kern w:val="0"/>
                <w:sz w:val="12"/>
                <w:szCs w:val="12"/>
              </w:rPr>
              <w:br/>
            </w:r>
            <w:r w:rsidRPr="00117F88">
              <w:rPr>
                <w:rFonts w:eastAsia="方正仿宋_GBK" w:hint="eastAsia"/>
                <w:color w:val="000000"/>
                <w:kern w:val="0"/>
                <w:sz w:val="12"/>
                <w:szCs w:val="12"/>
              </w:rPr>
              <w:t>（家）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南京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无锡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徐州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常州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苏州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南通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连云港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淮安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盐城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扬州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镇江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泰州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宿迁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305" w:rsidRPr="00117F88" w:rsidTr="003A260F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6"/>
                <w:szCs w:val="16"/>
              </w:rPr>
            </w:pPr>
            <w:r w:rsidRPr="00117F88">
              <w:rPr>
                <w:rFonts w:eastAsia="方正黑体_GBK" w:hint="eastAsia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305" w:rsidRPr="00117F88" w:rsidRDefault="00362305" w:rsidP="003A260F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117F88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25139" w:rsidRDefault="00F25139"/>
    <w:sectPr w:rsidR="00F25139" w:rsidSect="00362305">
      <w:pgSz w:w="16838" w:h="11906" w:orient="landscape"/>
      <w:pgMar w:top="1588" w:right="2098" w:bottom="1474" w:left="192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05"/>
    <w:rsid w:val="00113D25"/>
    <w:rsid w:val="00362305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93B1A-5934-44C5-90A4-4E422415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0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2018-01-20T02:21:00Z</dcterms:created>
  <dcterms:modified xsi:type="dcterms:W3CDTF">2018-01-20T02:22:00Z</dcterms:modified>
</cp:coreProperties>
</file>