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E7" w:rsidRDefault="00A92AE7" w:rsidP="007E3B72">
      <w:pPr>
        <w:spacing w:line="560" w:lineRule="exact"/>
        <w:jc w:val="center"/>
        <w:rPr>
          <w:rFonts w:ascii="方正书宋简体" w:eastAsia="方正书宋简体" w:cs="Times New Roman"/>
          <w:sz w:val="44"/>
          <w:szCs w:val="44"/>
        </w:rPr>
      </w:pPr>
      <w:r w:rsidRPr="008078F3">
        <w:rPr>
          <w:rFonts w:ascii="方正书宋简体" w:eastAsia="方正书宋简体" w:cs="方正书宋简体" w:hint="eastAsia"/>
          <w:sz w:val="44"/>
          <w:szCs w:val="44"/>
        </w:rPr>
        <w:t>关于全市</w:t>
      </w:r>
      <w:r>
        <w:rPr>
          <w:rFonts w:ascii="方正书宋简体" w:eastAsia="方正书宋简体" w:cs="方正书宋简体" w:hint="eastAsia"/>
          <w:sz w:val="44"/>
          <w:szCs w:val="44"/>
        </w:rPr>
        <w:t>工商和</w:t>
      </w:r>
      <w:r w:rsidRPr="008078F3">
        <w:rPr>
          <w:rFonts w:ascii="方正书宋简体" w:eastAsia="方正书宋简体" w:cs="方正书宋简体" w:hint="eastAsia"/>
          <w:sz w:val="44"/>
          <w:szCs w:val="44"/>
        </w:rPr>
        <w:t>市场监管系统</w:t>
      </w:r>
    </w:p>
    <w:p w:rsidR="00A92AE7" w:rsidRPr="008078F3" w:rsidRDefault="00A92AE7" w:rsidP="007E3B72">
      <w:pPr>
        <w:spacing w:line="560" w:lineRule="exact"/>
        <w:ind w:leftChars="-202" w:left="-424"/>
        <w:jc w:val="center"/>
        <w:rPr>
          <w:rFonts w:ascii="方正书宋简体" w:eastAsia="方正书宋简体" w:cs="Times New Roman"/>
          <w:sz w:val="44"/>
          <w:szCs w:val="44"/>
        </w:rPr>
      </w:pPr>
      <w:r>
        <w:rPr>
          <w:rFonts w:ascii="方正书宋简体" w:eastAsia="方正书宋简体" w:cs="方正书宋简体"/>
          <w:sz w:val="44"/>
          <w:szCs w:val="44"/>
        </w:rPr>
        <w:t xml:space="preserve">  </w:t>
      </w:r>
      <w:r w:rsidRPr="008078F3">
        <w:rPr>
          <w:rFonts w:ascii="方正书宋简体" w:eastAsia="方正书宋简体" w:cs="方正书宋简体"/>
          <w:sz w:val="44"/>
          <w:szCs w:val="44"/>
        </w:rPr>
        <w:t>2018</w:t>
      </w:r>
      <w:r w:rsidRPr="008078F3">
        <w:rPr>
          <w:rFonts w:ascii="方正书宋简体" w:eastAsia="方正书宋简体" w:cs="方正书宋简体" w:hint="eastAsia"/>
          <w:sz w:val="44"/>
          <w:szCs w:val="44"/>
        </w:rPr>
        <w:t>年</w:t>
      </w:r>
      <w:r>
        <w:rPr>
          <w:rFonts w:ascii="方正书宋简体" w:eastAsia="方正书宋简体" w:cs="方正书宋简体" w:hint="eastAsia"/>
          <w:sz w:val="44"/>
          <w:szCs w:val="44"/>
        </w:rPr>
        <w:t>二</w:t>
      </w:r>
      <w:r w:rsidRPr="008078F3">
        <w:rPr>
          <w:rFonts w:ascii="方正书宋简体" w:eastAsia="方正书宋简体" w:cs="方正书宋简体" w:hint="eastAsia"/>
          <w:sz w:val="44"/>
          <w:szCs w:val="44"/>
        </w:rPr>
        <w:t>季度</w:t>
      </w:r>
      <w:r>
        <w:rPr>
          <w:rFonts w:ascii="方正书宋简体" w:eastAsia="方正书宋简体" w:cs="方正书宋简体" w:hint="eastAsia"/>
          <w:sz w:val="44"/>
          <w:szCs w:val="44"/>
        </w:rPr>
        <w:t>消费维权相关</w:t>
      </w:r>
      <w:r w:rsidRPr="008078F3">
        <w:rPr>
          <w:rFonts w:ascii="方正书宋简体" w:eastAsia="方正书宋简体" w:cs="方正书宋简体" w:hint="eastAsia"/>
          <w:sz w:val="44"/>
          <w:szCs w:val="44"/>
        </w:rPr>
        <w:t>情况的通报</w:t>
      </w:r>
    </w:p>
    <w:p w:rsidR="00A92AE7" w:rsidRDefault="00A92AE7" w:rsidP="007E3B72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A92AE7" w:rsidRDefault="00A92AE7" w:rsidP="007E3B7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为深入推进全市工商和市场监管系统消费维权工作，按照年初制定的《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年常州市工商和市场监管消保工作意见》，结合消费环境指数相关指标和二季度条线工作重点，市局消保处对各</w:t>
      </w:r>
      <w:r w:rsidR="004D5CF7" w:rsidRPr="003A18A3">
        <w:rPr>
          <w:rFonts w:ascii="仿宋_GB2312" w:eastAsia="仿宋_GB2312" w:cs="仿宋_GB2312" w:hint="eastAsia"/>
          <w:sz w:val="32"/>
          <w:szCs w:val="32"/>
        </w:rPr>
        <w:t>辖市区</w:t>
      </w:r>
      <w:r w:rsidRPr="003A18A3">
        <w:rPr>
          <w:rFonts w:ascii="仿宋_GB2312" w:eastAsia="仿宋_GB2312" w:cs="仿宋_GB2312" w:hint="eastAsia"/>
          <w:sz w:val="32"/>
          <w:szCs w:val="32"/>
        </w:rPr>
        <w:t>市场监管局今年二季度（</w:t>
      </w:r>
      <w:r w:rsidR="009C506D">
        <w:rPr>
          <w:rFonts w:ascii="仿宋_GB2312" w:eastAsia="仿宋_GB2312" w:cs="仿宋_GB2312"/>
          <w:sz w:val="32"/>
          <w:szCs w:val="32"/>
        </w:rPr>
        <w:t>2018.4.1</w:t>
      </w:r>
      <w:r w:rsidRPr="003A18A3">
        <w:rPr>
          <w:rFonts w:ascii="仿宋_GB2312" w:eastAsia="仿宋_GB2312" w:cs="仿宋_GB2312"/>
          <w:sz w:val="32"/>
          <w:szCs w:val="32"/>
        </w:rPr>
        <w:t>-6.30</w:t>
      </w:r>
      <w:r w:rsidRPr="003A18A3">
        <w:rPr>
          <w:rFonts w:ascii="仿宋_GB2312" w:eastAsia="仿宋_GB2312" w:cs="仿宋_GB2312" w:hint="eastAsia"/>
          <w:sz w:val="32"/>
          <w:szCs w:val="32"/>
        </w:rPr>
        <w:t>）相关工作进</w:t>
      </w:r>
      <w:r>
        <w:rPr>
          <w:rFonts w:ascii="仿宋_GB2312" w:eastAsia="仿宋_GB2312" w:cs="仿宋_GB2312" w:hint="eastAsia"/>
          <w:sz w:val="32"/>
          <w:szCs w:val="32"/>
        </w:rPr>
        <w:t>行了检查，现将情况通报如下：</w:t>
      </w:r>
    </w:p>
    <w:p w:rsidR="00A92AE7" w:rsidRDefault="00A92AE7" w:rsidP="007E3B7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A92AE7" w:rsidRPr="00E318BE" w:rsidRDefault="00A92AE7" w:rsidP="007E3B7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二季度</w:t>
      </w:r>
      <w:r>
        <w:rPr>
          <w:rFonts w:ascii="仿宋_GB2312" w:eastAsia="仿宋_GB2312" w:cs="仿宋_GB2312"/>
          <w:b/>
          <w:bCs/>
          <w:sz w:val="32"/>
          <w:szCs w:val="32"/>
        </w:rPr>
        <w:t>12315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平台</w:t>
      </w:r>
      <w:r w:rsidRPr="00E318BE">
        <w:rPr>
          <w:rFonts w:ascii="仿宋_GB2312" w:eastAsia="仿宋_GB2312" w:cs="仿宋_GB2312" w:hint="eastAsia"/>
          <w:b/>
          <w:bCs/>
          <w:sz w:val="32"/>
          <w:szCs w:val="32"/>
        </w:rPr>
        <w:t>消费侵权数据统计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情况</w:t>
      </w: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该项包括投诉、举报、诉转案数量，以及诉转案率、投诉及时办结率、投诉举报满意率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个指标。</w:t>
      </w: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其中，前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个指标的数据从</w:t>
      </w:r>
      <w:r>
        <w:rPr>
          <w:rFonts w:ascii="仿宋_GB2312" w:eastAsia="仿宋_GB2312" w:cs="仿宋_GB2312"/>
          <w:sz w:val="32"/>
          <w:szCs w:val="32"/>
        </w:rPr>
        <w:t>12315</w:t>
      </w:r>
      <w:r>
        <w:rPr>
          <w:rFonts w:ascii="仿宋_GB2312" w:eastAsia="仿宋_GB2312" w:cs="仿宋_GB2312" w:hint="eastAsia"/>
          <w:sz w:val="32"/>
          <w:szCs w:val="32"/>
        </w:rPr>
        <w:t>平台中直接查得；诉转案率为诉转案数量</w:t>
      </w:r>
      <w:r w:rsidRPr="003A18A3">
        <w:rPr>
          <w:rFonts w:ascii="仿宋_GB2312" w:eastAsia="仿宋_GB2312" w:cs="仿宋_GB2312" w:hint="eastAsia"/>
          <w:sz w:val="32"/>
          <w:szCs w:val="32"/>
        </w:rPr>
        <w:t>占投诉数量之比；投诉及时办结率为统计当天（</w:t>
      </w:r>
      <w:r w:rsidRPr="003A18A3">
        <w:rPr>
          <w:rFonts w:ascii="仿宋_GB2312" w:eastAsia="仿宋_GB2312" w:cs="仿宋_GB2312"/>
          <w:sz w:val="32"/>
          <w:szCs w:val="32"/>
        </w:rPr>
        <w:t>7.19 9:37</w:t>
      </w:r>
      <w:r w:rsidRPr="003A18A3">
        <w:rPr>
          <w:rFonts w:ascii="仿宋_GB2312" w:eastAsia="仿宋_GB2312" w:cs="仿宋_GB2312" w:hint="eastAsia"/>
          <w:sz w:val="32"/>
          <w:szCs w:val="32"/>
        </w:rPr>
        <w:t>）各</w:t>
      </w:r>
      <w:r w:rsidR="004D5CF7" w:rsidRPr="003A18A3">
        <w:rPr>
          <w:rFonts w:ascii="仿宋_GB2312" w:eastAsia="仿宋_GB2312" w:cs="仿宋_GB2312" w:hint="eastAsia"/>
          <w:sz w:val="32"/>
          <w:szCs w:val="32"/>
        </w:rPr>
        <w:t>辖市区</w:t>
      </w:r>
      <w:r w:rsidRPr="003A18A3">
        <w:rPr>
          <w:rFonts w:ascii="仿宋_GB2312" w:eastAsia="仿宋_GB2312" w:cs="仿宋_GB2312" w:hint="eastAsia"/>
          <w:sz w:val="32"/>
          <w:szCs w:val="32"/>
        </w:rPr>
        <w:t>二季度投诉办结数占投诉数量之比；群众满意率是对各</w:t>
      </w:r>
      <w:r w:rsidR="004D5CF7" w:rsidRPr="003A18A3">
        <w:rPr>
          <w:rFonts w:ascii="仿宋_GB2312" w:eastAsia="仿宋_GB2312" w:cs="仿宋_GB2312" w:hint="eastAsia"/>
          <w:sz w:val="32"/>
          <w:szCs w:val="32"/>
        </w:rPr>
        <w:t>辖市区</w:t>
      </w:r>
      <w:r w:rsidRPr="003A18A3">
        <w:rPr>
          <w:rFonts w:ascii="仿宋_GB2312" w:eastAsia="仿宋_GB2312" w:cs="仿宋_GB2312" w:hint="eastAsia"/>
          <w:sz w:val="32"/>
          <w:szCs w:val="32"/>
        </w:rPr>
        <w:t>二季</w:t>
      </w:r>
      <w:r>
        <w:rPr>
          <w:rFonts w:ascii="仿宋_GB2312" w:eastAsia="仿宋_GB2312" w:cs="仿宋_GB2312" w:hint="eastAsia"/>
          <w:sz w:val="32"/>
          <w:szCs w:val="32"/>
        </w:rPr>
        <w:t>度投诉举报随机抽查了</w:t>
      </w:r>
      <w:r>
        <w:rPr>
          <w:rFonts w:ascii="仿宋_GB2312" w:eastAsia="仿宋_GB2312" w:cs="仿宋_GB2312"/>
          <w:sz w:val="32"/>
          <w:szCs w:val="32"/>
        </w:rPr>
        <w:t>5%</w:t>
      </w:r>
      <w:r>
        <w:rPr>
          <w:rFonts w:ascii="仿宋_GB2312" w:eastAsia="仿宋_GB2312" w:cs="仿宋_GB2312" w:hint="eastAsia"/>
          <w:sz w:val="32"/>
          <w:szCs w:val="32"/>
        </w:rPr>
        <w:t>，回访得出的满意数与投诉举报数量之比。详见下表：</w:t>
      </w: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</w:p>
    <w:p w:rsidR="00A92AE7" w:rsidRPr="00C21E0A" w:rsidRDefault="003A18A3" w:rsidP="007E3B72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   </w:t>
      </w: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</w:p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  <w:sectPr w:rsidR="00A92AE7" w:rsidSect="001F26C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2AE7" w:rsidRDefault="007E3B72" w:rsidP="007E3B72">
      <w:pPr>
        <w:pStyle w:val="a5"/>
        <w:spacing w:line="560" w:lineRule="exact"/>
        <w:ind w:firstLine="640"/>
        <w:jc w:val="center"/>
        <w:rPr>
          <w:rFonts w:ascii="黑体" w:eastAsia="黑体" w:cs="仿宋_GB2312"/>
          <w:b/>
          <w:bCs/>
          <w:sz w:val="32"/>
          <w:szCs w:val="32"/>
        </w:rPr>
      </w:pPr>
      <w:r w:rsidRPr="007E3B72">
        <w:rPr>
          <w:rFonts w:ascii="黑体" w:eastAsia="黑体" w:cs="Times New Roman" w:hint="eastAsia"/>
          <w:sz w:val="32"/>
          <w:szCs w:val="32"/>
        </w:rPr>
        <w:lastRenderedPageBreak/>
        <w:t>表1 2018年二季度常州市各辖市区</w:t>
      </w:r>
      <w:r w:rsidRPr="007E3B72">
        <w:rPr>
          <w:rFonts w:ascii="黑体" w:eastAsia="黑体" w:cs="仿宋_GB2312" w:hint="eastAsia"/>
          <w:b/>
          <w:bCs/>
          <w:sz w:val="32"/>
          <w:szCs w:val="32"/>
        </w:rPr>
        <w:t>12315平台消费侵权数据统计</w:t>
      </w:r>
    </w:p>
    <w:p w:rsidR="007E3B72" w:rsidRPr="007E3B72" w:rsidRDefault="007E3B72" w:rsidP="007E3B72">
      <w:pPr>
        <w:pStyle w:val="a5"/>
        <w:spacing w:line="560" w:lineRule="exact"/>
        <w:ind w:firstLine="640"/>
        <w:jc w:val="center"/>
        <w:rPr>
          <w:rFonts w:ascii="黑体" w:eastAsia="黑体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1903"/>
        <w:gridCol w:w="1903"/>
        <w:gridCol w:w="2184"/>
        <w:gridCol w:w="2044"/>
        <w:gridCol w:w="2607"/>
        <w:gridCol w:w="2607"/>
      </w:tblGrid>
      <w:tr w:rsidR="00A92AE7" w:rsidRPr="00A02280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指标</w:t>
            </w:r>
          </w:p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辖区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投诉数（件）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举报数（件）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诉转案数（件）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诉转案率（</w:t>
            </w:r>
            <w:r w:rsidRPr="00A02280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%</w:t>
            </w: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0" w:type="auto"/>
            <w:vAlign w:val="center"/>
          </w:tcPr>
          <w:p w:rsidR="00A92AE7" w:rsidRPr="003A08EB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3A08E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投诉及时办结率</w:t>
            </w:r>
            <w:r w:rsidRPr="003A08EB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投诉举报满意率</w:t>
            </w:r>
            <w:r w:rsidRPr="00A02280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(%)</w:t>
            </w:r>
          </w:p>
        </w:tc>
      </w:tr>
      <w:tr w:rsidR="00A92AE7" w:rsidRPr="00A02280">
        <w:trPr>
          <w:jc w:val="center"/>
        </w:trPr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sz w:val="28"/>
                <w:szCs w:val="28"/>
              </w:rPr>
              <w:t>溧阳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5 </w:t>
            </w:r>
            <w:r w:rsidRPr="00A02280">
              <w:rPr>
                <w:rFonts w:ascii="仿宋_GB2312" w:eastAsia="仿宋_GB2312" w:cs="仿宋_GB2312" w:hint="eastAsia"/>
                <w:color w:val="0070C0"/>
                <w:sz w:val="28"/>
                <w:szCs w:val="28"/>
              </w:rPr>
              <w:t>↓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3.09 </w:t>
            </w:r>
            <w:r w:rsidRPr="00A02280">
              <w:rPr>
                <w:rFonts w:ascii="仿宋_GB2312" w:eastAsia="仿宋_GB2312" w:cs="仿宋_GB2312" w:hint="eastAsia"/>
                <w:color w:val="0070C0"/>
                <w:sz w:val="28"/>
                <w:szCs w:val="28"/>
              </w:rPr>
              <w:t>↓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3A08E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9</w:t>
            </w:r>
            <w:r w:rsidR="003A08EB">
              <w:rPr>
                <w:rFonts w:ascii="仿宋_GB2312" w:eastAsia="仿宋_GB2312" w:cs="仿宋_GB2312" w:hint="eastAsia"/>
                <w:sz w:val="28"/>
                <w:szCs w:val="28"/>
              </w:rPr>
              <w:t>5.06</w:t>
            </w: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100.00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</w:tr>
      <w:tr w:rsidR="00A92AE7" w:rsidRPr="00A02280">
        <w:trPr>
          <w:jc w:val="center"/>
        </w:trPr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sz w:val="28"/>
                <w:szCs w:val="28"/>
              </w:rPr>
              <w:t>金坛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1.01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3A08E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9</w:t>
            </w:r>
            <w:r w:rsidR="003A08EB">
              <w:rPr>
                <w:rFonts w:ascii="仿宋_GB2312" w:eastAsia="仿宋_GB2312" w:cs="仿宋_GB2312" w:hint="eastAsia"/>
                <w:sz w:val="28"/>
                <w:szCs w:val="28"/>
              </w:rPr>
              <w:t>8.99</w:t>
            </w: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3A08EB"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80.00 </w:t>
            </w:r>
            <w:r w:rsidRPr="00A02280">
              <w:rPr>
                <w:rFonts w:ascii="仿宋_GB2312" w:eastAsia="仿宋_GB2312" w:cs="仿宋_GB2312" w:hint="eastAsia"/>
                <w:color w:val="0070C0"/>
                <w:sz w:val="28"/>
                <w:szCs w:val="28"/>
              </w:rPr>
              <w:t>↓</w:t>
            </w:r>
          </w:p>
        </w:tc>
      </w:tr>
      <w:tr w:rsidR="00A92AE7" w:rsidRPr="00A02280">
        <w:trPr>
          <w:jc w:val="center"/>
        </w:trPr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sz w:val="28"/>
                <w:szCs w:val="28"/>
              </w:rPr>
              <w:t>武进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388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18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4.64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3A08EB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95.88</w:t>
            </w:r>
            <w:r w:rsidR="00A92AE7"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85.00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</w:tr>
      <w:tr w:rsidR="00A92AE7" w:rsidRPr="00A02280">
        <w:trPr>
          <w:jc w:val="center"/>
        </w:trPr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sz w:val="28"/>
                <w:szCs w:val="28"/>
              </w:rPr>
              <w:t>新北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579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177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14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2.42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3A08EB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95.85</w:t>
            </w:r>
            <w:r w:rsidR="00A92AE7"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A92AE7"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92.86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</w:tr>
      <w:tr w:rsidR="00A92AE7" w:rsidRPr="00A02280">
        <w:trPr>
          <w:jc w:val="center"/>
        </w:trPr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sz w:val="28"/>
                <w:szCs w:val="28"/>
              </w:rPr>
              <w:t>天宁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504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12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2.38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3A08EB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98.21</w:t>
            </w:r>
            <w:r w:rsidR="00A92AE7"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A92AE7"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68.00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</w:tr>
      <w:tr w:rsidR="00A92AE7" w:rsidRPr="00A02280">
        <w:trPr>
          <w:jc w:val="center"/>
        </w:trPr>
        <w:tc>
          <w:tcPr>
            <w:tcW w:w="0" w:type="auto"/>
            <w:vAlign w:val="center"/>
          </w:tcPr>
          <w:p w:rsidR="00A92AE7" w:rsidRPr="00A02280" w:rsidRDefault="00A92AE7" w:rsidP="007E3B72">
            <w:pPr>
              <w:pStyle w:val="a5"/>
              <w:spacing w:line="560" w:lineRule="exact"/>
              <w:ind w:firstLineChars="0" w:firstLine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 w:hint="eastAsia"/>
                <w:sz w:val="28"/>
                <w:szCs w:val="28"/>
              </w:rPr>
              <w:t>钟楼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411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7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1.70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3A08EB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96.59</w:t>
            </w:r>
            <w:r w:rsidR="00A92AE7"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A92AE7"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0" w:type="auto"/>
            <w:vAlign w:val="center"/>
          </w:tcPr>
          <w:p w:rsidR="00A92AE7" w:rsidRPr="00A02280" w:rsidRDefault="00A92AE7" w:rsidP="007E3B7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02280">
              <w:rPr>
                <w:rFonts w:ascii="仿宋_GB2312" w:eastAsia="仿宋_GB2312" w:cs="仿宋_GB2312"/>
                <w:sz w:val="28"/>
                <w:szCs w:val="28"/>
              </w:rPr>
              <w:t xml:space="preserve">70.00 </w:t>
            </w:r>
            <w:r w:rsidRPr="00A02280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↑</w:t>
            </w:r>
          </w:p>
        </w:tc>
      </w:tr>
    </w:tbl>
    <w:p w:rsidR="00A92AE7" w:rsidRDefault="00A92AE7" w:rsidP="007E3B72">
      <w:pPr>
        <w:pStyle w:val="a5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</w:p>
    <w:p w:rsidR="003A18A3" w:rsidRDefault="003A18A3" w:rsidP="007E3B72">
      <w:pPr>
        <w:pStyle w:val="a5"/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</w:p>
    <w:p w:rsidR="003A18A3" w:rsidRDefault="003A18A3" w:rsidP="007E3B72">
      <w:pPr>
        <w:pStyle w:val="a5"/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</w:p>
    <w:p w:rsidR="003A18A3" w:rsidRDefault="003A18A3" w:rsidP="007E3B72">
      <w:pPr>
        <w:pStyle w:val="a5"/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  <w:sectPr w:rsidR="003A18A3" w:rsidSect="00C4638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E3B72" w:rsidRDefault="004D5CF7" w:rsidP="007E3B72">
      <w:pPr>
        <w:pStyle w:val="a5"/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  <w:sectPr w:rsidR="007E3B72" w:rsidSect="003A18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在二季度的</w:t>
      </w:r>
      <w:r w:rsidRPr="00CF5A1C">
        <w:rPr>
          <w:rFonts w:ascii="仿宋_GB2312" w:eastAsia="仿宋_GB2312" w:hAnsi="仿宋" w:cs="仿宋_GB2312" w:hint="eastAsia"/>
          <w:sz w:val="32"/>
          <w:szCs w:val="32"/>
        </w:rPr>
        <w:t>回访中发现</w:t>
      </w:r>
      <w:r>
        <w:rPr>
          <w:rFonts w:ascii="仿宋_GB2312" w:eastAsia="仿宋_GB2312" w:hAnsi="仿宋" w:cs="仿宋_GB2312" w:hint="eastAsia"/>
          <w:sz w:val="32"/>
          <w:szCs w:val="32"/>
        </w:rPr>
        <w:t>，溧阳</w:t>
      </w:r>
      <w:r w:rsidR="001149E3">
        <w:rPr>
          <w:rFonts w:ascii="仿宋_GB2312" w:eastAsia="仿宋_GB2312" w:hAnsi="仿宋" w:cs="仿宋_GB2312" w:hint="eastAsia"/>
          <w:sz w:val="32"/>
          <w:szCs w:val="32"/>
        </w:rPr>
        <w:t>局和</w:t>
      </w:r>
      <w:r>
        <w:rPr>
          <w:rFonts w:ascii="仿宋_GB2312" w:eastAsia="仿宋_GB2312" w:hAnsi="仿宋" w:cs="仿宋_GB2312" w:hint="eastAsia"/>
          <w:sz w:val="32"/>
          <w:szCs w:val="32"/>
        </w:rPr>
        <w:t>新北</w:t>
      </w:r>
      <w:r w:rsidR="001149E3">
        <w:rPr>
          <w:rFonts w:ascii="仿宋_GB2312" w:eastAsia="仿宋_GB2312" w:hAnsi="仿宋" w:cs="仿宋_GB2312" w:hint="eastAsia"/>
          <w:sz w:val="32"/>
          <w:szCs w:val="32"/>
        </w:rPr>
        <w:t>局</w:t>
      </w:r>
      <w:r w:rsidRPr="00CF5A1C">
        <w:rPr>
          <w:rFonts w:ascii="仿宋_GB2312" w:eastAsia="仿宋_GB2312" w:hAnsi="仿宋" w:cs="仿宋_GB2312" w:hint="eastAsia"/>
          <w:sz w:val="32"/>
          <w:szCs w:val="32"/>
        </w:rPr>
        <w:t>基本上能做到全部由</w:t>
      </w:r>
      <w:r w:rsidR="001F5ABA">
        <w:rPr>
          <w:rFonts w:ascii="仿宋_GB2312" w:eastAsia="仿宋_GB2312" w:hAnsi="仿宋" w:cs="仿宋_GB2312" w:hint="eastAsia"/>
          <w:sz w:val="32"/>
          <w:szCs w:val="32"/>
        </w:rPr>
        <w:t>工商</w:t>
      </w:r>
      <w:r w:rsidR="005F5601">
        <w:rPr>
          <w:rFonts w:ascii="仿宋_GB2312" w:eastAsia="仿宋_GB2312" w:hAnsi="仿宋" w:cs="仿宋_GB2312" w:hint="eastAsia"/>
          <w:sz w:val="32"/>
          <w:szCs w:val="32"/>
        </w:rPr>
        <w:t>和市场监管</w:t>
      </w:r>
      <w:r w:rsidR="001F5ABA">
        <w:rPr>
          <w:rFonts w:ascii="仿宋_GB2312" w:eastAsia="仿宋_GB2312" w:hAnsi="仿宋" w:cs="仿宋_GB2312" w:hint="eastAsia"/>
          <w:sz w:val="32"/>
          <w:szCs w:val="32"/>
        </w:rPr>
        <w:t>干部电话联系</w:t>
      </w:r>
      <w:r w:rsidRPr="00CF5A1C">
        <w:rPr>
          <w:rFonts w:ascii="仿宋_GB2312" w:eastAsia="仿宋_GB2312" w:hAnsi="仿宋" w:cs="仿宋_GB2312" w:hint="eastAsia"/>
          <w:sz w:val="32"/>
          <w:szCs w:val="32"/>
        </w:rPr>
        <w:t>消费者</w:t>
      </w:r>
      <w:r>
        <w:rPr>
          <w:rFonts w:ascii="仿宋_GB2312" w:eastAsia="仿宋_GB2312" w:hAnsi="仿宋" w:cs="仿宋_GB2312" w:hint="eastAsia"/>
          <w:sz w:val="32"/>
          <w:szCs w:val="32"/>
        </w:rPr>
        <w:t>调解，对处理</w:t>
      </w:r>
      <w:r w:rsidRPr="00CF5A1C">
        <w:rPr>
          <w:rFonts w:ascii="仿宋_GB2312" w:eastAsia="仿宋_GB2312" w:hAnsi="仿宋" w:cs="仿宋_GB2312" w:hint="eastAsia"/>
          <w:sz w:val="32"/>
          <w:szCs w:val="32"/>
        </w:rPr>
        <w:t>结果</w:t>
      </w:r>
      <w:r>
        <w:rPr>
          <w:rFonts w:ascii="仿宋_GB2312" w:eastAsia="仿宋_GB2312" w:hAnsi="仿宋" w:cs="仿宋_GB2312" w:hint="eastAsia"/>
          <w:sz w:val="32"/>
          <w:szCs w:val="32"/>
        </w:rPr>
        <w:t>也能做到全面详细回录，格式也相对</w:t>
      </w:r>
      <w:r w:rsidRPr="00CF5A1C">
        <w:rPr>
          <w:rFonts w:ascii="仿宋_GB2312" w:eastAsia="仿宋_GB2312" w:hAnsi="仿宋" w:cs="仿宋_GB2312" w:hint="eastAsia"/>
          <w:sz w:val="32"/>
          <w:szCs w:val="32"/>
        </w:rPr>
        <w:t>规范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  <w:r w:rsidRPr="004D5CF7">
        <w:rPr>
          <w:rFonts w:ascii="仿宋_GB2312" w:eastAsia="仿宋_GB2312" w:hAnsi="仿宋" w:cs="仿宋_GB2312" w:hint="eastAsia"/>
          <w:sz w:val="32"/>
          <w:szCs w:val="32"/>
        </w:rPr>
        <w:t>特别是新北局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AD517C">
        <w:rPr>
          <w:rFonts w:ascii="仿宋_GB2312" w:eastAsia="仿宋_GB2312" w:hAnsi="仿宋" w:cs="仿宋_GB2312" w:hint="eastAsia"/>
          <w:sz w:val="32"/>
          <w:szCs w:val="32"/>
        </w:rPr>
        <w:t>虽然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二季度</w:t>
      </w:r>
      <w:r w:rsidR="00AD517C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平台</w:t>
      </w:r>
      <w:r w:rsidRPr="004D5CF7">
        <w:rPr>
          <w:rFonts w:ascii="仿宋_GB2312" w:eastAsia="仿宋_GB2312" w:hAnsi="仿宋" w:cs="仿宋_GB2312" w:hint="eastAsia"/>
          <w:sz w:val="32"/>
          <w:szCs w:val="32"/>
        </w:rPr>
        <w:t>投</w:t>
      </w:r>
      <w:r w:rsidRPr="007E3B72">
        <w:rPr>
          <w:rFonts w:ascii="仿宋_GB2312" w:eastAsia="仿宋_GB2312" w:hAnsi="仿宋" w:cs="仿宋_GB2312" w:hint="eastAsia"/>
          <w:sz w:val="32"/>
          <w:szCs w:val="32"/>
        </w:rPr>
        <w:t>诉量在</w:t>
      </w:r>
      <w:r w:rsidR="007E3B72" w:rsidRPr="007E3B72">
        <w:rPr>
          <w:rFonts w:ascii="仿宋_GB2312" w:eastAsia="仿宋_GB2312" w:hAnsi="仿宋" w:cs="仿宋_GB2312" w:hint="eastAsia"/>
          <w:sz w:val="32"/>
          <w:szCs w:val="32"/>
        </w:rPr>
        <w:t>全市</w:t>
      </w:r>
      <w:r w:rsidR="00AD517C">
        <w:rPr>
          <w:rFonts w:ascii="仿宋_GB2312" w:eastAsia="仿宋_GB2312" w:hAnsi="仿宋" w:cs="仿宋_GB2312" w:hint="eastAsia"/>
          <w:sz w:val="32"/>
          <w:szCs w:val="32"/>
        </w:rPr>
        <w:t>是</w:t>
      </w:r>
      <w:r w:rsidR="007E3B72" w:rsidRPr="007E3B72">
        <w:rPr>
          <w:rFonts w:ascii="仿宋_GB2312" w:eastAsia="仿宋_GB2312" w:hAnsi="仿宋" w:cs="仿宋_GB2312" w:hint="eastAsia"/>
          <w:sz w:val="32"/>
          <w:szCs w:val="32"/>
        </w:rPr>
        <w:t>最高</w:t>
      </w:r>
      <w:r w:rsidR="00AD517C"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7E3B72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810360">
        <w:rPr>
          <w:rFonts w:ascii="仿宋_GB2312" w:eastAsia="仿宋_GB2312" w:hAnsi="仿宋" w:cs="仿宋_GB2312" w:hint="eastAsia"/>
          <w:sz w:val="32"/>
          <w:szCs w:val="32"/>
        </w:rPr>
        <w:t>但回访满意率及反馈</w:t>
      </w:r>
      <w:r>
        <w:rPr>
          <w:rFonts w:ascii="仿宋_GB2312" w:eastAsia="仿宋_GB2312" w:hAnsi="仿宋" w:cs="仿宋_GB2312" w:hint="eastAsia"/>
          <w:sz w:val="32"/>
          <w:szCs w:val="32"/>
        </w:rPr>
        <w:t>规范</w:t>
      </w:r>
      <w:r w:rsidRPr="00810360">
        <w:rPr>
          <w:rFonts w:ascii="仿宋_GB2312" w:eastAsia="仿宋_GB2312" w:hAnsi="仿宋" w:cs="仿宋_GB2312" w:hint="eastAsia"/>
          <w:sz w:val="32"/>
          <w:szCs w:val="32"/>
        </w:rPr>
        <w:t>度都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十分</w:t>
      </w:r>
      <w:r>
        <w:rPr>
          <w:rFonts w:ascii="仿宋_GB2312" w:eastAsia="仿宋_GB2312" w:hAnsi="仿宋" w:cs="仿宋_GB2312" w:hint="eastAsia"/>
          <w:sz w:val="32"/>
          <w:szCs w:val="32"/>
        </w:rPr>
        <w:t>优秀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值得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各辖市区借鉴</w:t>
      </w:r>
      <w:r w:rsidR="00AD517C">
        <w:rPr>
          <w:rFonts w:ascii="仿宋_GB2312" w:eastAsia="仿宋_GB2312" w:hAnsi="仿宋" w:cs="仿宋_GB2312" w:hint="eastAsia"/>
          <w:sz w:val="32"/>
          <w:szCs w:val="32"/>
        </w:rPr>
        <w:t>和</w:t>
      </w:r>
      <w:r w:rsidR="007E3B72">
        <w:rPr>
          <w:rFonts w:ascii="仿宋_GB2312" w:eastAsia="仿宋_GB2312" w:hAnsi="仿宋" w:cs="仿宋_GB2312" w:hint="eastAsia"/>
          <w:sz w:val="32"/>
          <w:szCs w:val="32"/>
        </w:rPr>
        <w:t>学习。</w:t>
      </w:r>
    </w:p>
    <w:p w:rsidR="003A18A3" w:rsidRDefault="003A18A3" w:rsidP="00663BE4">
      <w:pPr>
        <w:pStyle w:val="a5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  <w:sectPr w:rsidR="003A18A3" w:rsidSect="003A18A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就二季度统计结果看，诉转案数量最高的前三位为武进、新北、天宁，且绝大多数区域诉转案数都呈现上涨趋势，其中</w:t>
      </w:r>
      <w:r w:rsidRPr="004D5CF7">
        <w:rPr>
          <w:rFonts w:ascii="仿宋_GB2312" w:eastAsia="仿宋_GB2312" w:cs="仿宋_GB2312" w:hint="eastAsia"/>
          <w:sz w:val="32"/>
          <w:szCs w:val="32"/>
        </w:rPr>
        <w:t>，武进、天宁、新北涨幅最大；诉转案率最高的前三个区域为武进、溧阳、新北</w:t>
      </w:r>
      <w:r w:rsidR="00AD517C">
        <w:rPr>
          <w:rFonts w:ascii="仿宋_GB2312" w:eastAsia="仿宋_GB2312" w:cs="仿宋_GB2312" w:hint="eastAsia"/>
          <w:sz w:val="32"/>
          <w:szCs w:val="32"/>
        </w:rPr>
        <w:t>。年初制定的</w:t>
      </w:r>
      <w:r w:rsidR="00AD517C" w:rsidRPr="00AD517C">
        <w:rPr>
          <w:rFonts w:ascii="仿宋_GB2312" w:eastAsia="仿宋_GB2312" w:cs="仿宋_GB2312" w:hint="eastAsia"/>
          <w:sz w:val="32"/>
          <w:szCs w:val="32"/>
        </w:rPr>
        <w:t>《2018年</w:t>
      </w:r>
      <w:r w:rsidR="00AD517C" w:rsidRPr="00AD517C">
        <w:rPr>
          <w:rFonts w:ascii="仿宋_GB2312" w:eastAsia="仿宋_GB2312" w:cs="仿宋_GB2312"/>
          <w:sz w:val="32"/>
          <w:szCs w:val="32"/>
        </w:rPr>
        <w:t>常州</w:t>
      </w:r>
      <w:r w:rsidR="00AD517C" w:rsidRPr="00AD517C">
        <w:rPr>
          <w:rFonts w:ascii="仿宋_GB2312" w:eastAsia="仿宋_GB2312" w:cs="仿宋_GB2312" w:hint="eastAsia"/>
          <w:sz w:val="32"/>
          <w:szCs w:val="32"/>
        </w:rPr>
        <w:t>市工商和市场监管消保工作意见》</w:t>
      </w:r>
      <w:r w:rsidR="00AD517C">
        <w:rPr>
          <w:rFonts w:ascii="仿宋_GB2312" w:eastAsia="仿宋_GB2312" w:cs="仿宋_GB2312" w:hint="eastAsia"/>
          <w:sz w:val="32"/>
          <w:szCs w:val="32"/>
        </w:rPr>
        <w:t>对各辖市区的要求是</w:t>
      </w:r>
      <w:r w:rsidR="00AD517C" w:rsidRPr="00AD517C">
        <w:rPr>
          <w:rFonts w:ascii="仿宋_GB2312" w:eastAsia="仿宋_GB2312" w:cs="仿宋_GB2312"/>
          <w:sz w:val="32"/>
          <w:szCs w:val="32"/>
        </w:rPr>
        <w:t>全年</w:t>
      </w:r>
      <w:r w:rsidR="001149E3">
        <w:rPr>
          <w:rFonts w:ascii="仿宋_GB2312" w:eastAsia="仿宋_GB2312" w:cs="仿宋_GB2312" w:hint="eastAsia"/>
          <w:sz w:val="32"/>
          <w:szCs w:val="32"/>
        </w:rPr>
        <w:t>“</w:t>
      </w:r>
      <w:r w:rsidR="00AD517C" w:rsidRPr="00AD517C">
        <w:rPr>
          <w:rFonts w:ascii="仿宋_GB2312" w:eastAsia="仿宋_GB2312" w:cs="仿宋_GB2312"/>
          <w:sz w:val="32"/>
          <w:szCs w:val="32"/>
        </w:rPr>
        <w:t>诉转案</w:t>
      </w:r>
      <w:r w:rsidR="001149E3">
        <w:rPr>
          <w:rFonts w:ascii="仿宋_GB2312" w:eastAsia="仿宋_GB2312" w:cs="仿宋_GB2312" w:hint="eastAsia"/>
          <w:sz w:val="32"/>
          <w:szCs w:val="32"/>
        </w:rPr>
        <w:t>”</w:t>
      </w:r>
      <w:r w:rsidR="00AD517C" w:rsidRPr="00AD517C">
        <w:rPr>
          <w:rFonts w:ascii="仿宋_GB2312" w:eastAsia="仿宋_GB2312" w:cs="仿宋_GB2312"/>
          <w:sz w:val="32"/>
          <w:szCs w:val="32"/>
        </w:rPr>
        <w:t>率不低于</w:t>
      </w:r>
      <w:r w:rsidR="00AD517C" w:rsidRPr="00AD517C">
        <w:rPr>
          <w:rFonts w:ascii="仿宋_GB2312" w:eastAsia="仿宋_GB2312" w:cs="仿宋_GB2312" w:hint="eastAsia"/>
          <w:sz w:val="32"/>
          <w:szCs w:val="32"/>
        </w:rPr>
        <w:t>5</w:t>
      </w:r>
      <w:r w:rsidR="00AD517C" w:rsidRPr="00AD517C">
        <w:rPr>
          <w:rFonts w:ascii="仿宋_GB2312" w:eastAsia="仿宋_GB2312" w:cs="仿宋_GB2312"/>
          <w:sz w:val="32"/>
          <w:szCs w:val="32"/>
        </w:rPr>
        <w:t>%</w:t>
      </w:r>
      <w:r w:rsidR="00AD517C">
        <w:rPr>
          <w:rFonts w:ascii="仿宋_GB2312" w:eastAsia="仿宋_GB2312" w:cs="仿宋_GB2312" w:hint="eastAsia"/>
          <w:sz w:val="32"/>
          <w:szCs w:val="32"/>
        </w:rPr>
        <w:t>，各辖市区</w:t>
      </w:r>
      <w:r w:rsidR="00663BE4">
        <w:rPr>
          <w:rFonts w:ascii="仿宋_GB2312" w:eastAsia="仿宋_GB2312" w:cs="仿宋_GB2312" w:hint="eastAsia"/>
          <w:sz w:val="32"/>
          <w:szCs w:val="32"/>
        </w:rPr>
        <w:t>局</w:t>
      </w:r>
      <w:r w:rsidR="006810F4">
        <w:rPr>
          <w:rFonts w:ascii="仿宋_GB2312" w:eastAsia="仿宋_GB2312" w:cs="仿宋_GB2312" w:hint="eastAsia"/>
          <w:sz w:val="32"/>
          <w:szCs w:val="32"/>
        </w:rPr>
        <w:t>（特别是少数</w:t>
      </w:r>
      <w:r w:rsidR="001149E3">
        <w:rPr>
          <w:rFonts w:ascii="仿宋_GB2312" w:eastAsia="仿宋_GB2312" w:cs="仿宋_GB2312" w:hint="eastAsia"/>
          <w:sz w:val="32"/>
          <w:szCs w:val="32"/>
        </w:rPr>
        <w:t>本</w:t>
      </w:r>
      <w:r w:rsidR="006810F4">
        <w:rPr>
          <w:rFonts w:ascii="仿宋_GB2312" w:eastAsia="仿宋_GB2312" w:cs="仿宋_GB2312" w:hint="eastAsia"/>
          <w:sz w:val="32"/>
          <w:szCs w:val="32"/>
        </w:rPr>
        <w:t>季度</w:t>
      </w:r>
      <w:r w:rsidR="001149E3">
        <w:rPr>
          <w:rFonts w:ascii="仿宋_GB2312" w:eastAsia="仿宋_GB2312" w:cs="仿宋_GB2312" w:hint="eastAsia"/>
          <w:sz w:val="32"/>
          <w:szCs w:val="32"/>
        </w:rPr>
        <w:t>环比</w:t>
      </w:r>
      <w:r w:rsidR="006810F4">
        <w:rPr>
          <w:rFonts w:ascii="仿宋_GB2312" w:eastAsia="仿宋_GB2312" w:cs="仿宋_GB2312" w:hint="eastAsia"/>
          <w:sz w:val="32"/>
          <w:szCs w:val="32"/>
        </w:rPr>
        <w:t>仅实现零突破的）</w:t>
      </w:r>
      <w:r w:rsidR="00AD517C">
        <w:rPr>
          <w:rFonts w:ascii="仿宋_GB2312" w:eastAsia="仿宋_GB2312" w:cs="仿宋_GB2312" w:hint="eastAsia"/>
          <w:sz w:val="32"/>
          <w:szCs w:val="32"/>
        </w:rPr>
        <w:t>应对照</w:t>
      </w:r>
      <w:r w:rsidR="00663BE4">
        <w:rPr>
          <w:rFonts w:ascii="仿宋_GB2312" w:eastAsia="仿宋_GB2312" w:cs="仿宋_GB2312" w:hint="eastAsia"/>
          <w:sz w:val="32"/>
          <w:szCs w:val="32"/>
        </w:rPr>
        <w:t>该项指标</w:t>
      </w:r>
      <w:r w:rsidR="00AD517C">
        <w:rPr>
          <w:rFonts w:ascii="仿宋_GB2312" w:eastAsia="仿宋_GB2312" w:cs="仿宋_GB2312" w:hint="eastAsia"/>
          <w:sz w:val="32"/>
          <w:szCs w:val="32"/>
        </w:rPr>
        <w:t>和自身</w:t>
      </w:r>
      <w:r w:rsidR="00663BE4">
        <w:rPr>
          <w:rFonts w:ascii="仿宋_GB2312" w:eastAsia="仿宋_GB2312" w:cs="仿宋_GB2312" w:hint="eastAsia"/>
          <w:sz w:val="32"/>
          <w:szCs w:val="32"/>
        </w:rPr>
        <w:t>现状，引起</w:t>
      </w:r>
      <w:r w:rsidR="006810F4">
        <w:rPr>
          <w:rFonts w:ascii="仿宋_GB2312" w:eastAsia="仿宋_GB2312" w:cs="仿宋_GB2312" w:hint="eastAsia"/>
          <w:sz w:val="32"/>
          <w:szCs w:val="32"/>
        </w:rPr>
        <w:t>高度</w:t>
      </w:r>
      <w:r w:rsidR="00663BE4">
        <w:rPr>
          <w:rFonts w:ascii="仿宋_GB2312" w:eastAsia="仿宋_GB2312" w:cs="仿宋_GB2312" w:hint="eastAsia"/>
          <w:sz w:val="32"/>
          <w:szCs w:val="32"/>
        </w:rPr>
        <w:t>重视</w:t>
      </w:r>
      <w:r w:rsidR="006810F4">
        <w:rPr>
          <w:rFonts w:ascii="仿宋_GB2312" w:eastAsia="仿宋_GB2312" w:cs="仿宋_GB2312" w:hint="eastAsia"/>
          <w:sz w:val="32"/>
          <w:szCs w:val="32"/>
        </w:rPr>
        <w:t>，认真</w:t>
      </w:r>
      <w:r w:rsidR="00663BE4">
        <w:rPr>
          <w:rFonts w:ascii="仿宋_GB2312" w:eastAsia="仿宋_GB2312" w:cs="仿宋_GB2312" w:hint="eastAsia"/>
          <w:sz w:val="32"/>
          <w:szCs w:val="32"/>
        </w:rPr>
        <w:t>查漏补缺</w:t>
      </w:r>
      <w:r w:rsidR="00663BE4" w:rsidRPr="00AF3A3B">
        <w:rPr>
          <w:rFonts w:ascii="仿宋_GB2312" w:eastAsia="仿宋_GB2312" w:cs="仿宋_GB2312" w:hint="eastAsia"/>
          <w:sz w:val="32"/>
          <w:szCs w:val="32"/>
        </w:rPr>
        <w:t>。</w:t>
      </w:r>
      <w:r w:rsidRPr="00AF3A3B">
        <w:rPr>
          <w:rFonts w:ascii="仿宋_GB2312" w:eastAsia="仿宋_GB2312" w:cs="仿宋_GB2312" w:hint="eastAsia"/>
          <w:sz w:val="32"/>
          <w:szCs w:val="32"/>
        </w:rPr>
        <w:t>投诉及时办结率最高的前三位为</w:t>
      </w:r>
      <w:r w:rsidR="00AF3A3B" w:rsidRPr="00AF3A3B">
        <w:rPr>
          <w:rFonts w:ascii="仿宋_GB2312" w:eastAsia="仿宋_GB2312" w:cs="仿宋_GB2312" w:hint="eastAsia"/>
          <w:sz w:val="32"/>
          <w:szCs w:val="32"/>
        </w:rPr>
        <w:t>金坛、武进、</w:t>
      </w:r>
      <w:r w:rsidRPr="00AF3A3B">
        <w:rPr>
          <w:rFonts w:ascii="仿宋_GB2312" w:eastAsia="仿宋_GB2312" w:cs="仿宋_GB2312" w:hint="eastAsia"/>
          <w:sz w:val="32"/>
          <w:szCs w:val="32"/>
        </w:rPr>
        <w:t>新北，上涨最快的为</w:t>
      </w:r>
      <w:r w:rsidR="00AF3A3B" w:rsidRPr="00AF3A3B">
        <w:rPr>
          <w:rFonts w:ascii="仿宋_GB2312" w:eastAsia="仿宋_GB2312" w:cs="仿宋_GB2312" w:hint="eastAsia"/>
          <w:sz w:val="32"/>
          <w:szCs w:val="32"/>
        </w:rPr>
        <w:t>钟楼、天宁、</w:t>
      </w:r>
      <w:r w:rsidRPr="00AF3A3B">
        <w:rPr>
          <w:rFonts w:ascii="仿宋_GB2312" w:eastAsia="仿宋_GB2312" w:cs="仿宋_GB2312" w:hint="eastAsia"/>
          <w:sz w:val="32"/>
          <w:szCs w:val="32"/>
        </w:rPr>
        <w:t>溧阳；</w:t>
      </w:r>
      <w:r w:rsidRPr="004D5CF7">
        <w:rPr>
          <w:rFonts w:ascii="仿宋_GB2312" w:eastAsia="仿宋_GB2312" w:cs="仿宋_GB2312" w:hint="eastAsia"/>
          <w:sz w:val="32"/>
          <w:szCs w:val="32"/>
        </w:rPr>
        <w:t>投诉举报满意率排名前三的是溧阳、新北、武进，上涨最快的为溧阳、钟楼、天宁。</w:t>
      </w:r>
    </w:p>
    <w:p w:rsidR="00A92AE7" w:rsidRPr="00F778ED" w:rsidRDefault="003A18A3" w:rsidP="00F778ED">
      <w:pPr>
        <w:pStyle w:val="a5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4A47A6">
        <w:rPr>
          <w:rFonts w:ascii="仿宋_GB2312" w:eastAsia="仿宋_GB2312" w:cs="仿宋_GB2312" w:hint="eastAsia"/>
          <w:sz w:val="32"/>
          <w:szCs w:val="32"/>
        </w:rPr>
        <w:lastRenderedPageBreak/>
        <w:t>二季</w:t>
      </w:r>
      <w:r w:rsidRPr="00AC3434">
        <w:rPr>
          <w:rFonts w:ascii="仿宋_GB2312" w:eastAsia="仿宋_GB2312" w:cs="仿宋_GB2312" w:hint="eastAsia"/>
          <w:sz w:val="32"/>
          <w:szCs w:val="32"/>
        </w:rPr>
        <w:t>度</w:t>
      </w:r>
      <w:r w:rsidR="00CA7FAC">
        <w:rPr>
          <w:rFonts w:ascii="仿宋_GB2312" w:eastAsia="仿宋_GB2312" w:cs="仿宋_GB2312" w:hint="eastAsia"/>
          <w:sz w:val="32"/>
          <w:szCs w:val="32"/>
        </w:rPr>
        <w:t>市局消保处</w:t>
      </w:r>
      <w:r w:rsidRPr="00AC3434">
        <w:rPr>
          <w:rFonts w:ascii="仿宋_GB2312" w:eastAsia="仿宋_GB2312" w:cs="仿宋_GB2312" w:hint="eastAsia"/>
          <w:sz w:val="32"/>
          <w:szCs w:val="32"/>
        </w:rPr>
        <w:t>共对</w:t>
      </w:r>
      <w:r w:rsidRPr="00AC3434">
        <w:rPr>
          <w:rFonts w:ascii="仿宋_GB2312" w:eastAsia="仿宋_GB2312" w:cs="仿宋_GB2312"/>
          <w:sz w:val="32"/>
          <w:szCs w:val="32"/>
        </w:rPr>
        <w:t>106</w:t>
      </w:r>
      <w:r w:rsidRPr="00AC3434">
        <w:rPr>
          <w:rFonts w:ascii="仿宋_GB2312" w:eastAsia="仿宋_GB2312" w:cs="仿宋_GB2312" w:hint="eastAsia"/>
          <w:sz w:val="32"/>
          <w:szCs w:val="32"/>
        </w:rPr>
        <w:t>条投诉记录进行了电话回访，其</w:t>
      </w:r>
      <w:r w:rsidRPr="004A47A6">
        <w:rPr>
          <w:rFonts w:ascii="仿宋_GB2312" w:eastAsia="仿宋_GB2312" w:cs="仿宋_GB2312" w:hint="eastAsia"/>
          <w:sz w:val="32"/>
          <w:szCs w:val="32"/>
        </w:rPr>
        <w:t>中溧阳</w:t>
      </w:r>
      <w:r w:rsidRPr="004A47A6">
        <w:rPr>
          <w:rFonts w:ascii="仿宋_GB2312" w:eastAsia="仿宋_GB2312" w:cs="仿宋_GB2312"/>
          <w:sz w:val="32"/>
          <w:szCs w:val="32"/>
        </w:rPr>
        <w:t>8</w:t>
      </w:r>
      <w:r w:rsidRPr="004A47A6">
        <w:rPr>
          <w:rFonts w:ascii="仿宋_GB2312" w:eastAsia="仿宋_GB2312" w:cs="仿宋_GB2312" w:hint="eastAsia"/>
          <w:sz w:val="32"/>
          <w:szCs w:val="32"/>
        </w:rPr>
        <w:t>条</w:t>
      </w:r>
      <w:r w:rsidRPr="00450C0F">
        <w:rPr>
          <w:rFonts w:ascii="仿宋_GB2312" w:eastAsia="仿宋_GB2312" w:cs="仿宋_GB2312" w:hint="eastAsia"/>
          <w:sz w:val="32"/>
          <w:szCs w:val="32"/>
        </w:rPr>
        <w:t>、金坛</w:t>
      </w:r>
      <w:r w:rsidRPr="00450C0F">
        <w:rPr>
          <w:rFonts w:ascii="仿宋_GB2312" w:eastAsia="仿宋_GB2312" w:cs="仿宋_GB2312"/>
          <w:sz w:val="32"/>
          <w:szCs w:val="32"/>
        </w:rPr>
        <w:t>5</w:t>
      </w:r>
      <w:r w:rsidRPr="00450C0F">
        <w:rPr>
          <w:rFonts w:ascii="仿宋_GB2312" w:eastAsia="仿宋_GB2312" w:cs="仿宋_GB2312" w:hint="eastAsia"/>
          <w:sz w:val="32"/>
          <w:szCs w:val="32"/>
        </w:rPr>
        <w:t>条、武进</w:t>
      </w:r>
      <w:r w:rsidRPr="00450C0F">
        <w:rPr>
          <w:rFonts w:ascii="仿宋_GB2312" w:eastAsia="仿宋_GB2312" w:cs="仿宋_GB2312"/>
          <w:sz w:val="32"/>
          <w:szCs w:val="32"/>
        </w:rPr>
        <w:t>20</w:t>
      </w:r>
      <w:r w:rsidRPr="00450C0F">
        <w:rPr>
          <w:rFonts w:ascii="仿宋_GB2312" w:eastAsia="仿宋_GB2312" w:cs="仿宋_GB2312" w:hint="eastAsia"/>
          <w:sz w:val="32"/>
          <w:szCs w:val="32"/>
        </w:rPr>
        <w:t>条、新北</w:t>
      </w:r>
      <w:r w:rsidRPr="00450C0F">
        <w:rPr>
          <w:rFonts w:ascii="仿宋_GB2312" w:eastAsia="仿宋_GB2312" w:cs="仿宋_GB2312"/>
          <w:sz w:val="32"/>
          <w:szCs w:val="32"/>
        </w:rPr>
        <w:t>28</w:t>
      </w:r>
      <w:r w:rsidRPr="00450C0F">
        <w:rPr>
          <w:rFonts w:ascii="仿宋_GB2312" w:eastAsia="仿宋_GB2312" w:cs="仿宋_GB2312" w:hint="eastAsia"/>
          <w:sz w:val="32"/>
          <w:szCs w:val="32"/>
        </w:rPr>
        <w:t>条、天宁</w:t>
      </w:r>
      <w:r w:rsidRPr="00450C0F">
        <w:rPr>
          <w:rFonts w:ascii="仿宋_GB2312" w:eastAsia="仿宋_GB2312" w:cs="仿宋_GB2312"/>
          <w:sz w:val="32"/>
          <w:szCs w:val="32"/>
        </w:rPr>
        <w:t>25</w:t>
      </w:r>
      <w:r w:rsidRPr="00450C0F">
        <w:rPr>
          <w:rFonts w:ascii="仿宋_GB2312" w:eastAsia="仿宋_GB2312" w:cs="仿宋_GB2312" w:hint="eastAsia"/>
          <w:sz w:val="32"/>
          <w:szCs w:val="32"/>
        </w:rPr>
        <w:t>条、钟楼</w:t>
      </w:r>
      <w:r w:rsidRPr="00450C0F">
        <w:rPr>
          <w:rFonts w:ascii="仿宋_GB2312" w:eastAsia="仿宋_GB2312" w:cs="仿宋_GB2312"/>
          <w:sz w:val="32"/>
          <w:szCs w:val="32"/>
        </w:rPr>
        <w:t>20</w:t>
      </w:r>
      <w:r w:rsidRPr="00450C0F">
        <w:rPr>
          <w:rFonts w:ascii="仿宋_GB2312" w:eastAsia="仿宋_GB2312" w:cs="仿宋_GB2312" w:hint="eastAsia"/>
          <w:sz w:val="32"/>
          <w:szCs w:val="32"/>
        </w:rPr>
        <w:t>条。通过电话回访，发现</w:t>
      </w:r>
      <w:r w:rsidR="00CA7FAC">
        <w:rPr>
          <w:rFonts w:ascii="仿宋_GB2312" w:eastAsia="仿宋_GB2312" w:cs="仿宋_GB2312" w:hint="eastAsia"/>
          <w:sz w:val="32"/>
          <w:szCs w:val="32"/>
        </w:rPr>
        <w:t>存在</w:t>
      </w:r>
      <w:r w:rsidRPr="00450C0F">
        <w:rPr>
          <w:rFonts w:ascii="仿宋_GB2312" w:eastAsia="仿宋_GB2312" w:cs="仿宋_GB2312" w:hint="eastAsia"/>
          <w:sz w:val="32"/>
          <w:szCs w:val="32"/>
        </w:rPr>
        <w:t>以下几个方面的问题：</w:t>
      </w:r>
      <w:r w:rsidRPr="00F778ED">
        <w:rPr>
          <w:rFonts w:ascii="仿宋_GB2312" w:eastAsia="仿宋_GB2312" w:cs="仿宋_GB2312" w:hint="eastAsia"/>
          <w:sz w:val="32"/>
          <w:szCs w:val="32"/>
        </w:rPr>
        <w:t>一是部分消费者反映在拨打</w:t>
      </w:r>
      <w:r w:rsidRPr="00F778ED">
        <w:rPr>
          <w:rFonts w:ascii="仿宋_GB2312" w:eastAsia="仿宋_GB2312" w:cs="仿宋_GB2312"/>
          <w:sz w:val="32"/>
          <w:szCs w:val="32"/>
        </w:rPr>
        <w:t>12315</w:t>
      </w:r>
      <w:r w:rsidRPr="00F778ED">
        <w:rPr>
          <w:rFonts w:ascii="仿宋_GB2312" w:eastAsia="仿宋_GB2312" w:cs="仿宋_GB2312" w:hint="eastAsia"/>
          <w:sz w:val="32"/>
          <w:szCs w:val="32"/>
        </w:rPr>
        <w:t>电话后，基层未与之进行任何形式的沟通。</w:t>
      </w:r>
      <w:r w:rsidRPr="00F778ED">
        <w:rPr>
          <w:rFonts w:ascii="仿宋_GB2312" w:eastAsia="仿宋_GB2312" w:hAnsi="仿宋" w:cs="仿宋_GB2312" w:hint="eastAsia"/>
          <w:sz w:val="32"/>
          <w:szCs w:val="32"/>
        </w:rPr>
        <w:t>此类情形在投诉量相对较大的天宁、钟楼、武进不同程度地存在，分别为</w:t>
      </w:r>
      <w:r w:rsidRPr="00F778ED">
        <w:rPr>
          <w:rFonts w:ascii="仿宋_GB2312" w:eastAsia="仿宋_GB2312" w:hAnsi="仿宋" w:cs="仿宋_GB2312"/>
          <w:sz w:val="32"/>
          <w:szCs w:val="32"/>
        </w:rPr>
        <w:t>5</w:t>
      </w:r>
      <w:r w:rsidRPr="00F778ED">
        <w:rPr>
          <w:rFonts w:ascii="仿宋_GB2312" w:eastAsia="仿宋_GB2312" w:hAnsi="仿宋" w:cs="仿宋_GB2312" w:hint="eastAsia"/>
          <w:sz w:val="32"/>
          <w:szCs w:val="32"/>
        </w:rPr>
        <w:t>条、</w:t>
      </w:r>
      <w:r w:rsidRPr="00F778ED">
        <w:rPr>
          <w:rFonts w:ascii="仿宋_GB2312" w:eastAsia="仿宋_GB2312" w:hAnsi="仿宋" w:cs="仿宋_GB2312"/>
          <w:sz w:val="32"/>
          <w:szCs w:val="32"/>
        </w:rPr>
        <w:t>4</w:t>
      </w:r>
      <w:r w:rsidRPr="00F778ED">
        <w:rPr>
          <w:rFonts w:ascii="仿宋_GB2312" w:eastAsia="仿宋_GB2312" w:hAnsi="仿宋" w:cs="仿宋_GB2312" w:hint="eastAsia"/>
          <w:sz w:val="32"/>
          <w:szCs w:val="32"/>
        </w:rPr>
        <w:t>条、</w:t>
      </w:r>
      <w:r w:rsidRPr="00F778ED">
        <w:rPr>
          <w:rFonts w:ascii="仿宋_GB2312" w:eastAsia="仿宋_GB2312" w:hAnsi="仿宋" w:cs="仿宋_GB2312"/>
          <w:sz w:val="32"/>
          <w:szCs w:val="32"/>
        </w:rPr>
        <w:t>2</w:t>
      </w:r>
      <w:r w:rsidRPr="00F778ED">
        <w:rPr>
          <w:rFonts w:ascii="仿宋_GB2312" w:eastAsia="仿宋_GB2312" w:hAnsi="仿宋" w:cs="仿宋_GB2312" w:hint="eastAsia"/>
          <w:sz w:val="32"/>
          <w:szCs w:val="32"/>
        </w:rPr>
        <w:t>条。二是</w:t>
      </w:r>
      <w:r w:rsidR="004551A7" w:rsidRPr="00F778ED">
        <w:rPr>
          <w:rFonts w:ascii="仿宋_GB2312" w:eastAsia="仿宋_GB2312" w:hAnsi="仿宋" w:cs="仿宋_GB2312" w:hint="eastAsia"/>
          <w:sz w:val="32"/>
          <w:szCs w:val="32"/>
        </w:rPr>
        <w:t>基层局依靠消费维权服务站联系消费者协商，但</w:t>
      </w:r>
      <w:r w:rsidR="00024849" w:rsidRPr="00F778ED">
        <w:rPr>
          <w:rFonts w:ascii="仿宋_GB2312" w:eastAsia="仿宋_GB2312" w:hAnsi="仿宋" w:cs="仿宋_GB2312" w:hint="eastAsia"/>
          <w:sz w:val="32"/>
          <w:szCs w:val="32"/>
        </w:rPr>
        <w:t>未做到</w:t>
      </w:r>
      <w:r w:rsidR="004551A7" w:rsidRPr="00F778ED">
        <w:rPr>
          <w:rFonts w:ascii="仿宋_GB2312" w:eastAsia="仿宋_GB2312" w:hAnsi="仿宋" w:cs="仿宋_GB2312" w:hint="eastAsia"/>
          <w:sz w:val="32"/>
          <w:szCs w:val="32"/>
        </w:rPr>
        <w:t>跟进协商结果，</w:t>
      </w:r>
      <w:r w:rsidR="00024849" w:rsidRPr="00F778ED">
        <w:rPr>
          <w:rFonts w:ascii="仿宋_GB2312" w:eastAsia="仿宋_GB2312" w:hAnsi="仿宋" w:cs="仿宋_GB2312" w:hint="eastAsia"/>
          <w:sz w:val="32"/>
          <w:szCs w:val="32"/>
        </w:rPr>
        <w:t>尤其是在</w:t>
      </w:r>
      <w:r w:rsidR="004551A7" w:rsidRPr="00F778ED">
        <w:rPr>
          <w:rFonts w:ascii="仿宋_GB2312" w:eastAsia="仿宋_GB2312" w:hAnsi="仿宋" w:cs="仿宋_GB2312" w:hint="eastAsia"/>
          <w:sz w:val="32"/>
          <w:szCs w:val="32"/>
        </w:rPr>
        <w:t>协商</w:t>
      </w:r>
      <w:r w:rsidR="00E14F8A" w:rsidRPr="00F778ED">
        <w:rPr>
          <w:rFonts w:ascii="仿宋_GB2312" w:eastAsia="仿宋_GB2312" w:hAnsi="仿宋" w:cs="仿宋_GB2312" w:hint="eastAsia"/>
          <w:sz w:val="32"/>
          <w:szCs w:val="32"/>
        </w:rPr>
        <w:t>不成的情况下未</w:t>
      </w:r>
      <w:r w:rsidR="00921B2E" w:rsidRPr="00F778ED">
        <w:rPr>
          <w:rFonts w:ascii="仿宋_GB2312" w:eastAsia="仿宋_GB2312" w:hAnsi="仿宋" w:cs="仿宋_GB2312" w:hint="eastAsia"/>
          <w:sz w:val="32"/>
          <w:szCs w:val="32"/>
        </w:rPr>
        <w:t>及时</w:t>
      </w:r>
      <w:r w:rsidR="00E14F8A" w:rsidRPr="00F778ED">
        <w:rPr>
          <w:rFonts w:ascii="仿宋_GB2312" w:eastAsia="仿宋_GB2312" w:hAnsi="仿宋" w:cs="仿宋_GB2312" w:hint="eastAsia"/>
          <w:sz w:val="32"/>
          <w:szCs w:val="32"/>
        </w:rPr>
        <w:t>介入</w:t>
      </w:r>
      <w:r w:rsidR="00E14F8A" w:rsidRPr="00F778ED">
        <w:rPr>
          <w:rFonts w:ascii="仿宋_GB2312" w:eastAsia="仿宋_GB2312" w:hAnsi="仿宋" w:cs="仿宋_GB2312" w:hint="eastAsia"/>
          <w:sz w:val="32"/>
          <w:szCs w:val="32"/>
        </w:rPr>
        <w:lastRenderedPageBreak/>
        <w:t>调解。</w:t>
      </w:r>
      <w:r w:rsidR="00921B2E" w:rsidRPr="00F778ED">
        <w:rPr>
          <w:rFonts w:ascii="仿宋_GB2312" w:eastAsia="仿宋_GB2312" w:hAnsi="仿宋" w:cs="仿宋_GB2312" w:hint="eastAsia"/>
          <w:sz w:val="32"/>
          <w:szCs w:val="32"/>
        </w:rPr>
        <w:t>消费者还反馈</w:t>
      </w:r>
      <w:r w:rsidR="00024849" w:rsidRPr="00F778ED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921B2E" w:rsidRPr="00F778ED">
        <w:rPr>
          <w:rFonts w:ascii="仿宋_GB2312" w:eastAsia="仿宋_GB2312" w:hAnsi="仿宋" w:cs="仿宋_GB2312" w:hint="eastAsia"/>
          <w:sz w:val="32"/>
          <w:szCs w:val="32"/>
        </w:rPr>
        <w:t>不少维权服务站并未站在合法公正的角度，协商时仅仅是出于保障自身利益的辩解。</w:t>
      </w:r>
      <w:r w:rsidRPr="00F778ED">
        <w:rPr>
          <w:rFonts w:ascii="仿宋_GB2312" w:eastAsia="仿宋_GB2312" w:hAnsi="仿宋" w:cs="仿宋_GB2312" w:hint="eastAsia"/>
          <w:sz w:val="32"/>
          <w:szCs w:val="32"/>
        </w:rPr>
        <w:t>三是平台上的“反馈内容”依旧可见“经调解双方达成一致”之类言简意赅且经不起推敲的字句</w:t>
      </w:r>
      <w:r w:rsidR="00F778ED" w:rsidRPr="00F778ED">
        <w:rPr>
          <w:rFonts w:ascii="仿宋_GB2312" w:eastAsia="仿宋_GB2312" w:hAnsi="仿宋" w:cs="仿宋_GB2312" w:hint="eastAsia"/>
          <w:sz w:val="32"/>
          <w:szCs w:val="32"/>
        </w:rPr>
        <w:t>。这些表达看似已经联系过消费者</w:t>
      </w:r>
      <w:r w:rsidR="001149E3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F778ED" w:rsidRPr="00F778ED">
        <w:rPr>
          <w:rFonts w:ascii="仿宋_GB2312" w:eastAsia="仿宋_GB2312" w:hAnsi="仿宋" w:cs="仿宋_GB2312" w:hint="eastAsia"/>
          <w:sz w:val="32"/>
          <w:szCs w:val="32"/>
        </w:rPr>
        <w:t>且在调解后双方达成了一致，但实际上</w:t>
      </w:r>
      <w:r w:rsidR="0025511A">
        <w:rPr>
          <w:rFonts w:ascii="仿宋_GB2312" w:eastAsia="仿宋_GB2312" w:hAnsi="仿宋" w:cs="仿宋_GB2312" w:hint="eastAsia"/>
          <w:sz w:val="32"/>
          <w:szCs w:val="32"/>
        </w:rPr>
        <w:t>与</w:t>
      </w:r>
      <w:r w:rsidR="00F778ED" w:rsidRPr="00F778ED">
        <w:rPr>
          <w:rFonts w:ascii="仿宋_GB2312" w:eastAsia="仿宋_GB2312" w:hAnsi="仿宋" w:cs="仿宋_GB2312" w:hint="eastAsia"/>
          <w:sz w:val="32"/>
          <w:szCs w:val="32"/>
        </w:rPr>
        <w:t>消费者</w:t>
      </w:r>
      <w:r w:rsidR="0025511A">
        <w:rPr>
          <w:rFonts w:ascii="仿宋_GB2312" w:eastAsia="仿宋_GB2312" w:hAnsi="仿宋" w:cs="仿宋_GB2312" w:hint="eastAsia"/>
          <w:sz w:val="32"/>
          <w:szCs w:val="32"/>
        </w:rPr>
        <w:t>反馈的结果</w:t>
      </w:r>
      <w:r w:rsidR="00F778ED" w:rsidRPr="00F778ED">
        <w:rPr>
          <w:rFonts w:ascii="仿宋_GB2312" w:eastAsia="仿宋_GB2312" w:hAnsi="仿宋" w:cs="仿宋_GB2312" w:hint="eastAsia"/>
          <w:sz w:val="32"/>
          <w:szCs w:val="32"/>
        </w:rPr>
        <w:t>却恰恰相反</w:t>
      </w:r>
      <w:r w:rsidR="006A5227" w:rsidRPr="00F778E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24849" w:rsidRDefault="00024849" w:rsidP="003A18A3">
      <w:pPr>
        <w:pStyle w:val="a5"/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</w:p>
    <w:p w:rsidR="00024849" w:rsidRPr="00E318BE" w:rsidRDefault="00024849" w:rsidP="0002484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二季度</w:t>
      </w:r>
      <w:r>
        <w:rPr>
          <w:rFonts w:ascii="仿宋_GB2312" w:eastAsia="仿宋_GB2312" w:cs="仿宋_GB2312"/>
          <w:b/>
          <w:bCs/>
          <w:sz w:val="32"/>
          <w:szCs w:val="32"/>
        </w:rPr>
        <w:t>12315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平台投诉</w:t>
      </w:r>
      <w:r w:rsidRPr="00E318BE">
        <w:rPr>
          <w:rFonts w:ascii="仿宋_GB2312" w:eastAsia="仿宋_GB2312" w:cs="仿宋_GB2312" w:hint="eastAsia"/>
          <w:b/>
          <w:bCs/>
          <w:sz w:val="32"/>
          <w:szCs w:val="32"/>
        </w:rPr>
        <w:t>数据质量抽查情况</w:t>
      </w:r>
    </w:p>
    <w:p w:rsidR="00024849" w:rsidRDefault="00024849" w:rsidP="00024849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针对</w:t>
      </w:r>
      <w:r w:rsidRPr="00CA7FAC">
        <w:rPr>
          <w:rFonts w:ascii="仿宋_GB2312" w:eastAsia="仿宋_GB2312" w:cs="仿宋_GB2312" w:hint="eastAsia"/>
          <w:sz w:val="32"/>
          <w:szCs w:val="32"/>
        </w:rPr>
        <w:t>各辖市区市场</w:t>
      </w:r>
      <w:r>
        <w:rPr>
          <w:rFonts w:ascii="仿宋_GB2312" w:eastAsia="仿宋_GB2312" w:cs="仿宋_GB2312" w:hint="eastAsia"/>
          <w:sz w:val="32"/>
          <w:szCs w:val="32"/>
        </w:rPr>
        <w:t>监管局二季度在</w:t>
      </w:r>
      <w:r>
        <w:rPr>
          <w:rFonts w:ascii="仿宋_GB2312" w:eastAsia="仿宋_GB2312" w:cs="仿宋_GB2312"/>
          <w:sz w:val="32"/>
          <w:szCs w:val="32"/>
        </w:rPr>
        <w:t>12315</w:t>
      </w:r>
      <w:r>
        <w:rPr>
          <w:rFonts w:ascii="仿宋_GB2312" w:eastAsia="仿宋_GB2312" w:cs="仿宋_GB2312" w:hint="eastAsia"/>
          <w:sz w:val="32"/>
          <w:szCs w:val="32"/>
        </w:rPr>
        <w:t>平台已办结的自录投诉和市局分流投诉，市局按照自录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条、市局分流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条进行了数据质量抽查；平台自录投诉主要从数据完整性和数据准确性测查，市局分流投诉从数据规范性测查。</w:t>
      </w:r>
    </w:p>
    <w:p w:rsidR="0022704C" w:rsidRDefault="00F778ED" w:rsidP="0022704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对比一季度，二季度各辖市区局在12315平台上的数据完整性、准确性、规范性总体取得了一定进步，其中自录数据完整度更高了，如钟楼；办理市局分流投诉的反馈内容更具体详实了，如溧阳、天宁、新北。但是也仍存在一些问题：</w:t>
      </w:r>
      <w:r w:rsidR="0022704C">
        <w:rPr>
          <w:rFonts w:ascii="仿宋_GB2312" w:eastAsia="仿宋_GB2312" w:cs="Times New Roman" w:hint="eastAsia"/>
          <w:sz w:val="32"/>
          <w:szCs w:val="32"/>
        </w:rPr>
        <w:t>在数据完整性方面，一季度强调过的“涉及金额”、“所在行业类别”仍存在留空的现象；在数据准确性方面，各辖市区的共性是</w:t>
      </w:r>
      <w:r w:rsidR="0022704C" w:rsidRPr="0022704C">
        <w:rPr>
          <w:rFonts w:ascii="仿宋_GB2312" w:eastAsia="仿宋_GB2312" w:cs="Times New Roman" w:hint="eastAsia"/>
          <w:sz w:val="32"/>
          <w:szCs w:val="32"/>
        </w:rPr>
        <w:t>“涉案主体信息”和“投诉涉及主体信息”中的“所在行业类别”不一致</w:t>
      </w:r>
      <w:r w:rsidR="0022704C">
        <w:rPr>
          <w:rFonts w:ascii="仿宋_GB2312" w:eastAsia="仿宋_GB2312" w:cs="Times New Roman" w:hint="eastAsia"/>
          <w:sz w:val="32"/>
          <w:szCs w:val="32"/>
        </w:rPr>
        <w:t>；在数据规范性方面，</w:t>
      </w:r>
      <w:r w:rsidR="0025511A">
        <w:rPr>
          <w:rFonts w:ascii="仿宋_GB2312" w:eastAsia="仿宋_GB2312" w:cs="Times New Roman" w:hint="eastAsia"/>
          <w:sz w:val="32"/>
          <w:szCs w:val="32"/>
        </w:rPr>
        <w:t>“</w:t>
      </w:r>
      <w:r w:rsidR="0022704C">
        <w:rPr>
          <w:rFonts w:ascii="仿宋_GB2312" w:eastAsia="仿宋_GB2312" w:cs="Times New Roman" w:hint="eastAsia"/>
          <w:sz w:val="32"/>
          <w:szCs w:val="32"/>
        </w:rPr>
        <w:t>反馈信息</w:t>
      </w:r>
      <w:r w:rsidR="0025511A">
        <w:rPr>
          <w:rFonts w:ascii="仿宋_GB2312" w:eastAsia="仿宋_GB2312" w:cs="Times New Roman" w:hint="eastAsia"/>
          <w:sz w:val="32"/>
          <w:szCs w:val="32"/>
        </w:rPr>
        <w:t>”尚存在未展开具体办结过程的情况。</w:t>
      </w:r>
    </w:p>
    <w:p w:rsidR="00024849" w:rsidRDefault="00024849" w:rsidP="00024849">
      <w:pPr>
        <w:widowControl/>
        <w:spacing w:line="56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抽查情况见下表：</w:t>
      </w:r>
    </w:p>
    <w:p w:rsidR="00024849" w:rsidRPr="00024849" w:rsidRDefault="00024849" w:rsidP="00024849">
      <w:pPr>
        <w:pStyle w:val="a5"/>
        <w:spacing w:line="560" w:lineRule="exact"/>
        <w:ind w:firstLineChars="131" w:firstLine="419"/>
        <w:rPr>
          <w:rFonts w:ascii="仿宋_GB2312" w:eastAsia="仿宋_GB2312" w:cs="Times New Roman"/>
          <w:sz w:val="32"/>
          <w:szCs w:val="32"/>
        </w:rPr>
        <w:sectPr w:rsidR="00024849" w:rsidRPr="00024849" w:rsidSect="003A18A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7FAC" w:rsidRDefault="00CA7FAC" w:rsidP="00024849">
      <w:pPr>
        <w:widowControl/>
        <w:spacing w:line="560" w:lineRule="exact"/>
        <w:rPr>
          <w:rFonts w:ascii="仿宋_GB2312" w:eastAsia="仿宋_GB2312" w:cs="Times New Roman"/>
          <w:sz w:val="32"/>
          <w:szCs w:val="32"/>
        </w:rPr>
        <w:sectPr w:rsidR="00CA7FAC" w:rsidSect="00024849">
          <w:type w:val="continuous"/>
          <w:pgSz w:w="11906" w:h="16838"/>
          <w:pgMar w:top="1440" w:right="1134" w:bottom="1440" w:left="1276" w:header="851" w:footer="992" w:gutter="0"/>
          <w:cols w:space="425"/>
          <w:docGrid w:type="lines" w:linePitch="312"/>
        </w:sectPr>
      </w:pPr>
    </w:p>
    <w:p w:rsidR="00A92AE7" w:rsidRDefault="0015015B" w:rsidP="0015015B">
      <w:pPr>
        <w:widowControl/>
        <w:spacing w:line="560" w:lineRule="exact"/>
        <w:ind w:firstLineChars="200" w:firstLine="640"/>
        <w:jc w:val="center"/>
        <w:rPr>
          <w:rFonts w:ascii="黑体" w:eastAsia="黑体" w:cs="仿宋_GB2312"/>
          <w:b/>
          <w:bCs/>
          <w:sz w:val="32"/>
          <w:szCs w:val="32"/>
        </w:rPr>
      </w:pPr>
      <w:r w:rsidRPr="0015015B">
        <w:rPr>
          <w:rFonts w:ascii="黑体" w:eastAsia="黑体" w:cs="Times New Roman" w:hint="eastAsia"/>
          <w:sz w:val="32"/>
          <w:szCs w:val="32"/>
        </w:rPr>
        <w:lastRenderedPageBreak/>
        <w:t>表2 2018年二季度常州市各辖市区</w:t>
      </w:r>
      <w:r w:rsidRPr="0015015B">
        <w:rPr>
          <w:rFonts w:ascii="黑体" w:eastAsia="黑体" w:cs="仿宋_GB2312" w:hint="eastAsia"/>
          <w:b/>
          <w:bCs/>
          <w:sz w:val="32"/>
          <w:szCs w:val="32"/>
        </w:rPr>
        <w:t>12315平台数据质量抽查情况统计</w:t>
      </w:r>
    </w:p>
    <w:p w:rsidR="0015015B" w:rsidRDefault="0015015B" w:rsidP="0015015B">
      <w:pPr>
        <w:widowControl/>
        <w:spacing w:line="560" w:lineRule="exact"/>
        <w:ind w:firstLineChars="200" w:firstLine="643"/>
        <w:jc w:val="left"/>
        <w:rPr>
          <w:rFonts w:ascii="黑体" w:eastAsia="黑体" w:cs="仿宋_GB2312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111"/>
        <w:gridCol w:w="4394"/>
        <w:gridCol w:w="4143"/>
      </w:tblGrid>
      <w:tr w:rsidR="0015015B" w:rsidRPr="00A02280" w:rsidTr="001A501A">
        <w:trPr>
          <w:tblHeader/>
          <w:jc w:val="center"/>
        </w:trPr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15015B" w:rsidRPr="0015015B" w:rsidRDefault="0015015B" w:rsidP="0015015B">
            <w:pPr>
              <w:spacing w:line="560" w:lineRule="exact"/>
              <w:ind w:right="-73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辖区</w:t>
            </w:r>
            <w:r w:rsidRPr="0015015B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15015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数据完整性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数据准确性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数据规范性</w:t>
            </w:r>
          </w:p>
        </w:tc>
      </w:tr>
      <w:tr w:rsidR="0015015B" w:rsidRPr="00A02280" w:rsidTr="001A501A">
        <w:trPr>
          <w:jc w:val="center"/>
        </w:trPr>
        <w:tc>
          <w:tcPr>
            <w:tcW w:w="1526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溧阳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“涉及金额”未填的有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条，“所在行业类别”、“涉案主体信息”、“品牌名称”为空各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color w:val="0070C0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“涉案主体信息”和“投诉涉及主体信息”中的“所在行业类别”不一致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条，“投诉问题类别”不准确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抽查的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条数据较规范</w:t>
            </w:r>
          </w:p>
        </w:tc>
      </w:tr>
      <w:tr w:rsidR="0015015B" w:rsidRPr="00A02280" w:rsidTr="001A501A">
        <w:trPr>
          <w:jc w:val="center"/>
        </w:trPr>
        <w:tc>
          <w:tcPr>
            <w:tcW w:w="1526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金坛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“涉及金额”未填的有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“涉案主体信息”和“投诉涉及主体信息”中的“所在行业类别”不一致的有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条，“所在行业类别”不准确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抽查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条市局分流投诉发现有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条“反馈信息”无具体办结过程</w:t>
            </w:r>
          </w:p>
        </w:tc>
      </w:tr>
      <w:tr w:rsidR="0015015B" w:rsidRPr="00A02280" w:rsidTr="001A501A">
        <w:trPr>
          <w:jc w:val="center"/>
        </w:trPr>
        <w:tc>
          <w:tcPr>
            <w:tcW w:w="1526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武进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“涉及金额”未填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条，“所在行业类别”及“投诉问题类别”为空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“涉案主体信息”和“投诉涉及主体信息”中的“所在行业类别”不一致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抽查的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条数据较规范</w:t>
            </w:r>
          </w:p>
        </w:tc>
      </w:tr>
      <w:tr w:rsidR="0015015B" w:rsidRPr="00A02280" w:rsidTr="001A501A">
        <w:trPr>
          <w:jc w:val="center"/>
        </w:trPr>
        <w:tc>
          <w:tcPr>
            <w:tcW w:w="1526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新北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“所在行业类别”为空的有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“投诉问题类别”、“涉案主体信息”的“所在行业类别”不准确的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color w:val="0070C0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抽查的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条数据较规范</w:t>
            </w:r>
          </w:p>
        </w:tc>
      </w:tr>
      <w:tr w:rsidR="0015015B" w:rsidRPr="00A02280" w:rsidTr="001A501A">
        <w:trPr>
          <w:jc w:val="center"/>
        </w:trPr>
        <w:tc>
          <w:tcPr>
            <w:tcW w:w="1526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天宁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/>
                <w:color w:val="00B050"/>
                <w:sz w:val="24"/>
                <w:szCs w:val="24"/>
              </w:rPr>
              <w:t xml:space="preserve"> 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“涉及金额”为空的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color w:val="00B050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“投诉问题类别”不准确的有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条，“涉及客体类别”不准确的有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条数据中“反馈内容”无办结具体过程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</w:tr>
      <w:tr w:rsidR="0015015B" w:rsidRPr="00A02280" w:rsidTr="001A501A">
        <w:trPr>
          <w:jc w:val="center"/>
        </w:trPr>
        <w:tc>
          <w:tcPr>
            <w:tcW w:w="1526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钟楼</w:t>
            </w:r>
          </w:p>
        </w:tc>
        <w:tc>
          <w:tcPr>
            <w:tcW w:w="4111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完整性较好</w:t>
            </w:r>
          </w:p>
        </w:tc>
        <w:tc>
          <w:tcPr>
            <w:tcW w:w="4394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“涉及客体类别”、“投诉问题类别”不准确的有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  <w:tc>
          <w:tcPr>
            <w:tcW w:w="4143" w:type="dxa"/>
            <w:vAlign w:val="center"/>
          </w:tcPr>
          <w:p w:rsidR="0015015B" w:rsidRPr="0015015B" w:rsidRDefault="0015015B" w:rsidP="0015015B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015B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条数据中“反馈内容”无办结具体过程的</w:t>
            </w:r>
            <w:r w:rsidRPr="0015015B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15015B">
              <w:rPr>
                <w:rFonts w:ascii="仿宋_GB2312" w:eastAsia="仿宋_GB2312" w:cs="仿宋_GB2312" w:hint="eastAsia"/>
                <w:sz w:val="24"/>
                <w:szCs w:val="24"/>
              </w:rPr>
              <w:t>条</w:t>
            </w:r>
          </w:p>
        </w:tc>
      </w:tr>
    </w:tbl>
    <w:p w:rsidR="0015015B" w:rsidRPr="0015015B" w:rsidRDefault="0015015B" w:rsidP="0015015B">
      <w:pPr>
        <w:widowControl/>
        <w:spacing w:line="560" w:lineRule="exact"/>
        <w:ind w:firstLineChars="200" w:firstLine="640"/>
        <w:jc w:val="left"/>
        <w:rPr>
          <w:rFonts w:ascii="黑体" w:eastAsia="黑体" w:cs="Times New Roman"/>
          <w:sz w:val="32"/>
          <w:szCs w:val="32"/>
        </w:rPr>
        <w:sectPr w:rsidR="0015015B" w:rsidRPr="0015015B" w:rsidSect="0015015B">
          <w:pgSz w:w="16838" w:h="11906" w:orient="landscape"/>
          <w:pgMar w:top="568" w:right="1440" w:bottom="142" w:left="1440" w:header="851" w:footer="992" w:gutter="0"/>
          <w:cols w:space="425"/>
          <w:docGrid w:type="lines" w:linePitch="312"/>
        </w:sectPr>
      </w:pPr>
    </w:p>
    <w:p w:rsidR="00A92AE7" w:rsidRDefault="00A92AE7" w:rsidP="007E3B72">
      <w:pPr>
        <w:widowControl/>
        <w:spacing w:line="560" w:lineRule="exact"/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常州市工商局消保处</w:t>
      </w:r>
    </w:p>
    <w:p w:rsidR="00A92AE7" w:rsidRPr="00E318BE" w:rsidRDefault="00A92AE7" w:rsidP="007E3B72">
      <w:pPr>
        <w:widowControl/>
        <w:spacing w:line="560" w:lineRule="exact"/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</w:t>
      </w:r>
      <w:r w:rsidR="00AD25F1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A92AE7" w:rsidRPr="00A32625" w:rsidRDefault="00A92AE7" w:rsidP="007E3B7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A92AE7" w:rsidRPr="00C21E0A" w:rsidRDefault="00A92AE7" w:rsidP="007E3B72">
      <w:pPr>
        <w:spacing w:line="560" w:lineRule="exact"/>
        <w:rPr>
          <w:rFonts w:cs="Times New Roman"/>
        </w:rPr>
      </w:pPr>
    </w:p>
    <w:sectPr w:rsidR="00A92AE7" w:rsidRPr="00C21E0A" w:rsidSect="00C61029">
      <w:pgSz w:w="11906" w:h="16838"/>
      <w:pgMar w:top="1440" w:right="113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3B" w:rsidRDefault="0091313B" w:rsidP="00C21E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1313B" w:rsidRDefault="0091313B" w:rsidP="00C21E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E7" w:rsidRDefault="001D4890">
    <w:pPr>
      <w:pStyle w:val="a4"/>
      <w:jc w:val="center"/>
      <w:rPr>
        <w:rFonts w:cs="Times New Roman"/>
      </w:rPr>
    </w:pPr>
    <w:fldSimple w:instr=" PAGE   \* MERGEFORMAT ">
      <w:r w:rsidR="00AD25F1" w:rsidRPr="00AD25F1">
        <w:rPr>
          <w:noProof/>
          <w:lang w:val="zh-CN"/>
        </w:rPr>
        <w:t>2</w:t>
      </w:r>
    </w:fldSimple>
  </w:p>
  <w:p w:rsidR="00A92AE7" w:rsidRDefault="00A92AE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3B" w:rsidRDefault="0091313B" w:rsidP="00C21E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1313B" w:rsidRDefault="0091313B" w:rsidP="00C21E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EFF"/>
    <w:multiLevelType w:val="hybridMultilevel"/>
    <w:tmpl w:val="75082C08"/>
    <w:lvl w:ilvl="0" w:tplc="C3A07D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E0A"/>
    <w:rsid w:val="00024849"/>
    <w:rsid w:val="001149E3"/>
    <w:rsid w:val="001343F7"/>
    <w:rsid w:val="0014024B"/>
    <w:rsid w:val="001425F5"/>
    <w:rsid w:val="0015015B"/>
    <w:rsid w:val="001D4890"/>
    <w:rsid w:val="001F26C8"/>
    <w:rsid w:val="001F5ABA"/>
    <w:rsid w:val="0022704C"/>
    <w:rsid w:val="00250CBA"/>
    <w:rsid w:val="0025511A"/>
    <w:rsid w:val="00293F92"/>
    <w:rsid w:val="002C13D8"/>
    <w:rsid w:val="002D2F5D"/>
    <w:rsid w:val="002D4905"/>
    <w:rsid w:val="002F79FE"/>
    <w:rsid w:val="0033358F"/>
    <w:rsid w:val="00351477"/>
    <w:rsid w:val="003A08EB"/>
    <w:rsid w:val="003A18A3"/>
    <w:rsid w:val="004131FA"/>
    <w:rsid w:val="00424D5E"/>
    <w:rsid w:val="00450C0F"/>
    <w:rsid w:val="004551A7"/>
    <w:rsid w:val="004A3F71"/>
    <w:rsid w:val="004A47A6"/>
    <w:rsid w:val="004D5CF7"/>
    <w:rsid w:val="005435A2"/>
    <w:rsid w:val="005459C6"/>
    <w:rsid w:val="005533C1"/>
    <w:rsid w:val="005A34E7"/>
    <w:rsid w:val="005C617D"/>
    <w:rsid w:val="005F5601"/>
    <w:rsid w:val="00624FE5"/>
    <w:rsid w:val="00641502"/>
    <w:rsid w:val="0064210E"/>
    <w:rsid w:val="00663BE4"/>
    <w:rsid w:val="006810F4"/>
    <w:rsid w:val="006A5227"/>
    <w:rsid w:val="006E6CDE"/>
    <w:rsid w:val="00716938"/>
    <w:rsid w:val="007E3B72"/>
    <w:rsid w:val="007F1B8E"/>
    <w:rsid w:val="008078F3"/>
    <w:rsid w:val="00810360"/>
    <w:rsid w:val="008140AA"/>
    <w:rsid w:val="008516EB"/>
    <w:rsid w:val="008A40DA"/>
    <w:rsid w:val="008A7BCC"/>
    <w:rsid w:val="008B798E"/>
    <w:rsid w:val="008D33A0"/>
    <w:rsid w:val="008D595E"/>
    <w:rsid w:val="008E136D"/>
    <w:rsid w:val="008E6E93"/>
    <w:rsid w:val="0091313B"/>
    <w:rsid w:val="00921B2E"/>
    <w:rsid w:val="0093052A"/>
    <w:rsid w:val="009308D4"/>
    <w:rsid w:val="0093501A"/>
    <w:rsid w:val="0094326A"/>
    <w:rsid w:val="00961A1C"/>
    <w:rsid w:val="00997023"/>
    <w:rsid w:val="009A1331"/>
    <w:rsid w:val="009B264A"/>
    <w:rsid w:val="009C506D"/>
    <w:rsid w:val="009E2821"/>
    <w:rsid w:val="009F690F"/>
    <w:rsid w:val="00A02280"/>
    <w:rsid w:val="00A14BCB"/>
    <w:rsid w:val="00A32625"/>
    <w:rsid w:val="00A56BD8"/>
    <w:rsid w:val="00A75E18"/>
    <w:rsid w:val="00A775D2"/>
    <w:rsid w:val="00A92AE7"/>
    <w:rsid w:val="00AC3434"/>
    <w:rsid w:val="00AD25F1"/>
    <w:rsid w:val="00AD517C"/>
    <w:rsid w:val="00AF3A3B"/>
    <w:rsid w:val="00B02414"/>
    <w:rsid w:val="00B36A56"/>
    <w:rsid w:val="00B56F7A"/>
    <w:rsid w:val="00B8479F"/>
    <w:rsid w:val="00BB52C7"/>
    <w:rsid w:val="00BB6F0B"/>
    <w:rsid w:val="00C21E0A"/>
    <w:rsid w:val="00C22FBE"/>
    <w:rsid w:val="00C31EDE"/>
    <w:rsid w:val="00C36FCE"/>
    <w:rsid w:val="00C42D75"/>
    <w:rsid w:val="00C4638B"/>
    <w:rsid w:val="00C61029"/>
    <w:rsid w:val="00C61C98"/>
    <w:rsid w:val="00C65B44"/>
    <w:rsid w:val="00C665FF"/>
    <w:rsid w:val="00C8472F"/>
    <w:rsid w:val="00C914E8"/>
    <w:rsid w:val="00CA7FAC"/>
    <w:rsid w:val="00CB0D71"/>
    <w:rsid w:val="00CD600E"/>
    <w:rsid w:val="00CE3534"/>
    <w:rsid w:val="00CF5A1C"/>
    <w:rsid w:val="00D07933"/>
    <w:rsid w:val="00D157E2"/>
    <w:rsid w:val="00DF2C0B"/>
    <w:rsid w:val="00E14F8A"/>
    <w:rsid w:val="00E318BE"/>
    <w:rsid w:val="00E73AD5"/>
    <w:rsid w:val="00EA35AD"/>
    <w:rsid w:val="00EB14DB"/>
    <w:rsid w:val="00ED20B1"/>
    <w:rsid w:val="00F72A73"/>
    <w:rsid w:val="00F75937"/>
    <w:rsid w:val="00F778ED"/>
    <w:rsid w:val="00F90273"/>
    <w:rsid w:val="00FE092B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A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1E0A"/>
    <w:rPr>
      <w:sz w:val="18"/>
      <w:szCs w:val="18"/>
    </w:rPr>
  </w:style>
  <w:style w:type="paragraph" w:styleId="a4">
    <w:name w:val="footer"/>
    <w:basedOn w:val="a"/>
    <w:link w:val="Char0"/>
    <w:uiPriority w:val="99"/>
    <w:rsid w:val="00C2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1E0A"/>
    <w:rPr>
      <w:sz w:val="18"/>
      <w:szCs w:val="18"/>
    </w:rPr>
  </w:style>
  <w:style w:type="paragraph" w:styleId="a5">
    <w:name w:val="List Paragraph"/>
    <w:basedOn w:val="a"/>
    <w:uiPriority w:val="99"/>
    <w:qFormat/>
    <w:rsid w:val="00C21E0A"/>
    <w:pPr>
      <w:ind w:firstLineChars="200" w:firstLine="420"/>
    </w:pPr>
  </w:style>
  <w:style w:type="table" w:styleId="a6">
    <w:name w:val="Table Grid"/>
    <w:basedOn w:val="a1"/>
    <w:uiPriority w:val="99"/>
    <w:rsid w:val="00C21E0A"/>
    <w:pPr>
      <w:jc w:val="center"/>
    </w:pPr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冯超</dc:creator>
  <cp:keywords/>
  <dc:description/>
  <cp:lastModifiedBy>冯超</cp:lastModifiedBy>
  <cp:revision>64</cp:revision>
  <cp:lastPrinted>2018-07-19T06:02:00Z</cp:lastPrinted>
  <dcterms:created xsi:type="dcterms:W3CDTF">2018-07-19T01:35:00Z</dcterms:created>
  <dcterms:modified xsi:type="dcterms:W3CDTF">2018-07-25T07:46:00Z</dcterms:modified>
</cp:coreProperties>
</file>