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常州市新北区春江镇人民政府2019年政府</w:t>
      </w:r>
    </w:p>
    <w:p>
      <w:pPr>
        <w:widowControl/>
        <w:shd w:val="clear" w:color="auto" w:fill="FFFFFF"/>
        <w:jc w:val="center"/>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信息公开工作年度报告</w:t>
      </w:r>
    </w:p>
    <w:p>
      <w:pPr>
        <w:ind w:firstLine="640" w:firstLineChars="200"/>
        <w:rPr>
          <w:rFonts w:ascii="仿宋" w:hAnsi="仿宋" w:eastAsia="仿宋"/>
          <w:sz w:val="32"/>
          <w:szCs w:val="32"/>
        </w:rPr>
      </w:pPr>
    </w:p>
    <w:p>
      <w:pPr>
        <w:spacing w:line="520" w:lineRule="exact"/>
        <w:ind w:firstLine="640" w:firstLineChars="200"/>
        <w:rPr>
          <w:rFonts w:ascii="仿宋" w:hAnsi="仿宋" w:eastAsia="仿宋"/>
          <w:sz w:val="32"/>
          <w:szCs w:val="32"/>
        </w:rPr>
      </w:pPr>
      <w:r>
        <w:rPr>
          <w:rFonts w:hint="eastAsia" w:ascii="仿宋" w:hAnsi="仿宋" w:eastAsia="仿宋"/>
          <w:sz w:val="32"/>
          <w:szCs w:val="32"/>
        </w:rPr>
        <w:t>2019年，镇党委、政府高度重视政府信息公开工作，严格按照区党政办的要求，积极采取措施，</w:t>
      </w:r>
      <w:r>
        <w:rPr>
          <w:rFonts w:ascii="仿宋" w:hAnsi="仿宋" w:eastAsia="仿宋"/>
          <w:sz w:val="32"/>
          <w:szCs w:val="32"/>
        </w:rPr>
        <w:t>始终把政府信息公开工作作为加强党风廉政建设，规范行业作风，促进依法行政，密切党群、干群关系的重要举措来抓，</w:t>
      </w:r>
      <w:r>
        <w:rPr>
          <w:rFonts w:hint="eastAsia" w:ascii="仿宋" w:hAnsi="仿宋" w:eastAsia="仿宋"/>
          <w:sz w:val="32"/>
          <w:szCs w:val="32"/>
        </w:rPr>
        <w:t>始终遵循“公正、公平、便民”的基本原则，</w:t>
      </w:r>
      <w:r>
        <w:rPr>
          <w:rFonts w:ascii="仿宋" w:hAnsi="仿宋" w:eastAsia="仿宋"/>
          <w:sz w:val="32"/>
          <w:szCs w:val="32"/>
        </w:rPr>
        <w:t>着力打造服务型基层政府，</w:t>
      </w:r>
      <w:r>
        <w:rPr>
          <w:rFonts w:hint="eastAsia" w:ascii="仿宋" w:hAnsi="仿宋" w:eastAsia="仿宋"/>
          <w:sz w:val="32"/>
          <w:szCs w:val="32"/>
        </w:rPr>
        <w:t>积极推进我镇政府信息公开工作，现将具体开展情况报告如下：</w:t>
      </w:r>
    </w:p>
    <w:p>
      <w:pPr>
        <w:widowControl/>
        <w:shd w:val="clear" w:color="auto" w:fill="FFFFFF"/>
        <w:spacing w:line="520" w:lineRule="exact"/>
        <w:ind w:firstLine="48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一、总体情况</w:t>
      </w:r>
    </w:p>
    <w:p>
      <w:pPr>
        <w:spacing w:line="520" w:lineRule="exact"/>
        <w:ind w:firstLine="640" w:firstLineChars="200"/>
        <w:rPr>
          <w:rFonts w:ascii="仿宋" w:hAnsi="仿宋" w:eastAsia="仿宋"/>
          <w:sz w:val="32"/>
          <w:szCs w:val="32"/>
        </w:rPr>
      </w:pPr>
      <w:r>
        <w:rPr>
          <w:sz w:val="32"/>
          <w:szCs w:val="32"/>
        </w:rPr>
        <w:t>1</w:t>
      </w:r>
      <w:r>
        <w:rPr>
          <w:rFonts w:ascii="仿宋" w:hAnsi="仿宋" w:eastAsia="仿宋"/>
          <w:sz w:val="32"/>
          <w:szCs w:val="32"/>
        </w:rPr>
        <w:t>、</w:t>
      </w:r>
      <w:r>
        <w:rPr>
          <w:rFonts w:hint="eastAsia" w:ascii="仿宋" w:hAnsi="仿宋" w:eastAsia="仿宋"/>
          <w:sz w:val="32"/>
          <w:szCs w:val="32"/>
        </w:rPr>
        <w:t>新《政府信息公开条例》宣传教育培训情况。新修订的《政府信息公开条例》颁布后，我镇即组织全镇各部门政府信息公开工作分管领导及联络员进行集中学习，同时邀请镇法律顾问对政府新修订的《政府信息公开条例》进行全方位的解读，确保吃透精神，把握要求。</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主动公开情况。按照《条例》规定的范围，以公开为原则，以不公开为例外，主动公开政府信息。在公开内容上，不涉及党和国家秘密的前提下，最大限度地向社会公开</w:t>
      </w:r>
      <w:r>
        <w:rPr>
          <w:rFonts w:hint="eastAsia" w:ascii="仿宋" w:hAnsi="仿宋" w:eastAsia="仿宋"/>
          <w:sz w:val="32"/>
          <w:szCs w:val="32"/>
        </w:rPr>
        <w:t>。</w:t>
      </w:r>
      <w:r>
        <w:rPr>
          <w:rFonts w:ascii="仿宋" w:hAnsi="仿宋" w:eastAsia="仿宋"/>
          <w:sz w:val="32"/>
          <w:szCs w:val="32"/>
        </w:rPr>
        <w:t>同时</w:t>
      </w:r>
      <w:r>
        <w:rPr>
          <w:rFonts w:hint="eastAsia" w:ascii="仿宋" w:hAnsi="仿宋" w:eastAsia="仿宋"/>
          <w:sz w:val="32"/>
          <w:szCs w:val="32"/>
        </w:rPr>
        <w:t>,进一步落实村务</w:t>
      </w:r>
      <w:r>
        <w:rPr>
          <w:rFonts w:ascii="仿宋" w:hAnsi="仿宋" w:eastAsia="仿宋"/>
          <w:sz w:val="32"/>
          <w:szCs w:val="32"/>
        </w:rPr>
        <w:t>公开</w:t>
      </w:r>
      <w:r>
        <w:rPr>
          <w:rFonts w:hint="eastAsia" w:ascii="仿宋" w:hAnsi="仿宋" w:eastAsia="仿宋"/>
          <w:sz w:val="32"/>
          <w:szCs w:val="32"/>
        </w:rPr>
        <w:t>制度</w:t>
      </w:r>
      <w:r>
        <w:rPr>
          <w:rFonts w:ascii="仿宋" w:hAnsi="仿宋" w:eastAsia="仿宋"/>
          <w:sz w:val="32"/>
          <w:szCs w:val="32"/>
        </w:rPr>
        <w:t>。2019年度</w:t>
      </w:r>
      <w:r>
        <w:rPr>
          <w:rFonts w:hint="eastAsia" w:ascii="仿宋" w:hAnsi="仿宋" w:eastAsia="仿宋"/>
          <w:sz w:val="32"/>
          <w:szCs w:val="32"/>
        </w:rPr>
        <w:t>，我镇主动</w:t>
      </w:r>
      <w:r>
        <w:rPr>
          <w:rFonts w:ascii="仿宋" w:hAnsi="仿宋" w:eastAsia="仿宋"/>
          <w:sz w:val="32"/>
          <w:szCs w:val="32"/>
        </w:rPr>
        <w:t>公开</w:t>
      </w:r>
      <w:r>
        <w:rPr>
          <w:rFonts w:hint="eastAsia" w:ascii="仿宋" w:hAnsi="仿宋" w:eastAsia="仿宋"/>
          <w:sz w:val="32"/>
          <w:szCs w:val="32"/>
        </w:rPr>
        <w:t>政府信息</w:t>
      </w:r>
      <w:r>
        <w:rPr>
          <w:rFonts w:ascii="仿宋" w:hAnsi="仿宋" w:eastAsia="仿宋"/>
          <w:sz w:val="32"/>
          <w:szCs w:val="32"/>
        </w:rPr>
        <w:t>1311条。</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依申请公开政府信息情况。我镇共收到政府信息公开申请9件，全部依法依规予以答复，未向申请人收取任何费用。其中，予以公开的两件，不公开的1件，6件经审核不属于政府信息范畴。</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本年度，因政府信息公开提起的行政复议申请2件，复议结果均对原行政机关具体行为予以维持；因政府信息公开提起的行政诉讼案件3件，其中,判决驳回诉讼请求的案件1件，裁定重新作出具体行政行为的案件1件，未审结1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4、政府信息资源管理情况。建立规范的工作机制，要求各部门在拟文时务必按要求选择公开属性的类别（主动公开、依申请公开或不公开），各部门负责人和分管领导要严格把关。确定需要公开的，及时在门户网站予以公开，以提高政府信息公开时效。</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5、平台建设情况。进一步发挥政务新媒体微信、微博以及新闻媒体的作用，年初即对全镇门户网站及各微信公众平台内政府信息公开工作进行部署，将具体公开内容分解到各部门，明确公开形式、公开时限、公开范围和责任部门；加大政府网站公开的范围，及时更新政府网站栏目内容，不断拓宽公开渠道，积极通过政务公开栏张贴通知、公告，依托“滨江ＥＨＳ”、“常州滨江经济开发区”等微信公众号，设立投诉信箱和举报电话等方式推进信息公开，全力保障群众的知情权、参与权，切实为公众提供快捷方便的服务。同时落实专人负责机制，各部门设立联络员对收集、整理、发布、更新消息负总责，对网站及微信公众平台政府信息公开工作进行实时跟进和维护，提高信息公开准确性、及时性。</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6、监督保障情况。</w:t>
      </w:r>
      <w:r>
        <w:rPr>
          <w:rFonts w:ascii="仿宋" w:hAnsi="仿宋" w:eastAsia="仿宋"/>
          <w:sz w:val="32"/>
          <w:szCs w:val="32"/>
        </w:rPr>
        <w:t>严格执行政府信息保密审查机制和程序</w:t>
      </w:r>
      <w:r>
        <w:rPr>
          <w:rFonts w:hint="eastAsia" w:ascii="仿宋" w:hAnsi="仿宋" w:eastAsia="仿宋"/>
          <w:sz w:val="32"/>
          <w:szCs w:val="32"/>
        </w:rPr>
        <w:t>，严把公开内容，规范公开流程，充分保证了信息发布的全面性、准确性和规范性。</w:t>
      </w:r>
      <w:r>
        <w:rPr>
          <w:rFonts w:ascii="仿宋" w:hAnsi="仿宋" w:eastAsia="仿宋"/>
          <w:sz w:val="32"/>
          <w:szCs w:val="32"/>
        </w:rPr>
        <w:t>全镇各部门都明确专人负责信息保密审查工作，按照“谁公开谁审查、事前审查、依法审查”的原则，对公开的政府信息是否涉及国家机密、商业机密、个人隐私及其它敏感信息进行审查。</w:t>
      </w:r>
      <w:r>
        <w:rPr>
          <w:rFonts w:hint="eastAsia" w:ascii="仿宋" w:hAnsi="仿宋" w:eastAsia="仿宋"/>
          <w:sz w:val="32"/>
          <w:szCs w:val="32"/>
        </w:rPr>
        <w:t>并将政府信息公开工作纳入年底目标考核项目，实施责任追究。</w:t>
      </w:r>
      <w:r>
        <w:rPr>
          <w:rFonts w:ascii="仿宋" w:hAnsi="仿宋" w:eastAsia="仿宋"/>
          <w:sz w:val="32"/>
          <w:szCs w:val="32"/>
        </w:rPr>
        <w:t>做到能公开的都公开，不能公开的不予公开。</w:t>
      </w:r>
    </w:p>
    <w:p>
      <w:pPr>
        <w:widowControl/>
        <w:shd w:val="clear" w:color="auto" w:fill="FFFFFF"/>
        <w:spacing w:after="240"/>
        <w:ind w:firstLine="48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二、主动公开政府信息情况</w:t>
      </w:r>
    </w:p>
    <w:tbl>
      <w:tblPr>
        <w:tblStyle w:val="2"/>
        <w:tblW w:w="89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893"/>
        <w:gridCol w:w="2127"/>
        <w:gridCol w:w="1869"/>
        <w:gridCol w:w="20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8959" w:type="dxa"/>
            <w:gridSpan w:val="4"/>
            <w:shd w:val="clear" w:color="auto" w:fill="C6D9F1"/>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第二十条第（一）项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2893" w:type="dxa"/>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信息内容</w:t>
            </w:r>
          </w:p>
        </w:tc>
        <w:tc>
          <w:tcPr>
            <w:tcW w:w="2127" w:type="dxa"/>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本年新制作数量</w:t>
            </w:r>
          </w:p>
        </w:tc>
        <w:tc>
          <w:tcPr>
            <w:tcW w:w="1869" w:type="dxa"/>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本年新公开数量</w:t>
            </w:r>
          </w:p>
        </w:tc>
        <w:tc>
          <w:tcPr>
            <w:tcW w:w="2070" w:type="dxa"/>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对外公开总数量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2893"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规章</w:t>
            </w:r>
          </w:p>
        </w:tc>
        <w:tc>
          <w:tcPr>
            <w:tcW w:w="2127"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　　</w:t>
            </w:r>
            <w:r>
              <w:rPr>
                <w:rFonts w:hint="eastAsia" w:hAnsi="宋体"/>
                <w:snapToGrid w:val="0"/>
                <w:color w:val="000000"/>
                <w:kern w:val="0"/>
                <w:szCs w:val="21"/>
              </w:rPr>
              <w:t>0</w:t>
            </w:r>
          </w:p>
        </w:tc>
        <w:tc>
          <w:tcPr>
            <w:tcW w:w="1869" w:type="dxa"/>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2070"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　</w:t>
            </w:r>
            <w:r>
              <w:rPr>
                <w:rFonts w:hint="eastAsia" w:hAnsi="宋体"/>
                <w:snapToGrid w:val="0"/>
                <w:color w:val="000000"/>
                <w:kern w:val="0"/>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2893"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规范性文件</w:t>
            </w:r>
          </w:p>
        </w:tc>
        <w:tc>
          <w:tcPr>
            <w:tcW w:w="2127"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　　</w:t>
            </w:r>
            <w:r>
              <w:rPr>
                <w:rFonts w:hint="eastAsia" w:hAnsi="宋体"/>
                <w:snapToGrid w:val="0"/>
                <w:color w:val="000000"/>
                <w:kern w:val="0"/>
                <w:szCs w:val="21"/>
              </w:rPr>
              <w:t>0</w:t>
            </w:r>
          </w:p>
        </w:tc>
        <w:tc>
          <w:tcPr>
            <w:tcW w:w="1869" w:type="dxa"/>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2070"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　</w:t>
            </w:r>
            <w:r>
              <w:rPr>
                <w:rFonts w:hint="eastAsia" w:hAnsi="宋体"/>
                <w:snapToGrid w:val="0"/>
                <w:color w:val="000000"/>
                <w:kern w:val="0"/>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8959" w:type="dxa"/>
            <w:gridSpan w:val="4"/>
            <w:shd w:val="clear" w:color="auto" w:fill="C6D9F1"/>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第二十条第（五）项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2893" w:type="dxa"/>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信息内容</w:t>
            </w:r>
          </w:p>
        </w:tc>
        <w:tc>
          <w:tcPr>
            <w:tcW w:w="2127" w:type="dxa"/>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上一年项目数量</w:t>
            </w:r>
          </w:p>
        </w:tc>
        <w:tc>
          <w:tcPr>
            <w:tcW w:w="1869" w:type="dxa"/>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本年增</w:t>
            </w:r>
            <w:r>
              <w:rPr>
                <w:snapToGrid w:val="0"/>
                <w:color w:val="000000"/>
                <w:kern w:val="0"/>
                <w:szCs w:val="21"/>
              </w:rPr>
              <w:t>/</w:t>
            </w:r>
            <w:r>
              <w:rPr>
                <w:rFonts w:hAnsi="宋体"/>
                <w:snapToGrid w:val="0"/>
                <w:color w:val="000000"/>
                <w:kern w:val="0"/>
                <w:szCs w:val="21"/>
              </w:rPr>
              <w:t>减</w:t>
            </w:r>
          </w:p>
        </w:tc>
        <w:tc>
          <w:tcPr>
            <w:tcW w:w="2070" w:type="dxa"/>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处理决定数量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2893"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行政许可</w:t>
            </w:r>
          </w:p>
        </w:tc>
        <w:tc>
          <w:tcPr>
            <w:tcW w:w="2127"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　</w:t>
            </w:r>
            <w:r>
              <w:rPr>
                <w:rFonts w:hint="eastAsia" w:hAnsi="宋体"/>
                <w:snapToGrid w:val="0"/>
                <w:color w:val="000000"/>
                <w:kern w:val="0"/>
                <w:szCs w:val="21"/>
              </w:rPr>
              <w:t>0</w:t>
            </w:r>
          </w:p>
        </w:tc>
        <w:tc>
          <w:tcPr>
            <w:tcW w:w="1869"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　</w:t>
            </w:r>
            <w:r>
              <w:rPr>
                <w:rFonts w:hint="eastAsia" w:hAnsi="宋体"/>
                <w:snapToGrid w:val="0"/>
                <w:color w:val="000000"/>
                <w:kern w:val="0"/>
                <w:szCs w:val="21"/>
              </w:rPr>
              <w:t>0</w:t>
            </w:r>
          </w:p>
        </w:tc>
        <w:tc>
          <w:tcPr>
            <w:tcW w:w="2070"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　</w:t>
            </w:r>
            <w:r>
              <w:rPr>
                <w:rFonts w:hint="eastAsia" w:hAnsi="宋体"/>
                <w:snapToGrid w:val="0"/>
                <w:color w:val="000000"/>
                <w:kern w:val="0"/>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2893"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其他对外管理服务事项</w:t>
            </w:r>
          </w:p>
        </w:tc>
        <w:tc>
          <w:tcPr>
            <w:tcW w:w="2127"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　</w:t>
            </w:r>
            <w:r>
              <w:rPr>
                <w:rFonts w:hint="eastAsia" w:hAnsi="宋体"/>
                <w:snapToGrid w:val="0"/>
                <w:color w:val="000000"/>
                <w:kern w:val="0"/>
                <w:szCs w:val="21"/>
              </w:rPr>
              <w:t>0</w:t>
            </w:r>
          </w:p>
        </w:tc>
        <w:tc>
          <w:tcPr>
            <w:tcW w:w="1869"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　</w:t>
            </w:r>
            <w:r>
              <w:rPr>
                <w:rFonts w:hint="eastAsia" w:hAnsi="宋体"/>
                <w:snapToGrid w:val="0"/>
                <w:color w:val="000000"/>
                <w:kern w:val="0"/>
                <w:szCs w:val="21"/>
              </w:rPr>
              <w:t>0</w:t>
            </w:r>
          </w:p>
        </w:tc>
        <w:tc>
          <w:tcPr>
            <w:tcW w:w="2070"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　</w:t>
            </w:r>
            <w:r>
              <w:rPr>
                <w:rFonts w:hint="eastAsia" w:hAnsi="宋体"/>
                <w:snapToGrid w:val="0"/>
                <w:color w:val="000000"/>
                <w:kern w:val="0"/>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8959" w:type="dxa"/>
            <w:gridSpan w:val="4"/>
            <w:shd w:val="clear" w:color="auto" w:fill="C6D9F1"/>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第二十条第（六）项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2893" w:type="dxa"/>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信息内容</w:t>
            </w:r>
          </w:p>
        </w:tc>
        <w:tc>
          <w:tcPr>
            <w:tcW w:w="2127" w:type="dxa"/>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上一年项目数量</w:t>
            </w:r>
          </w:p>
        </w:tc>
        <w:tc>
          <w:tcPr>
            <w:tcW w:w="1869" w:type="dxa"/>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本年增</w:t>
            </w:r>
            <w:r>
              <w:rPr>
                <w:snapToGrid w:val="0"/>
                <w:color w:val="000000"/>
                <w:kern w:val="0"/>
                <w:szCs w:val="21"/>
              </w:rPr>
              <w:t>/</w:t>
            </w:r>
            <w:r>
              <w:rPr>
                <w:rFonts w:hAnsi="宋体"/>
                <w:snapToGrid w:val="0"/>
                <w:color w:val="000000"/>
                <w:kern w:val="0"/>
                <w:szCs w:val="21"/>
              </w:rPr>
              <w:t>减</w:t>
            </w:r>
          </w:p>
        </w:tc>
        <w:tc>
          <w:tcPr>
            <w:tcW w:w="2070" w:type="dxa"/>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处理决定数量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2893"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行政处罚</w:t>
            </w:r>
          </w:p>
        </w:tc>
        <w:tc>
          <w:tcPr>
            <w:tcW w:w="2127"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int="eastAsia" w:hAnsi="宋体"/>
                <w:snapToGrid w:val="0"/>
                <w:color w:val="000000"/>
                <w:kern w:val="0"/>
                <w:szCs w:val="21"/>
              </w:rPr>
              <w:t>65</w:t>
            </w:r>
          </w:p>
        </w:tc>
        <w:tc>
          <w:tcPr>
            <w:tcW w:w="1869"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　</w:t>
            </w:r>
            <w:r>
              <w:rPr>
                <w:rFonts w:hint="eastAsia" w:hAnsi="宋体"/>
                <w:snapToGrid w:val="0"/>
                <w:color w:val="000000"/>
                <w:kern w:val="0"/>
                <w:szCs w:val="21"/>
              </w:rPr>
              <w:t>0</w:t>
            </w:r>
          </w:p>
        </w:tc>
        <w:tc>
          <w:tcPr>
            <w:tcW w:w="2070"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　</w:t>
            </w:r>
            <w:r>
              <w:rPr>
                <w:rFonts w:hint="eastAsia" w:hAnsi="宋体"/>
                <w:snapToGrid w:val="0"/>
                <w:color w:val="000000"/>
                <w:kern w:val="0"/>
                <w:szCs w:val="21"/>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2893"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行政强制</w:t>
            </w:r>
          </w:p>
        </w:tc>
        <w:tc>
          <w:tcPr>
            <w:tcW w:w="2127"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　</w:t>
            </w:r>
            <w:r>
              <w:rPr>
                <w:rFonts w:hint="eastAsia" w:hAnsi="宋体"/>
                <w:snapToGrid w:val="0"/>
                <w:color w:val="000000"/>
                <w:kern w:val="0"/>
                <w:szCs w:val="21"/>
              </w:rPr>
              <w:t>0</w:t>
            </w:r>
          </w:p>
        </w:tc>
        <w:tc>
          <w:tcPr>
            <w:tcW w:w="1869"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　</w:t>
            </w:r>
            <w:r>
              <w:rPr>
                <w:rFonts w:hint="eastAsia" w:hAnsi="宋体"/>
                <w:snapToGrid w:val="0"/>
                <w:color w:val="000000"/>
                <w:kern w:val="0"/>
                <w:szCs w:val="21"/>
              </w:rPr>
              <w:t>0</w:t>
            </w:r>
          </w:p>
        </w:tc>
        <w:tc>
          <w:tcPr>
            <w:tcW w:w="2070"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　</w:t>
            </w:r>
            <w:r>
              <w:rPr>
                <w:rFonts w:hint="eastAsia" w:hAnsi="宋体"/>
                <w:snapToGrid w:val="0"/>
                <w:color w:val="000000"/>
                <w:kern w:val="0"/>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8959" w:type="dxa"/>
            <w:gridSpan w:val="4"/>
            <w:shd w:val="clear" w:color="auto" w:fill="C6D9F1"/>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第二十条第（八）项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2893" w:type="dxa"/>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信息内容</w:t>
            </w:r>
          </w:p>
        </w:tc>
        <w:tc>
          <w:tcPr>
            <w:tcW w:w="2127"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上一年项目数量</w:t>
            </w:r>
          </w:p>
        </w:tc>
        <w:tc>
          <w:tcPr>
            <w:tcW w:w="3939" w:type="dxa"/>
            <w:gridSpan w:val="2"/>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本年增</w:t>
            </w:r>
            <w:r>
              <w:rPr>
                <w:snapToGrid w:val="0"/>
                <w:color w:val="000000"/>
                <w:kern w:val="0"/>
                <w:szCs w:val="21"/>
              </w:rPr>
              <w:t>/</w:t>
            </w:r>
            <w:r>
              <w:rPr>
                <w:rFonts w:hAnsi="宋体"/>
                <w:snapToGrid w:val="0"/>
                <w:color w:val="000000"/>
                <w:kern w:val="0"/>
                <w:szCs w:val="21"/>
              </w:rPr>
              <w:t>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2893"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行政事业性收费</w:t>
            </w:r>
          </w:p>
        </w:tc>
        <w:tc>
          <w:tcPr>
            <w:tcW w:w="2127"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　</w:t>
            </w:r>
            <w:r>
              <w:rPr>
                <w:rFonts w:hint="eastAsia" w:hAnsi="宋体"/>
                <w:snapToGrid w:val="0"/>
                <w:color w:val="000000"/>
                <w:kern w:val="0"/>
                <w:szCs w:val="21"/>
              </w:rPr>
              <w:t>0</w:t>
            </w:r>
          </w:p>
        </w:tc>
        <w:tc>
          <w:tcPr>
            <w:tcW w:w="3939" w:type="dxa"/>
            <w:gridSpan w:val="2"/>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8959" w:type="dxa"/>
            <w:gridSpan w:val="4"/>
            <w:shd w:val="clear" w:color="auto" w:fill="C6D9F1"/>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第二十条第（九）项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2893" w:type="dxa"/>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信息内容</w:t>
            </w:r>
          </w:p>
        </w:tc>
        <w:tc>
          <w:tcPr>
            <w:tcW w:w="2127" w:type="dxa"/>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采购项目数量</w:t>
            </w:r>
          </w:p>
        </w:tc>
        <w:tc>
          <w:tcPr>
            <w:tcW w:w="3939" w:type="dxa"/>
            <w:gridSpan w:val="2"/>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Ansi="宋体"/>
                <w:snapToGrid w:val="0"/>
                <w:color w:val="000000"/>
                <w:kern w:val="0"/>
                <w:szCs w:val="21"/>
              </w:rPr>
              <w:t>采购总金额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2893" w:type="dxa"/>
            <w:noWrap/>
            <w:tcMar>
              <w:top w:w="0" w:type="dxa"/>
              <w:left w:w="108" w:type="dxa"/>
              <w:bottom w:w="0" w:type="dxa"/>
              <w:right w:w="108" w:type="dxa"/>
            </w:tcMar>
            <w:vAlign w:val="center"/>
          </w:tcPr>
          <w:p>
            <w:pPr>
              <w:widowControl/>
              <w:adjustRightInd w:val="0"/>
              <w:snapToGrid w:val="0"/>
              <w:spacing w:line="320" w:lineRule="exact"/>
              <w:jc w:val="left"/>
              <w:rPr>
                <w:snapToGrid w:val="0"/>
                <w:color w:val="000000"/>
                <w:kern w:val="0"/>
                <w:szCs w:val="21"/>
              </w:rPr>
            </w:pPr>
            <w:r>
              <w:rPr>
                <w:rFonts w:hAnsi="宋体"/>
                <w:snapToGrid w:val="0"/>
                <w:color w:val="000000"/>
                <w:kern w:val="0"/>
                <w:szCs w:val="21"/>
              </w:rPr>
              <w:t>政府集中采购</w:t>
            </w:r>
          </w:p>
        </w:tc>
        <w:tc>
          <w:tcPr>
            <w:tcW w:w="2127" w:type="dxa"/>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int="eastAsia" w:hAnsi="宋体"/>
                <w:snapToGrid w:val="0"/>
                <w:color w:val="000000"/>
                <w:kern w:val="0"/>
                <w:szCs w:val="21"/>
              </w:rPr>
              <w:t>119批</w:t>
            </w:r>
          </w:p>
        </w:tc>
        <w:tc>
          <w:tcPr>
            <w:tcW w:w="3939" w:type="dxa"/>
            <w:gridSpan w:val="2"/>
            <w:noWrap/>
            <w:tcMar>
              <w:top w:w="0" w:type="dxa"/>
              <w:left w:w="108" w:type="dxa"/>
              <w:bottom w:w="0" w:type="dxa"/>
              <w:right w:w="108" w:type="dxa"/>
            </w:tcMar>
            <w:vAlign w:val="center"/>
          </w:tcPr>
          <w:p>
            <w:pPr>
              <w:widowControl/>
              <w:adjustRightInd w:val="0"/>
              <w:snapToGrid w:val="0"/>
              <w:spacing w:line="320" w:lineRule="exact"/>
              <w:jc w:val="center"/>
              <w:rPr>
                <w:snapToGrid w:val="0"/>
                <w:color w:val="000000"/>
                <w:kern w:val="0"/>
                <w:szCs w:val="21"/>
              </w:rPr>
            </w:pPr>
            <w:r>
              <w:rPr>
                <w:rFonts w:hint="eastAsia"/>
                <w:snapToGrid w:val="0"/>
                <w:color w:val="000000"/>
                <w:kern w:val="0"/>
                <w:szCs w:val="21"/>
              </w:rPr>
              <w:t>84222774.80元</w:t>
            </w:r>
          </w:p>
        </w:tc>
      </w:tr>
    </w:tbl>
    <w:p>
      <w:pPr>
        <w:widowControl/>
        <w:shd w:val="clear" w:color="auto" w:fill="FFFFFF"/>
        <w:spacing w:after="240"/>
        <w:ind w:firstLine="480"/>
        <w:rPr>
          <w:rFonts w:ascii="楷体" w:hAnsi="楷体" w:eastAsia="楷体"/>
        </w:rPr>
      </w:pPr>
    </w:p>
    <w:p>
      <w:pPr>
        <w:widowControl/>
        <w:shd w:val="clear" w:color="auto" w:fill="FFFFFF"/>
        <w:spacing w:after="240"/>
        <w:ind w:firstLine="48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三、收到和处理政府信息公开申请情况</w:t>
      </w:r>
    </w:p>
    <w:tbl>
      <w:tblPr>
        <w:tblStyle w:val="2"/>
        <w:tblW w:w="8959" w:type="dxa"/>
        <w:jc w:val="center"/>
        <w:tblLayout w:type="autofit"/>
        <w:tblCellMar>
          <w:top w:w="0" w:type="dxa"/>
          <w:left w:w="0" w:type="dxa"/>
          <w:bottom w:w="0" w:type="dxa"/>
          <w:right w:w="0" w:type="dxa"/>
        </w:tblCellMar>
      </w:tblPr>
      <w:tblGrid>
        <w:gridCol w:w="636"/>
        <w:gridCol w:w="846"/>
        <w:gridCol w:w="2285"/>
        <w:gridCol w:w="593"/>
        <w:gridCol w:w="704"/>
        <w:gridCol w:w="704"/>
        <w:gridCol w:w="932"/>
        <w:gridCol w:w="941"/>
        <w:gridCol w:w="622"/>
        <w:gridCol w:w="696"/>
      </w:tblGrid>
      <w:tr>
        <w:tblPrEx>
          <w:tblCellMar>
            <w:top w:w="0" w:type="dxa"/>
            <w:left w:w="0" w:type="dxa"/>
            <w:bottom w:w="0" w:type="dxa"/>
            <w:right w:w="0" w:type="dxa"/>
          </w:tblCellMar>
        </w:tblPrEx>
        <w:trPr>
          <w:jc w:val="center"/>
        </w:trPr>
        <w:tc>
          <w:tcPr>
            <w:tcW w:w="376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ind w:left="-57" w:right="-57"/>
              <w:jc w:val="center"/>
              <w:rPr>
                <w:rFonts w:eastAsia="黑体"/>
                <w:snapToGrid w:val="0"/>
                <w:color w:val="000000"/>
                <w:kern w:val="0"/>
                <w:szCs w:val="21"/>
              </w:rPr>
            </w:pPr>
            <w:r>
              <w:rPr>
                <w:rFonts w:hAnsi="黑体" w:eastAsia="黑体"/>
                <w:snapToGrid w:val="0"/>
                <w:color w:val="000000"/>
                <w:kern w:val="0"/>
                <w:szCs w:val="21"/>
              </w:rPr>
              <w:t>（本列数据的勾稽关系为：第一项加第二项之和，等于第三项加第四项之和）</w:t>
            </w:r>
          </w:p>
        </w:tc>
        <w:tc>
          <w:tcPr>
            <w:tcW w:w="519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rFonts w:eastAsia="黑体"/>
                <w:snapToGrid w:val="0"/>
                <w:color w:val="000000"/>
                <w:kern w:val="0"/>
                <w:szCs w:val="21"/>
              </w:rPr>
            </w:pPr>
            <w:r>
              <w:rPr>
                <w:rFonts w:hAnsi="黑体" w:eastAsia="黑体"/>
                <w:snapToGrid w:val="0"/>
                <w:color w:val="000000"/>
                <w:kern w:val="0"/>
                <w:szCs w:val="21"/>
              </w:rPr>
              <w:t>申请人情况</w:t>
            </w:r>
          </w:p>
        </w:tc>
      </w:tr>
      <w:tr>
        <w:tblPrEx>
          <w:tblCellMar>
            <w:top w:w="0" w:type="dxa"/>
            <w:left w:w="0" w:type="dxa"/>
            <w:bottom w:w="0" w:type="dxa"/>
            <w:right w:w="0" w:type="dxa"/>
          </w:tblCellMar>
        </w:tblPrEx>
        <w:trPr>
          <w:jc w:val="center"/>
        </w:trPr>
        <w:tc>
          <w:tcPr>
            <w:tcW w:w="376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00" w:lineRule="exact"/>
              <w:jc w:val="left"/>
              <w:rPr>
                <w:rFonts w:eastAsia="黑体"/>
                <w:snapToGrid w:val="0"/>
                <w:color w:val="000000"/>
                <w:kern w:val="0"/>
                <w:szCs w:val="21"/>
              </w:rPr>
            </w:pPr>
          </w:p>
        </w:tc>
        <w:tc>
          <w:tcPr>
            <w:tcW w:w="59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rFonts w:eastAsia="黑体"/>
                <w:snapToGrid w:val="0"/>
                <w:color w:val="000000"/>
                <w:kern w:val="0"/>
                <w:szCs w:val="21"/>
              </w:rPr>
            </w:pPr>
            <w:r>
              <w:rPr>
                <w:rFonts w:hAnsi="黑体" w:eastAsia="黑体"/>
                <w:snapToGrid w:val="0"/>
                <w:color w:val="000000"/>
                <w:kern w:val="0"/>
                <w:szCs w:val="21"/>
              </w:rPr>
              <w:t>自</w:t>
            </w:r>
          </w:p>
          <w:p>
            <w:pPr>
              <w:widowControl/>
              <w:adjustRightInd w:val="0"/>
              <w:snapToGrid w:val="0"/>
              <w:spacing w:line="300" w:lineRule="exact"/>
              <w:jc w:val="center"/>
              <w:rPr>
                <w:rFonts w:eastAsia="黑体"/>
                <w:snapToGrid w:val="0"/>
                <w:color w:val="000000"/>
                <w:kern w:val="0"/>
                <w:szCs w:val="21"/>
              </w:rPr>
            </w:pPr>
            <w:r>
              <w:rPr>
                <w:rFonts w:hAnsi="黑体" w:eastAsia="黑体"/>
                <w:snapToGrid w:val="0"/>
                <w:color w:val="000000"/>
                <w:kern w:val="0"/>
                <w:szCs w:val="21"/>
              </w:rPr>
              <w:t>然</w:t>
            </w:r>
          </w:p>
          <w:p>
            <w:pPr>
              <w:widowControl/>
              <w:adjustRightInd w:val="0"/>
              <w:snapToGrid w:val="0"/>
              <w:spacing w:line="300" w:lineRule="exact"/>
              <w:jc w:val="center"/>
              <w:rPr>
                <w:rFonts w:eastAsia="黑体"/>
                <w:snapToGrid w:val="0"/>
                <w:color w:val="000000"/>
                <w:kern w:val="0"/>
                <w:szCs w:val="21"/>
              </w:rPr>
            </w:pPr>
            <w:r>
              <w:rPr>
                <w:rFonts w:hAnsi="黑体" w:eastAsia="黑体"/>
                <w:snapToGrid w:val="0"/>
                <w:color w:val="000000"/>
                <w:kern w:val="0"/>
                <w:szCs w:val="21"/>
              </w:rPr>
              <w:t>人</w:t>
            </w:r>
          </w:p>
        </w:tc>
        <w:tc>
          <w:tcPr>
            <w:tcW w:w="3903"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rFonts w:eastAsia="黑体"/>
                <w:snapToGrid w:val="0"/>
                <w:color w:val="000000"/>
                <w:kern w:val="0"/>
                <w:szCs w:val="21"/>
              </w:rPr>
            </w:pPr>
            <w:r>
              <w:rPr>
                <w:rFonts w:hAnsi="黑体" w:eastAsia="黑体"/>
                <w:snapToGrid w:val="0"/>
                <w:color w:val="000000"/>
                <w:kern w:val="0"/>
                <w:szCs w:val="21"/>
              </w:rPr>
              <w:t>法人或其他组织</w:t>
            </w:r>
          </w:p>
        </w:tc>
        <w:tc>
          <w:tcPr>
            <w:tcW w:w="69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rFonts w:eastAsia="黑体"/>
                <w:snapToGrid w:val="0"/>
                <w:color w:val="000000"/>
                <w:kern w:val="0"/>
                <w:szCs w:val="21"/>
              </w:rPr>
            </w:pPr>
            <w:r>
              <w:rPr>
                <w:rFonts w:hAnsi="黑体" w:eastAsia="黑体"/>
                <w:snapToGrid w:val="0"/>
                <w:color w:val="000000"/>
                <w:kern w:val="0"/>
                <w:szCs w:val="21"/>
              </w:rPr>
              <w:t>总计</w:t>
            </w:r>
          </w:p>
        </w:tc>
      </w:tr>
      <w:tr>
        <w:tblPrEx>
          <w:tblCellMar>
            <w:top w:w="0" w:type="dxa"/>
            <w:left w:w="0" w:type="dxa"/>
            <w:bottom w:w="0" w:type="dxa"/>
            <w:right w:w="0" w:type="dxa"/>
          </w:tblCellMar>
        </w:tblPrEx>
        <w:trPr>
          <w:jc w:val="center"/>
        </w:trPr>
        <w:tc>
          <w:tcPr>
            <w:tcW w:w="376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00" w:lineRule="exact"/>
              <w:jc w:val="left"/>
              <w:rPr>
                <w:rFonts w:eastAsia="黑体"/>
                <w:snapToGrid w:val="0"/>
                <w:color w:val="000000"/>
                <w:kern w:val="0"/>
                <w:szCs w:val="21"/>
              </w:rPr>
            </w:pPr>
          </w:p>
        </w:tc>
        <w:tc>
          <w:tcPr>
            <w:tcW w:w="593" w:type="dxa"/>
            <w:vMerge w:val="continue"/>
            <w:tcBorders>
              <w:top w:val="nil"/>
              <w:left w:val="nil"/>
              <w:bottom w:val="single" w:color="auto" w:sz="8" w:space="0"/>
              <w:right w:val="single" w:color="auto" w:sz="8" w:space="0"/>
            </w:tcBorders>
            <w:vAlign w:val="center"/>
          </w:tcPr>
          <w:p>
            <w:pPr>
              <w:widowControl/>
              <w:adjustRightInd w:val="0"/>
              <w:snapToGrid w:val="0"/>
              <w:spacing w:line="300" w:lineRule="exact"/>
              <w:jc w:val="left"/>
              <w:rPr>
                <w:rFonts w:eastAsia="黑体"/>
                <w:snapToGrid w:val="0"/>
                <w:color w:val="000000"/>
                <w:kern w:val="0"/>
                <w:szCs w:val="21"/>
              </w:rPr>
            </w:pP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rFonts w:eastAsia="黑体"/>
                <w:snapToGrid w:val="0"/>
                <w:color w:val="000000"/>
                <w:kern w:val="0"/>
                <w:szCs w:val="21"/>
              </w:rPr>
            </w:pPr>
            <w:r>
              <w:rPr>
                <w:rFonts w:hAnsi="黑体" w:eastAsia="黑体"/>
                <w:snapToGrid w:val="0"/>
                <w:color w:val="000000"/>
                <w:kern w:val="0"/>
                <w:szCs w:val="21"/>
              </w:rPr>
              <w:t>商业</w:t>
            </w:r>
          </w:p>
          <w:p>
            <w:pPr>
              <w:widowControl/>
              <w:adjustRightInd w:val="0"/>
              <w:snapToGrid w:val="0"/>
              <w:spacing w:line="300" w:lineRule="exact"/>
              <w:jc w:val="center"/>
              <w:rPr>
                <w:rFonts w:eastAsia="黑体"/>
                <w:snapToGrid w:val="0"/>
                <w:color w:val="000000"/>
                <w:kern w:val="0"/>
                <w:szCs w:val="21"/>
              </w:rPr>
            </w:pPr>
            <w:r>
              <w:rPr>
                <w:rFonts w:hAnsi="黑体" w:eastAsia="黑体"/>
                <w:snapToGrid w:val="0"/>
                <w:color w:val="000000"/>
                <w:kern w:val="0"/>
                <w:szCs w:val="21"/>
              </w:rPr>
              <w:t>企业</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rFonts w:eastAsia="黑体"/>
                <w:snapToGrid w:val="0"/>
                <w:color w:val="000000"/>
                <w:kern w:val="0"/>
                <w:szCs w:val="21"/>
              </w:rPr>
            </w:pPr>
            <w:r>
              <w:rPr>
                <w:rFonts w:hAnsi="黑体" w:eastAsia="黑体"/>
                <w:snapToGrid w:val="0"/>
                <w:color w:val="000000"/>
                <w:kern w:val="0"/>
                <w:szCs w:val="21"/>
              </w:rPr>
              <w:t>科研</w:t>
            </w:r>
          </w:p>
          <w:p>
            <w:pPr>
              <w:widowControl/>
              <w:adjustRightInd w:val="0"/>
              <w:snapToGrid w:val="0"/>
              <w:spacing w:line="300" w:lineRule="exact"/>
              <w:jc w:val="center"/>
              <w:rPr>
                <w:rFonts w:eastAsia="黑体"/>
                <w:snapToGrid w:val="0"/>
                <w:color w:val="000000"/>
                <w:kern w:val="0"/>
                <w:szCs w:val="21"/>
              </w:rPr>
            </w:pPr>
            <w:r>
              <w:rPr>
                <w:rFonts w:hAnsi="黑体" w:eastAsia="黑体"/>
                <w:snapToGrid w:val="0"/>
                <w:color w:val="000000"/>
                <w:kern w:val="0"/>
                <w:szCs w:val="21"/>
              </w:rPr>
              <w:t>机构</w:t>
            </w:r>
          </w:p>
        </w:tc>
        <w:tc>
          <w:tcPr>
            <w:tcW w:w="9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rFonts w:eastAsia="黑体"/>
                <w:snapToGrid w:val="0"/>
                <w:color w:val="000000"/>
                <w:kern w:val="0"/>
                <w:szCs w:val="21"/>
              </w:rPr>
            </w:pPr>
            <w:r>
              <w:rPr>
                <w:rFonts w:hAnsi="黑体" w:eastAsia="黑体"/>
                <w:snapToGrid w:val="0"/>
                <w:color w:val="000000"/>
                <w:kern w:val="0"/>
                <w:szCs w:val="21"/>
              </w:rPr>
              <w:t>社会公益组织</w:t>
            </w:r>
          </w:p>
        </w:tc>
        <w:tc>
          <w:tcPr>
            <w:tcW w:w="94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rFonts w:eastAsia="黑体"/>
                <w:snapToGrid w:val="0"/>
                <w:color w:val="000000"/>
                <w:kern w:val="0"/>
                <w:szCs w:val="21"/>
              </w:rPr>
            </w:pPr>
            <w:r>
              <w:rPr>
                <w:rFonts w:hAnsi="黑体" w:eastAsia="黑体"/>
                <w:snapToGrid w:val="0"/>
                <w:color w:val="000000"/>
                <w:kern w:val="0"/>
                <w:szCs w:val="21"/>
              </w:rPr>
              <w:t>法律服务机构</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rFonts w:eastAsia="黑体"/>
                <w:snapToGrid w:val="0"/>
                <w:color w:val="000000"/>
                <w:kern w:val="0"/>
                <w:szCs w:val="21"/>
              </w:rPr>
            </w:pPr>
            <w:r>
              <w:rPr>
                <w:rFonts w:hAnsi="黑体" w:eastAsia="黑体"/>
                <w:snapToGrid w:val="0"/>
                <w:color w:val="000000"/>
                <w:kern w:val="0"/>
                <w:szCs w:val="21"/>
              </w:rPr>
              <w:t>其他</w:t>
            </w:r>
          </w:p>
        </w:tc>
        <w:tc>
          <w:tcPr>
            <w:tcW w:w="696" w:type="dxa"/>
            <w:vMerge w:val="continue"/>
            <w:tcBorders>
              <w:top w:val="single" w:color="auto" w:sz="8" w:space="0"/>
              <w:left w:val="nil"/>
              <w:bottom w:val="single" w:color="auto" w:sz="8" w:space="0"/>
              <w:right w:val="single" w:color="auto" w:sz="8" w:space="0"/>
            </w:tcBorders>
            <w:vAlign w:val="center"/>
          </w:tcPr>
          <w:p>
            <w:pPr>
              <w:widowControl/>
              <w:adjustRightInd w:val="0"/>
              <w:snapToGrid w:val="0"/>
              <w:spacing w:line="300" w:lineRule="exact"/>
              <w:jc w:val="left"/>
              <w:rPr>
                <w:rFonts w:eastAsia="黑体"/>
                <w:snapToGrid w:val="0"/>
                <w:color w:val="000000"/>
                <w:kern w:val="0"/>
                <w:szCs w:val="21"/>
              </w:rPr>
            </w:pPr>
          </w:p>
        </w:tc>
      </w:tr>
      <w:tr>
        <w:tblPrEx>
          <w:tblCellMar>
            <w:top w:w="0" w:type="dxa"/>
            <w:left w:w="0" w:type="dxa"/>
            <w:bottom w:w="0" w:type="dxa"/>
            <w:right w:w="0" w:type="dxa"/>
          </w:tblCellMar>
        </w:tblPrEx>
        <w:trPr>
          <w:jc w:val="center"/>
        </w:trPr>
        <w:tc>
          <w:tcPr>
            <w:tcW w:w="376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left"/>
              <w:rPr>
                <w:snapToGrid w:val="0"/>
                <w:color w:val="000000"/>
                <w:kern w:val="0"/>
                <w:szCs w:val="21"/>
              </w:rPr>
            </w:pPr>
            <w:r>
              <w:rPr>
                <w:rFonts w:hAnsi="宋体"/>
                <w:snapToGrid w:val="0"/>
                <w:color w:val="000000"/>
                <w:kern w:val="0"/>
                <w:szCs w:val="21"/>
              </w:rPr>
              <w:t>一、本年新收政府信息公开申请数量</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9</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9</w:t>
            </w:r>
          </w:p>
        </w:tc>
      </w:tr>
      <w:tr>
        <w:tblPrEx>
          <w:tblCellMar>
            <w:top w:w="0" w:type="dxa"/>
            <w:left w:w="0" w:type="dxa"/>
            <w:bottom w:w="0" w:type="dxa"/>
            <w:right w:w="0" w:type="dxa"/>
          </w:tblCellMar>
        </w:tblPrEx>
        <w:trPr>
          <w:jc w:val="center"/>
        </w:trPr>
        <w:tc>
          <w:tcPr>
            <w:tcW w:w="376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left"/>
              <w:rPr>
                <w:snapToGrid w:val="0"/>
                <w:color w:val="000000"/>
                <w:kern w:val="0"/>
                <w:szCs w:val="21"/>
              </w:rPr>
            </w:pPr>
            <w:r>
              <w:rPr>
                <w:rFonts w:hAnsi="宋体"/>
                <w:snapToGrid w:val="0"/>
                <w:color w:val="000000"/>
                <w:kern w:val="0"/>
                <w:szCs w:val="21"/>
              </w:rPr>
              <w:t>二、上年结转政府信息公开申请数量</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r>
      <w:tr>
        <w:tblPrEx>
          <w:tblCellMar>
            <w:top w:w="0" w:type="dxa"/>
            <w:left w:w="0" w:type="dxa"/>
            <w:bottom w:w="0" w:type="dxa"/>
            <w:right w:w="0" w:type="dxa"/>
          </w:tblCellMar>
        </w:tblPrEx>
        <w:trPr>
          <w:jc w:val="center"/>
        </w:trPr>
        <w:tc>
          <w:tcPr>
            <w:tcW w:w="63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rFonts w:hAnsi="宋体"/>
                <w:snapToGrid w:val="0"/>
                <w:color w:val="000000"/>
                <w:kern w:val="0"/>
                <w:szCs w:val="21"/>
              </w:rPr>
            </w:pPr>
            <w:r>
              <w:rPr>
                <w:rFonts w:hAnsi="宋体"/>
                <w:snapToGrid w:val="0"/>
                <w:color w:val="000000"/>
                <w:kern w:val="0"/>
                <w:szCs w:val="21"/>
              </w:rPr>
              <w:t>三、</w:t>
            </w:r>
          </w:p>
          <w:p>
            <w:pPr>
              <w:widowControl/>
              <w:adjustRightInd w:val="0"/>
              <w:snapToGrid w:val="0"/>
              <w:spacing w:line="300" w:lineRule="exact"/>
              <w:jc w:val="center"/>
              <w:rPr>
                <w:rFonts w:hAnsi="宋体"/>
                <w:snapToGrid w:val="0"/>
                <w:color w:val="000000"/>
                <w:kern w:val="0"/>
                <w:szCs w:val="21"/>
              </w:rPr>
            </w:pPr>
            <w:r>
              <w:rPr>
                <w:rFonts w:hAnsi="宋体"/>
                <w:snapToGrid w:val="0"/>
                <w:color w:val="000000"/>
                <w:kern w:val="0"/>
                <w:szCs w:val="21"/>
              </w:rPr>
              <w:t>本</w:t>
            </w:r>
          </w:p>
          <w:p>
            <w:pPr>
              <w:widowControl/>
              <w:adjustRightInd w:val="0"/>
              <w:snapToGrid w:val="0"/>
              <w:spacing w:line="300" w:lineRule="exact"/>
              <w:jc w:val="center"/>
              <w:rPr>
                <w:rFonts w:hAnsi="宋体"/>
                <w:snapToGrid w:val="0"/>
                <w:color w:val="000000"/>
                <w:kern w:val="0"/>
                <w:szCs w:val="21"/>
              </w:rPr>
            </w:pPr>
            <w:r>
              <w:rPr>
                <w:rFonts w:hAnsi="宋体"/>
                <w:snapToGrid w:val="0"/>
                <w:color w:val="000000"/>
                <w:kern w:val="0"/>
                <w:szCs w:val="21"/>
              </w:rPr>
              <w:t>年</w:t>
            </w:r>
          </w:p>
          <w:p>
            <w:pPr>
              <w:widowControl/>
              <w:adjustRightInd w:val="0"/>
              <w:snapToGrid w:val="0"/>
              <w:spacing w:line="300" w:lineRule="exact"/>
              <w:jc w:val="center"/>
              <w:rPr>
                <w:rFonts w:hAnsi="宋体"/>
                <w:snapToGrid w:val="0"/>
                <w:color w:val="000000"/>
                <w:kern w:val="0"/>
                <w:szCs w:val="21"/>
              </w:rPr>
            </w:pPr>
            <w:r>
              <w:rPr>
                <w:rFonts w:hAnsi="宋体"/>
                <w:snapToGrid w:val="0"/>
                <w:color w:val="000000"/>
                <w:kern w:val="0"/>
                <w:szCs w:val="21"/>
              </w:rPr>
              <w:t>度</w:t>
            </w:r>
          </w:p>
          <w:p>
            <w:pPr>
              <w:widowControl/>
              <w:adjustRightInd w:val="0"/>
              <w:snapToGrid w:val="0"/>
              <w:spacing w:line="300" w:lineRule="exact"/>
              <w:jc w:val="center"/>
              <w:rPr>
                <w:rFonts w:hAnsi="宋体"/>
                <w:snapToGrid w:val="0"/>
                <w:color w:val="000000"/>
                <w:kern w:val="0"/>
                <w:szCs w:val="21"/>
              </w:rPr>
            </w:pPr>
            <w:r>
              <w:rPr>
                <w:rFonts w:hAnsi="宋体"/>
                <w:snapToGrid w:val="0"/>
                <w:color w:val="000000"/>
                <w:kern w:val="0"/>
                <w:szCs w:val="21"/>
              </w:rPr>
              <w:t>办</w:t>
            </w:r>
          </w:p>
          <w:p>
            <w:pPr>
              <w:widowControl/>
              <w:adjustRightInd w:val="0"/>
              <w:snapToGrid w:val="0"/>
              <w:spacing w:line="300" w:lineRule="exact"/>
              <w:jc w:val="center"/>
              <w:rPr>
                <w:rFonts w:hAnsi="宋体"/>
                <w:snapToGrid w:val="0"/>
                <w:color w:val="000000"/>
                <w:kern w:val="0"/>
                <w:szCs w:val="21"/>
              </w:rPr>
            </w:pPr>
            <w:r>
              <w:rPr>
                <w:rFonts w:hAnsi="宋体"/>
                <w:snapToGrid w:val="0"/>
                <w:color w:val="000000"/>
                <w:kern w:val="0"/>
                <w:szCs w:val="21"/>
              </w:rPr>
              <w:t>理</w:t>
            </w:r>
          </w:p>
          <w:p>
            <w:pPr>
              <w:widowControl/>
              <w:adjustRightInd w:val="0"/>
              <w:snapToGrid w:val="0"/>
              <w:spacing w:line="300" w:lineRule="exact"/>
              <w:jc w:val="center"/>
              <w:rPr>
                <w:rFonts w:hAnsi="宋体"/>
                <w:snapToGrid w:val="0"/>
                <w:color w:val="000000"/>
                <w:kern w:val="0"/>
                <w:szCs w:val="21"/>
              </w:rPr>
            </w:pPr>
            <w:r>
              <w:rPr>
                <w:rFonts w:hAnsi="宋体"/>
                <w:snapToGrid w:val="0"/>
                <w:color w:val="000000"/>
                <w:kern w:val="0"/>
                <w:szCs w:val="21"/>
              </w:rPr>
              <w:t>结</w:t>
            </w:r>
          </w:p>
          <w:p>
            <w:pPr>
              <w:widowControl/>
              <w:adjustRightInd w:val="0"/>
              <w:snapToGrid w:val="0"/>
              <w:spacing w:line="300" w:lineRule="exact"/>
              <w:jc w:val="center"/>
              <w:rPr>
                <w:snapToGrid w:val="0"/>
                <w:color w:val="000000"/>
                <w:kern w:val="0"/>
                <w:szCs w:val="21"/>
              </w:rPr>
            </w:pPr>
            <w:r>
              <w:rPr>
                <w:rFonts w:hAnsi="宋体"/>
                <w:snapToGrid w:val="0"/>
                <w:color w:val="000000"/>
                <w:kern w:val="0"/>
                <w:szCs w:val="21"/>
              </w:rPr>
              <w:t>果</w:t>
            </w:r>
          </w:p>
        </w:tc>
        <w:tc>
          <w:tcPr>
            <w:tcW w:w="31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left"/>
              <w:rPr>
                <w:snapToGrid w:val="0"/>
                <w:color w:val="000000"/>
                <w:kern w:val="0"/>
                <w:szCs w:val="21"/>
              </w:rPr>
            </w:pPr>
            <w:r>
              <w:rPr>
                <w:rFonts w:hAnsi="宋体"/>
                <w:snapToGrid w:val="0"/>
                <w:color w:val="000000"/>
                <w:kern w:val="0"/>
                <w:szCs w:val="21"/>
              </w:rPr>
              <w:t>（一）予以公开</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2</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2</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31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left"/>
              <w:rPr>
                <w:snapToGrid w:val="0"/>
                <w:color w:val="000000"/>
                <w:kern w:val="0"/>
                <w:szCs w:val="21"/>
              </w:rPr>
            </w:pPr>
            <w:r>
              <w:rPr>
                <w:rFonts w:hAnsi="宋体"/>
                <w:snapToGrid w:val="0"/>
                <w:color w:val="000000"/>
                <w:kern w:val="0"/>
                <w:szCs w:val="21"/>
              </w:rPr>
              <w:t>（二）部分公开（区分处理的，只计这一情形，不计其他情形）</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84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rFonts w:hAnsi="宋体"/>
                <w:snapToGrid w:val="0"/>
                <w:color w:val="000000"/>
                <w:kern w:val="0"/>
                <w:szCs w:val="21"/>
              </w:rPr>
            </w:pPr>
            <w:r>
              <w:rPr>
                <w:rFonts w:hAnsi="宋体"/>
                <w:snapToGrid w:val="0"/>
                <w:color w:val="000000"/>
                <w:kern w:val="0"/>
                <w:szCs w:val="21"/>
              </w:rPr>
              <w:t>（三）不予</w:t>
            </w:r>
          </w:p>
          <w:p>
            <w:pPr>
              <w:widowControl/>
              <w:adjustRightInd w:val="0"/>
              <w:snapToGrid w:val="0"/>
              <w:spacing w:line="300" w:lineRule="exact"/>
              <w:jc w:val="center"/>
              <w:rPr>
                <w:snapToGrid w:val="0"/>
                <w:color w:val="000000"/>
                <w:kern w:val="0"/>
                <w:szCs w:val="21"/>
              </w:rPr>
            </w:pPr>
            <w:r>
              <w:rPr>
                <w:rFonts w:hAnsi="宋体"/>
                <w:snapToGrid w:val="0"/>
                <w:color w:val="000000"/>
                <w:kern w:val="0"/>
                <w:szCs w:val="21"/>
              </w:rPr>
              <w:t>公开</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ind w:left="-57" w:right="-57"/>
              <w:jc w:val="left"/>
              <w:rPr>
                <w:snapToGrid w:val="0"/>
                <w:color w:val="000000"/>
                <w:kern w:val="0"/>
                <w:szCs w:val="21"/>
              </w:rPr>
            </w:pPr>
            <w:r>
              <w:rPr>
                <w:snapToGrid w:val="0"/>
                <w:color w:val="000000"/>
                <w:kern w:val="0"/>
                <w:szCs w:val="21"/>
              </w:rPr>
              <w:t>1.</w:t>
            </w:r>
            <w:r>
              <w:rPr>
                <w:rFonts w:hint="eastAsia"/>
                <w:snapToGrid w:val="0"/>
                <w:color w:val="000000"/>
                <w:kern w:val="0"/>
                <w:szCs w:val="21"/>
              </w:rPr>
              <w:t xml:space="preserve"> </w:t>
            </w:r>
            <w:r>
              <w:rPr>
                <w:rFonts w:hAnsi="宋体"/>
                <w:snapToGrid w:val="0"/>
                <w:color w:val="000000"/>
                <w:kern w:val="0"/>
                <w:szCs w:val="21"/>
              </w:rPr>
              <w:t>属于国家秘密</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846" w:type="dxa"/>
            <w:vMerge w:val="continue"/>
            <w:tcBorders>
              <w:top w:val="nil"/>
              <w:left w:val="nil"/>
              <w:bottom w:val="single" w:color="auto" w:sz="8" w:space="0"/>
              <w:right w:val="single" w:color="auto" w:sz="8" w:space="0"/>
            </w:tcBorders>
            <w:vAlign w:val="center"/>
          </w:tcPr>
          <w:p>
            <w:pPr>
              <w:widowControl/>
              <w:adjustRightInd w:val="0"/>
              <w:snapToGrid w:val="0"/>
              <w:spacing w:line="300" w:lineRule="exact"/>
              <w:jc w:val="center"/>
              <w:rPr>
                <w:snapToGrid w:val="0"/>
                <w:color w:val="000000"/>
                <w:kern w:val="0"/>
                <w:szCs w:val="21"/>
              </w:rPr>
            </w:pP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ind w:left="-57" w:right="-57"/>
              <w:jc w:val="left"/>
              <w:rPr>
                <w:snapToGrid w:val="0"/>
                <w:color w:val="000000"/>
                <w:kern w:val="0"/>
                <w:szCs w:val="21"/>
              </w:rPr>
            </w:pPr>
            <w:r>
              <w:rPr>
                <w:snapToGrid w:val="0"/>
                <w:color w:val="000000"/>
                <w:kern w:val="0"/>
                <w:szCs w:val="21"/>
              </w:rPr>
              <w:t>2.</w:t>
            </w:r>
            <w:r>
              <w:rPr>
                <w:rFonts w:hint="eastAsia"/>
                <w:snapToGrid w:val="0"/>
                <w:color w:val="000000"/>
                <w:kern w:val="0"/>
                <w:szCs w:val="21"/>
              </w:rPr>
              <w:t xml:space="preserve"> </w:t>
            </w:r>
            <w:r>
              <w:rPr>
                <w:rFonts w:hAnsi="宋体"/>
                <w:snapToGrid w:val="0"/>
                <w:color w:val="000000"/>
                <w:kern w:val="0"/>
                <w:szCs w:val="21"/>
              </w:rPr>
              <w:t>其他法律行政法规禁止公开</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846" w:type="dxa"/>
            <w:vMerge w:val="continue"/>
            <w:tcBorders>
              <w:top w:val="nil"/>
              <w:left w:val="nil"/>
              <w:bottom w:val="single" w:color="auto" w:sz="8" w:space="0"/>
              <w:right w:val="single" w:color="auto" w:sz="8" w:space="0"/>
            </w:tcBorders>
            <w:vAlign w:val="center"/>
          </w:tcPr>
          <w:p>
            <w:pPr>
              <w:widowControl/>
              <w:adjustRightInd w:val="0"/>
              <w:snapToGrid w:val="0"/>
              <w:spacing w:line="300" w:lineRule="exact"/>
              <w:jc w:val="center"/>
              <w:rPr>
                <w:snapToGrid w:val="0"/>
                <w:color w:val="000000"/>
                <w:kern w:val="0"/>
                <w:szCs w:val="21"/>
              </w:rPr>
            </w:pP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ind w:left="-57" w:right="-57"/>
              <w:jc w:val="left"/>
              <w:rPr>
                <w:snapToGrid w:val="0"/>
                <w:color w:val="000000"/>
                <w:kern w:val="0"/>
                <w:szCs w:val="21"/>
              </w:rPr>
            </w:pPr>
            <w:r>
              <w:rPr>
                <w:snapToGrid w:val="0"/>
                <w:color w:val="000000"/>
                <w:kern w:val="0"/>
                <w:szCs w:val="21"/>
              </w:rPr>
              <w:t>3.</w:t>
            </w:r>
            <w:r>
              <w:rPr>
                <w:rFonts w:hint="eastAsia"/>
                <w:snapToGrid w:val="0"/>
                <w:color w:val="000000"/>
                <w:kern w:val="0"/>
                <w:szCs w:val="21"/>
              </w:rPr>
              <w:t xml:space="preserve"> </w:t>
            </w:r>
            <w:r>
              <w:rPr>
                <w:rFonts w:hAnsi="宋体"/>
                <w:snapToGrid w:val="0"/>
                <w:color w:val="000000"/>
                <w:kern w:val="0"/>
                <w:szCs w:val="21"/>
              </w:rPr>
              <w:t>危及</w:t>
            </w:r>
            <w:r>
              <w:rPr>
                <w:snapToGrid w:val="0"/>
                <w:color w:val="000000"/>
                <w:kern w:val="0"/>
                <w:szCs w:val="21"/>
              </w:rPr>
              <w:t>“</w:t>
            </w:r>
            <w:r>
              <w:rPr>
                <w:rFonts w:hAnsi="宋体"/>
                <w:snapToGrid w:val="0"/>
                <w:color w:val="000000"/>
                <w:kern w:val="0"/>
                <w:szCs w:val="21"/>
              </w:rPr>
              <w:t>三安全一稳定</w:t>
            </w:r>
            <w:r>
              <w:rPr>
                <w:snapToGrid w:val="0"/>
                <w:color w:val="000000"/>
                <w:kern w:val="0"/>
                <w:szCs w:val="21"/>
              </w:rPr>
              <w:t>”</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846" w:type="dxa"/>
            <w:vMerge w:val="continue"/>
            <w:tcBorders>
              <w:top w:val="nil"/>
              <w:left w:val="nil"/>
              <w:bottom w:val="single" w:color="auto" w:sz="8" w:space="0"/>
              <w:right w:val="single" w:color="auto" w:sz="8" w:space="0"/>
            </w:tcBorders>
            <w:vAlign w:val="center"/>
          </w:tcPr>
          <w:p>
            <w:pPr>
              <w:widowControl/>
              <w:adjustRightInd w:val="0"/>
              <w:snapToGrid w:val="0"/>
              <w:spacing w:line="300" w:lineRule="exact"/>
              <w:jc w:val="center"/>
              <w:rPr>
                <w:snapToGrid w:val="0"/>
                <w:color w:val="000000"/>
                <w:kern w:val="0"/>
                <w:szCs w:val="21"/>
              </w:rPr>
            </w:pP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ind w:left="-57" w:right="-57"/>
              <w:jc w:val="left"/>
              <w:rPr>
                <w:snapToGrid w:val="0"/>
                <w:color w:val="000000"/>
                <w:kern w:val="0"/>
                <w:szCs w:val="21"/>
              </w:rPr>
            </w:pPr>
            <w:r>
              <w:rPr>
                <w:snapToGrid w:val="0"/>
                <w:color w:val="000000"/>
                <w:kern w:val="0"/>
                <w:szCs w:val="21"/>
              </w:rPr>
              <w:t>4.</w:t>
            </w:r>
            <w:r>
              <w:rPr>
                <w:rFonts w:hint="eastAsia"/>
                <w:snapToGrid w:val="0"/>
                <w:color w:val="000000"/>
                <w:kern w:val="0"/>
                <w:szCs w:val="21"/>
              </w:rPr>
              <w:t xml:space="preserve"> </w:t>
            </w:r>
            <w:r>
              <w:rPr>
                <w:rFonts w:hAnsi="宋体"/>
                <w:snapToGrid w:val="0"/>
                <w:color w:val="000000"/>
                <w:kern w:val="0"/>
                <w:szCs w:val="21"/>
              </w:rPr>
              <w:t>保护第三方合法权益</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846" w:type="dxa"/>
            <w:vMerge w:val="continue"/>
            <w:tcBorders>
              <w:top w:val="nil"/>
              <w:left w:val="nil"/>
              <w:bottom w:val="single" w:color="auto" w:sz="8" w:space="0"/>
              <w:right w:val="single" w:color="auto" w:sz="8" w:space="0"/>
            </w:tcBorders>
            <w:vAlign w:val="center"/>
          </w:tcPr>
          <w:p>
            <w:pPr>
              <w:widowControl/>
              <w:adjustRightInd w:val="0"/>
              <w:snapToGrid w:val="0"/>
              <w:spacing w:line="300" w:lineRule="exact"/>
              <w:jc w:val="center"/>
              <w:rPr>
                <w:snapToGrid w:val="0"/>
                <w:color w:val="000000"/>
                <w:kern w:val="0"/>
                <w:szCs w:val="21"/>
              </w:rPr>
            </w:pP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ind w:left="-57" w:right="-57"/>
              <w:jc w:val="left"/>
              <w:rPr>
                <w:snapToGrid w:val="0"/>
                <w:color w:val="000000"/>
                <w:kern w:val="0"/>
                <w:szCs w:val="21"/>
              </w:rPr>
            </w:pPr>
            <w:r>
              <w:rPr>
                <w:snapToGrid w:val="0"/>
                <w:color w:val="000000"/>
                <w:kern w:val="0"/>
                <w:szCs w:val="21"/>
              </w:rPr>
              <w:t>5.</w:t>
            </w:r>
            <w:r>
              <w:rPr>
                <w:rFonts w:hint="eastAsia"/>
                <w:snapToGrid w:val="0"/>
                <w:color w:val="000000"/>
                <w:kern w:val="0"/>
                <w:szCs w:val="21"/>
              </w:rPr>
              <w:t xml:space="preserve"> </w:t>
            </w:r>
            <w:r>
              <w:rPr>
                <w:rFonts w:hAnsi="宋体"/>
                <w:snapToGrid w:val="0"/>
                <w:color w:val="000000"/>
                <w:spacing w:val="-10"/>
                <w:kern w:val="0"/>
                <w:szCs w:val="21"/>
              </w:rPr>
              <w:t>属于三类内部事务信息</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846" w:type="dxa"/>
            <w:vMerge w:val="continue"/>
            <w:tcBorders>
              <w:top w:val="nil"/>
              <w:left w:val="nil"/>
              <w:bottom w:val="single" w:color="auto" w:sz="8" w:space="0"/>
              <w:right w:val="single" w:color="auto" w:sz="8" w:space="0"/>
            </w:tcBorders>
            <w:vAlign w:val="center"/>
          </w:tcPr>
          <w:p>
            <w:pPr>
              <w:widowControl/>
              <w:adjustRightInd w:val="0"/>
              <w:snapToGrid w:val="0"/>
              <w:spacing w:line="300" w:lineRule="exact"/>
              <w:jc w:val="center"/>
              <w:rPr>
                <w:snapToGrid w:val="0"/>
                <w:color w:val="000000"/>
                <w:kern w:val="0"/>
                <w:szCs w:val="21"/>
              </w:rPr>
            </w:pP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ind w:left="-57" w:right="-57"/>
              <w:jc w:val="left"/>
              <w:rPr>
                <w:snapToGrid w:val="0"/>
                <w:color w:val="000000"/>
                <w:kern w:val="0"/>
                <w:szCs w:val="21"/>
              </w:rPr>
            </w:pPr>
            <w:r>
              <w:rPr>
                <w:snapToGrid w:val="0"/>
                <w:color w:val="000000"/>
                <w:kern w:val="0"/>
                <w:szCs w:val="21"/>
              </w:rPr>
              <w:t>6.</w:t>
            </w:r>
            <w:r>
              <w:rPr>
                <w:rFonts w:hint="eastAsia"/>
                <w:snapToGrid w:val="0"/>
                <w:color w:val="000000"/>
                <w:kern w:val="0"/>
                <w:szCs w:val="21"/>
              </w:rPr>
              <w:t xml:space="preserve"> </w:t>
            </w:r>
            <w:r>
              <w:rPr>
                <w:rFonts w:hAnsi="宋体"/>
                <w:snapToGrid w:val="0"/>
                <w:color w:val="000000"/>
                <w:kern w:val="0"/>
                <w:szCs w:val="21"/>
              </w:rPr>
              <w:t>属于四类过程性信息</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846" w:type="dxa"/>
            <w:vMerge w:val="continue"/>
            <w:tcBorders>
              <w:top w:val="nil"/>
              <w:left w:val="nil"/>
              <w:bottom w:val="single" w:color="auto" w:sz="8" w:space="0"/>
              <w:right w:val="single" w:color="auto" w:sz="8" w:space="0"/>
            </w:tcBorders>
            <w:vAlign w:val="center"/>
          </w:tcPr>
          <w:p>
            <w:pPr>
              <w:widowControl/>
              <w:adjustRightInd w:val="0"/>
              <w:snapToGrid w:val="0"/>
              <w:spacing w:line="300" w:lineRule="exact"/>
              <w:jc w:val="center"/>
              <w:rPr>
                <w:snapToGrid w:val="0"/>
                <w:color w:val="000000"/>
                <w:kern w:val="0"/>
                <w:szCs w:val="21"/>
              </w:rPr>
            </w:pP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ind w:left="-57" w:right="-57"/>
              <w:jc w:val="left"/>
              <w:rPr>
                <w:snapToGrid w:val="0"/>
                <w:color w:val="000000"/>
                <w:kern w:val="0"/>
                <w:szCs w:val="21"/>
              </w:rPr>
            </w:pPr>
            <w:r>
              <w:rPr>
                <w:snapToGrid w:val="0"/>
                <w:color w:val="000000"/>
                <w:kern w:val="0"/>
                <w:szCs w:val="21"/>
              </w:rPr>
              <w:t>7.</w:t>
            </w:r>
            <w:r>
              <w:rPr>
                <w:rFonts w:hint="eastAsia"/>
                <w:snapToGrid w:val="0"/>
                <w:color w:val="000000"/>
                <w:kern w:val="0"/>
                <w:szCs w:val="21"/>
              </w:rPr>
              <w:t xml:space="preserve"> </w:t>
            </w:r>
            <w:r>
              <w:rPr>
                <w:rFonts w:hAnsi="宋体"/>
                <w:snapToGrid w:val="0"/>
                <w:color w:val="000000"/>
                <w:kern w:val="0"/>
                <w:szCs w:val="21"/>
              </w:rPr>
              <w:t>属于行政执法案卷</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846" w:type="dxa"/>
            <w:vMerge w:val="continue"/>
            <w:tcBorders>
              <w:top w:val="nil"/>
              <w:left w:val="nil"/>
              <w:bottom w:val="single" w:color="auto" w:sz="8" w:space="0"/>
              <w:right w:val="single" w:color="auto" w:sz="8" w:space="0"/>
            </w:tcBorders>
            <w:vAlign w:val="center"/>
          </w:tcPr>
          <w:p>
            <w:pPr>
              <w:widowControl/>
              <w:adjustRightInd w:val="0"/>
              <w:snapToGrid w:val="0"/>
              <w:spacing w:line="300" w:lineRule="exact"/>
              <w:jc w:val="center"/>
              <w:rPr>
                <w:snapToGrid w:val="0"/>
                <w:color w:val="000000"/>
                <w:kern w:val="0"/>
                <w:szCs w:val="21"/>
              </w:rPr>
            </w:pP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ind w:left="-57" w:right="-57"/>
              <w:jc w:val="left"/>
              <w:rPr>
                <w:snapToGrid w:val="0"/>
                <w:color w:val="000000"/>
                <w:kern w:val="0"/>
                <w:szCs w:val="21"/>
              </w:rPr>
            </w:pPr>
            <w:r>
              <w:rPr>
                <w:snapToGrid w:val="0"/>
                <w:color w:val="000000"/>
                <w:kern w:val="0"/>
                <w:szCs w:val="21"/>
              </w:rPr>
              <w:t>8.</w:t>
            </w:r>
            <w:r>
              <w:rPr>
                <w:rFonts w:hint="eastAsia"/>
                <w:snapToGrid w:val="0"/>
                <w:color w:val="000000"/>
                <w:kern w:val="0"/>
                <w:szCs w:val="21"/>
              </w:rPr>
              <w:t xml:space="preserve"> </w:t>
            </w:r>
            <w:r>
              <w:rPr>
                <w:rFonts w:hAnsi="宋体"/>
                <w:snapToGrid w:val="0"/>
                <w:color w:val="000000"/>
                <w:kern w:val="0"/>
                <w:szCs w:val="21"/>
              </w:rPr>
              <w:t>属于行政查询事项</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84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rFonts w:hAnsi="宋体"/>
                <w:snapToGrid w:val="0"/>
                <w:color w:val="000000"/>
                <w:kern w:val="0"/>
                <w:szCs w:val="21"/>
              </w:rPr>
            </w:pPr>
            <w:r>
              <w:rPr>
                <w:rFonts w:hAnsi="宋体"/>
                <w:snapToGrid w:val="0"/>
                <w:color w:val="000000"/>
                <w:kern w:val="0"/>
                <w:szCs w:val="21"/>
              </w:rPr>
              <w:t>（四）</w:t>
            </w:r>
          </w:p>
          <w:p>
            <w:pPr>
              <w:widowControl/>
              <w:adjustRightInd w:val="0"/>
              <w:snapToGrid w:val="0"/>
              <w:spacing w:line="300" w:lineRule="exact"/>
              <w:jc w:val="center"/>
              <w:rPr>
                <w:rFonts w:hAnsi="宋体"/>
                <w:snapToGrid w:val="0"/>
                <w:color w:val="000000"/>
                <w:kern w:val="0"/>
                <w:szCs w:val="21"/>
              </w:rPr>
            </w:pPr>
            <w:r>
              <w:rPr>
                <w:rFonts w:hAnsi="宋体"/>
                <w:snapToGrid w:val="0"/>
                <w:color w:val="000000"/>
                <w:kern w:val="0"/>
                <w:szCs w:val="21"/>
              </w:rPr>
              <w:t>无法</w:t>
            </w:r>
          </w:p>
          <w:p>
            <w:pPr>
              <w:widowControl/>
              <w:adjustRightInd w:val="0"/>
              <w:snapToGrid w:val="0"/>
              <w:spacing w:line="300" w:lineRule="exact"/>
              <w:jc w:val="center"/>
              <w:rPr>
                <w:snapToGrid w:val="0"/>
                <w:color w:val="000000"/>
                <w:kern w:val="0"/>
                <w:szCs w:val="21"/>
              </w:rPr>
            </w:pPr>
            <w:r>
              <w:rPr>
                <w:rFonts w:hAnsi="宋体"/>
                <w:snapToGrid w:val="0"/>
                <w:color w:val="000000"/>
                <w:kern w:val="0"/>
                <w:szCs w:val="21"/>
              </w:rPr>
              <w:t>提供</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ind w:left="-57" w:right="-57"/>
              <w:jc w:val="left"/>
              <w:rPr>
                <w:snapToGrid w:val="0"/>
                <w:color w:val="000000"/>
                <w:kern w:val="0"/>
                <w:szCs w:val="21"/>
              </w:rPr>
            </w:pPr>
            <w:r>
              <w:rPr>
                <w:snapToGrid w:val="0"/>
                <w:color w:val="000000"/>
                <w:kern w:val="0"/>
                <w:szCs w:val="21"/>
              </w:rPr>
              <w:t>1.</w:t>
            </w:r>
            <w:r>
              <w:rPr>
                <w:rFonts w:hint="eastAsia"/>
                <w:snapToGrid w:val="0"/>
                <w:color w:val="000000"/>
                <w:kern w:val="0"/>
                <w:szCs w:val="21"/>
              </w:rPr>
              <w:t xml:space="preserve"> </w:t>
            </w:r>
            <w:r>
              <w:rPr>
                <w:rFonts w:hAnsi="宋体"/>
                <w:snapToGrid w:val="0"/>
                <w:color w:val="000000"/>
                <w:kern w:val="0"/>
                <w:szCs w:val="21"/>
              </w:rPr>
              <w:t>本机关不掌握相关政府信息</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846" w:type="dxa"/>
            <w:vMerge w:val="continue"/>
            <w:tcBorders>
              <w:top w:val="nil"/>
              <w:left w:val="nil"/>
              <w:bottom w:val="single" w:color="auto" w:sz="8" w:space="0"/>
              <w:right w:val="single" w:color="auto" w:sz="8" w:space="0"/>
            </w:tcBorders>
            <w:vAlign w:val="center"/>
          </w:tcPr>
          <w:p>
            <w:pPr>
              <w:widowControl/>
              <w:adjustRightInd w:val="0"/>
              <w:snapToGrid w:val="0"/>
              <w:spacing w:line="300" w:lineRule="exact"/>
              <w:jc w:val="center"/>
              <w:rPr>
                <w:snapToGrid w:val="0"/>
                <w:color w:val="000000"/>
                <w:kern w:val="0"/>
                <w:szCs w:val="21"/>
              </w:rPr>
            </w:pP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ind w:left="-57" w:right="-57"/>
              <w:jc w:val="left"/>
              <w:rPr>
                <w:snapToGrid w:val="0"/>
                <w:color w:val="000000"/>
                <w:kern w:val="0"/>
                <w:szCs w:val="21"/>
              </w:rPr>
            </w:pPr>
            <w:r>
              <w:rPr>
                <w:snapToGrid w:val="0"/>
                <w:color w:val="000000"/>
                <w:kern w:val="0"/>
                <w:szCs w:val="21"/>
              </w:rPr>
              <w:t>2.</w:t>
            </w:r>
            <w:r>
              <w:rPr>
                <w:rFonts w:hint="eastAsia"/>
                <w:snapToGrid w:val="0"/>
                <w:color w:val="000000"/>
                <w:kern w:val="0"/>
                <w:szCs w:val="21"/>
              </w:rPr>
              <w:t xml:space="preserve"> </w:t>
            </w:r>
            <w:r>
              <w:rPr>
                <w:rFonts w:hAnsi="宋体"/>
                <w:snapToGrid w:val="0"/>
                <w:color w:val="000000"/>
                <w:kern w:val="0"/>
                <w:szCs w:val="21"/>
              </w:rPr>
              <w:t>没有现成信息需要另行制作</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846" w:type="dxa"/>
            <w:vMerge w:val="continue"/>
            <w:tcBorders>
              <w:top w:val="nil"/>
              <w:left w:val="nil"/>
              <w:bottom w:val="single" w:color="auto" w:sz="8" w:space="0"/>
              <w:right w:val="single" w:color="auto" w:sz="8" w:space="0"/>
            </w:tcBorders>
            <w:vAlign w:val="center"/>
          </w:tcPr>
          <w:p>
            <w:pPr>
              <w:widowControl/>
              <w:adjustRightInd w:val="0"/>
              <w:snapToGrid w:val="0"/>
              <w:spacing w:line="300" w:lineRule="exact"/>
              <w:jc w:val="center"/>
              <w:rPr>
                <w:snapToGrid w:val="0"/>
                <w:color w:val="000000"/>
                <w:kern w:val="0"/>
                <w:szCs w:val="21"/>
              </w:rPr>
            </w:pP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ind w:left="-57" w:right="-57"/>
              <w:jc w:val="left"/>
              <w:rPr>
                <w:snapToGrid w:val="0"/>
                <w:color w:val="000000"/>
                <w:kern w:val="0"/>
                <w:szCs w:val="21"/>
              </w:rPr>
            </w:pPr>
            <w:r>
              <w:rPr>
                <w:snapToGrid w:val="0"/>
                <w:color w:val="000000"/>
                <w:kern w:val="0"/>
                <w:szCs w:val="21"/>
              </w:rPr>
              <w:t>3.</w:t>
            </w:r>
            <w:r>
              <w:rPr>
                <w:rFonts w:hint="eastAsia"/>
                <w:snapToGrid w:val="0"/>
                <w:color w:val="000000"/>
                <w:kern w:val="0"/>
                <w:szCs w:val="21"/>
              </w:rPr>
              <w:t xml:space="preserve"> </w:t>
            </w:r>
            <w:r>
              <w:rPr>
                <w:rFonts w:hAnsi="宋体"/>
                <w:snapToGrid w:val="0"/>
                <w:color w:val="000000"/>
                <w:kern w:val="0"/>
                <w:szCs w:val="21"/>
              </w:rPr>
              <w:t>补正后申请内容仍不明确</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84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rFonts w:hAnsi="宋体"/>
                <w:snapToGrid w:val="0"/>
                <w:color w:val="000000"/>
                <w:kern w:val="0"/>
                <w:szCs w:val="21"/>
              </w:rPr>
            </w:pPr>
            <w:r>
              <w:rPr>
                <w:rFonts w:hAnsi="宋体"/>
                <w:snapToGrid w:val="0"/>
                <w:color w:val="000000"/>
                <w:kern w:val="0"/>
                <w:szCs w:val="21"/>
              </w:rPr>
              <w:t>（五）</w:t>
            </w:r>
          </w:p>
          <w:p>
            <w:pPr>
              <w:widowControl/>
              <w:adjustRightInd w:val="0"/>
              <w:snapToGrid w:val="0"/>
              <w:spacing w:line="300" w:lineRule="exact"/>
              <w:jc w:val="center"/>
              <w:rPr>
                <w:rFonts w:hAnsi="宋体"/>
                <w:snapToGrid w:val="0"/>
                <w:color w:val="000000"/>
                <w:kern w:val="0"/>
                <w:szCs w:val="21"/>
              </w:rPr>
            </w:pPr>
            <w:r>
              <w:rPr>
                <w:rFonts w:hAnsi="宋体"/>
                <w:snapToGrid w:val="0"/>
                <w:color w:val="000000"/>
                <w:kern w:val="0"/>
                <w:szCs w:val="21"/>
              </w:rPr>
              <w:t>不予</w:t>
            </w:r>
          </w:p>
          <w:p>
            <w:pPr>
              <w:widowControl/>
              <w:adjustRightInd w:val="0"/>
              <w:snapToGrid w:val="0"/>
              <w:spacing w:line="300" w:lineRule="exact"/>
              <w:jc w:val="center"/>
              <w:rPr>
                <w:snapToGrid w:val="0"/>
                <w:color w:val="000000"/>
                <w:kern w:val="0"/>
                <w:szCs w:val="21"/>
              </w:rPr>
            </w:pPr>
            <w:r>
              <w:rPr>
                <w:rFonts w:hAnsi="宋体"/>
                <w:snapToGrid w:val="0"/>
                <w:color w:val="000000"/>
                <w:kern w:val="0"/>
                <w:szCs w:val="21"/>
              </w:rPr>
              <w:t>处理</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ind w:left="-57" w:right="-57"/>
              <w:jc w:val="left"/>
              <w:rPr>
                <w:snapToGrid w:val="0"/>
                <w:color w:val="000000"/>
                <w:kern w:val="0"/>
                <w:szCs w:val="21"/>
              </w:rPr>
            </w:pPr>
            <w:r>
              <w:rPr>
                <w:snapToGrid w:val="0"/>
                <w:color w:val="000000"/>
                <w:kern w:val="0"/>
                <w:szCs w:val="21"/>
              </w:rPr>
              <w:t>1.</w:t>
            </w:r>
            <w:r>
              <w:rPr>
                <w:rFonts w:hint="eastAsia"/>
                <w:snapToGrid w:val="0"/>
                <w:color w:val="000000"/>
                <w:kern w:val="0"/>
                <w:szCs w:val="21"/>
              </w:rPr>
              <w:t xml:space="preserve"> </w:t>
            </w:r>
            <w:r>
              <w:rPr>
                <w:rFonts w:hAnsi="宋体"/>
                <w:snapToGrid w:val="0"/>
                <w:color w:val="000000"/>
                <w:kern w:val="0"/>
                <w:szCs w:val="21"/>
              </w:rPr>
              <w:t>信访举报投诉类申请</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846" w:type="dxa"/>
            <w:vMerge w:val="continue"/>
            <w:tcBorders>
              <w:top w:val="nil"/>
              <w:left w:val="nil"/>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ind w:left="-57" w:right="-57"/>
              <w:jc w:val="left"/>
              <w:rPr>
                <w:snapToGrid w:val="0"/>
                <w:color w:val="000000"/>
                <w:kern w:val="0"/>
                <w:szCs w:val="21"/>
              </w:rPr>
            </w:pPr>
            <w:r>
              <w:rPr>
                <w:snapToGrid w:val="0"/>
                <w:color w:val="000000"/>
                <w:kern w:val="0"/>
                <w:szCs w:val="21"/>
              </w:rPr>
              <w:t>2.</w:t>
            </w:r>
            <w:r>
              <w:rPr>
                <w:rFonts w:hint="eastAsia"/>
                <w:snapToGrid w:val="0"/>
                <w:color w:val="000000"/>
                <w:kern w:val="0"/>
                <w:szCs w:val="21"/>
              </w:rPr>
              <w:t xml:space="preserve"> </w:t>
            </w:r>
            <w:r>
              <w:rPr>
                <w:rFonts w:hAnsi="宋体"/>
                <w:snapToGrid w:val="0"/>
                <w:color w:val="000000"/>
                <w:kern w:val="0"/>
                <w:szCs w:val="21"/>
              </w:rPr>
              <w:t>重复申请</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846" w:type="dxa"/>
            <w:vMerge w:val="continue"/>
            <w:tcBorders>
              <w:top w:val="nil"/>
              <w:left w:val="nil"/>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ind w:left="-57" w:right="-57"/>
              <w:jc w:val="left"/>
              <w:rPr>
                <w:snapToGrid w:val="0"/>
                <w:color w:val="000000"/>
                <w:kern w:val="0"/>
                <w:szCs w:val="21"/>
              </w:rPr>
            </w:pPr>
            <w:r>
              <w:rPr>
                <w:snapToGrid w:val="0"/>
                <w:color w:val="000000"/>
                <w:kern w:val="0"/>
                <w:szCs w:val="21"/>
              </w:rPr>
              <w:t>3.</w:t>
            </w:r>
            <w:r>
              <w:rPr>
                <w:rFonts w:hint="eastAsia"/>
                <w:snapToGrid w:val="0"/>
                <w:color w:val="000000"/>
                <w:kern w:val="0"/>
                <w:szCs w:val="21"/>
              </w:rPr>
              <w:t xml:space="preserve"> </w:t>
            </w:r>
            <w:r>
              <w:rPr>
                <w:rFonts w:hAnsi="宋体"/>
                <w:snapToGrid w:val="0"/>
                <w:color w:val="000000"/>
                <w:kern w:val="0"/>
                <w:szCs w:val="21"/>
              </w:rPr>
              <w:t>要求提供公开出版物</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846" w:type="dxa"/>
            <w:vMerge w:val="continue"/>
            <w:tcBorders>
              <w:top w:val="nil"/>
              <w:left w:val="nil"/>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ind w:left="-57" w:right="-57"/>
              <w:jc w:val="left"/>
              <w:rPr>
                <w:snapToGrid w:val="0"/>
                <w:color w:val="000000"/>
                <w:kern w:val="0"/>
                <w:szCs w:val="21"/>
              </w:rPr>
            </w:pPr>
            <w:r>
              <w:rPr>
                <w:snapToGrid w:val="0"/>
                <w:color w:val="000000"/>
                <w:kern w:val="0"/>
                <w:szCs w:val="21"/>
              </w:rPr>
              <w:t>4.</w:t>
            </w:r>
            <w:r>
              <w:rPr>
                <w:rFonts w:hint="eastAsia"/>
                <w:snapToGrid w:val="0"/>
                <w:color w:val="000000"/>
                <w:kern w:val="0"/>
                <w:szCs w:val="21"/>
              </w:rPr>
              <w:t xml:space="preserve"> </w:t>
            </w:r>
            <w:r>
              <w:rPr>
                <w:rFonts w:hAnsi="宋体"/>
                <w:snapToGrid w:val="0"/>
                <w:color w:val="000000"/>
                <w:kern w:val="0"/>
                <w:szCs w:val="21"/>
              </w:rPr>
              <w:t>无正当理由大量反复申请</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846" w:type="dxa"/>
            <w:vMerge w:val="continue"/>
            <w:tcBorders>
              <w:top w:val="nil"/>
              <w:left w:val="nil"/>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ind w:left="-57" w:right="-57"/>
              <w:jc w:val="left"/>
              <w:rPr>
                <w:snapToGrid w:val="0"/>
                <w:color w:val="000000"/>
                <w:kern w:val="0"/>
                <w:szCs w:val="21"/>
              </w:rPr>
            </w:pPr>
            <w:r>
              <w:rPr>
                <w:snapToGrid w:val="0"/>
                <w:color w:val="000000"/>
                <w:kern w:val="0"/>
                <w:szCs w:val="21"/>
              </w:rPr>
              <w:t>5.</w:t>
            </w:r>
            <w:r>
              <w:rPr>
                <w:rFonts w:hint="eastAsia"/>
                <w:snapToGrid w:val="0"/>
                <w:color w:val="000000"/>
                <w:kern w:val="0"/>
                <w:szCs w:val="21"/>
              </w:rPr>
              <w:t xml:space="preserve"> </w:t>
            </w:r>
            <w:r>
              <w:rPr>
                <w:rFonts w:hAnsi="宋体"/>
                <w:snapToGrid w:val="0"/>
                <w:color w:val="000000"/>
                <w:kern w:val="0"/>
                <w:szCs w:val="21"/>
              </w:rPr>
              <w:t>要求行政机关确认或重新出具已获取信息</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31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left"/>
              <w:rPr>
                <w:snapToGrid w:val="0"/>
                <w:color w:val="000000"/>
                <w:kern w:val="0"/>
                <w:szCs w:val="21"/>
              </w:rPr>
            </w:pPr>
            <w:r>
              <w:rPr>
                <w:rFonts w:hAnsi="宋体"/>
                <w:snapToGrid w:val="0"/>
                <w:color w:val="000000"/>
                <w:kern w:val="0"/>
                <w:szCs w:val="21"/>
              </w:rPr>
              <w:t>（六）其他处理</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7</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7</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00" w:lineRule="exact"/>
              <w:jc w:val="left"/>
              <w:rPr>
                <w:snapToGrid w:val="0"/>
                <w:color w:val="000000"/>
                <w:kern w:val="0"/>
                <w:szCs w:val="21"/>
              </w:rPr>
            </w:pPr>
          </w:p>
        </w:tc>
        <w:tc>
          <w:tcPr>
            <w:tcW w:w="31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left"/>
              <w:rPr>
                <w:snapToGrid w:val="0"/>
                <w:color w:val="000000"/>
                <w:kern w:val="0"/>
                <w:szCs w:val="21"/>
              </w:rPr>
            </w:pPr>
            <w:r>
              <w:rPr>
                <w:rFonts w:hAnsi="宋体"/>
                <w:snapToGrid w:val="0"/>
                <w:color w:val="000000"/>
                <w:kern w:val="0"/>
                <w:szCs w:val="21"/>
              </w:rPr>
              <w:t>（七）总计</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9</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9</w:t>
            </w:r>
          </w:p>
        </w:tc>
      </w:tr>
      <w:tr>
        <w:tblPrEx>
          <w:tblCellMar>
            <w:top w:w="0" w:type="dxa"/>
            <w:left w:w="0" w:type="dxa"/>
            <w:bottom w:w="0" w:type="dxa"/>
            <w:right w:w="0" w:type="dxa"/>
          </w:tblCellMar>
        </w:tblPrEx>
        <w:trPr>
          <w:jc w:val="center"/>
        </w:trPr>
        <w:tc>
          <w:tcPr>
            <w:tcW w:w="376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left"/>
              <w:rPr>
                <w:snapToGrid w:val="0"/>
                <w:color w:val="000000"/>
                <w:kern w:val="0"/>
                <w:szCs w:val="21"/>
              </w:rPr>
            </w:pPr>
            <w:r>
              <w:rPr>
                <w:rFonts w:hAnsi="宋体"/>
                <w:snapToGrid w:val="0"/>
                <w:color w:val="000000"/>
                <w:kern w:val="0"/>
                <w:szCs w:val="21"/>
              </w:rPr>
              <w:t>四、结转下年度继续办理</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300" w:lineRule="exact"/>
              <w:jc w:val="left"/>
              <w:rPr>
                <w:snapToGrid w:val="0"/>
                <w:color w:val="000000"/>
                <w:kern w:val="0"/>
                <w:szCs w:val="21"/>
              </w:rPr>
            </w:pPr>
            <w:r>
              <w:rPr>
                <w:rFonts w:hint="eastAsia"/>
                <w:snapToGrid w:val="0"/>
                <w:color w:val="000000"/>
                <w:kern w:val="0"/>
                <w:szCs w:val="21"/>
              </w:rPr>
              <w:t>0</w:t>
            </w:r>
          </w:p>
        </w:tc>
      </w:tr>
    </w:tbl>
    <w:p>
      <w:pPr>
        <w:rPr>
          <w:rFonts w:ascii="楷体" w:hAnsi="楷体" w:eastAsia="楷体"/>
          <w:szCs w:val="21"/>
        </w:rPr>
      </w:pPr>
    </w:p>
    <w:p>
      <w:pPr>
        <w:widowControl/>
        <w:shd w:val="clear" w:color="auto" w:fill="FFFFFF"/>
        <w:ind w:firstLine="480"/>
        <w:rPr>
          <w:rFonts w:ascii="宋体" w:hAnsi="宋体" w:cs="宋体"/>
          <w:b/>
          <w:bCs/>
          <w:color w:val="000000" w:themeColor="text1"/>
          <w:kern w:val="0"/>
          <w:sz w:val="24"/>
          <w14:textFill>
            <w14:solidFill>
              <w14:schemeClr w14:val="tx1"/>
            </w14:solidFill>
          </w14:textFill>
        </w:rPr>
      </w:pPr>
    </w:p>
    <w:p>
      <w:pPr>
        <w:widowControl/>
        <w:shd w:val="clear" w:color="auto" w:fill="FFFFFF"/>
        <w:ind w:firstLine="48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四、政府信息公开行政复议、行政诉讼情况</w:t>
      </w:r>
    </w:p>
    <w:tbl>
      <w:tblPr>
        <w:tblStyle w:val="2"/>
        <w:tblW w:w="8959" w:type="dxa"/>
        <w:jc w:val="center"/>
        <w:tblLayout w:type="autofit"/>
        <w:tblCellMar>
          <w:top w:w="0" w:type="dxa"/>
          <w:left w:w="0" w:type="dxa"/>
          <w:bottom w:w="0" w:type="dxa"/>
          <w:right w:w="0" w:type="dxa"/>
        </w:tblCellMar>
      </w:tblPr>
      <w:tblGrid>
        <w:gridCol w:w="582"/>
        <w:gridCol w:w="582"/>
        <w:gridCol w:w="582"/>
        <w:gridCol w:w="582"/>
        <w:gridCol w:w="583"/>
        <w:gridCol w:w="565"/>
        <w:gridCol w:w="621"/>
        <w:gridCol w:w="621"/>
        <w:gridCol w:w="621"/>
        <w:gridCol w:w="621"/>
        <w:gridCol w:w="621"/>
        <w:gridCol w:w="621"/>
        <w:gridCol w:w="621"/>
        <w:gridCol w:w="622"/>
        <w:gridCol w:w="514"/>
      </w:tblGrid>
      <w:tr>
        <w:tblPrEx>
          <w:tblCellMar>
            <w:top w:w="0" w:type="dxa"/>
            <w:left w:w="0" w:type="dxa"/>
            <w:bottom w:w="0" w:type="dxa"/>
            <w:right w:w="0" w:type="dxa"/>
          </w:tblCellMar>
        </w:tblPrEx>
        <w:trPr>
          <w:trHeight w:val="454" w:hRule="atLeast"/>
          <w:jc w:val="center"/>
        </w:trPr>
        <w:tc>
          <w:tcPr>
            <w:tcW w:w="2911"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rFonts w:eastAsia="黑体"/>
                <w:snapToGrid w:val="0"/>
                <w:color w:val="000000"/>
                <w:kern w:val="0"/>
                <w:szCs w:val="21"/>
              </w:rPr>
            </w:pPr>
            <w:r>
              <w:rPr>
                <w:rFonts w:hAnsi="黑体" w:eastAsia="黑体"/>
                <w:snapToGrid w:val="0"/>
                <w:color w:val="000000"/>
                <w:kern w:val="0"/>
                <w:szCs w:val="21"/>
              </w:rPr>
              <w:t>行政复议</w:t>
            </w:r>
          </w:p>
        </w:tc>
        <w:tc>
          <w:tcPr>
            <w:tcW w:w="604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rFonts w:eastAsia="黑体"/>
                <w:snapToGrid w:val="0"/>
                <w:color w:val="000000"/>
                <w:kern w:val="0"/>
                <w:szCs w:val="21"/>
              </w:rPr>
            </w:pPr>
            <w:r>
              <w:rPr>
                <w:rFonts w:hAnsi="黑体" w:eastAsia="黑体"/>
                <w:snapToGrid w:val="0"/>
                <w:color w:val="000000"/>
                <w:kern w:val="0"/>
                <w:szCs w:val="21"/>
              </w:rPr>
              <w:t>行政诉讼</w:t>
            </w:r>
          </w:p>
        </w:tc>
      </w:tr>
      <w:tr>
        <w:tblPrEx>
          <w:tblCellMar>
            <w:top w:w="0" w:type="dxa"/>
            <w:left w:w="0" w:type="dxa"/>
            <w:bottom w:w="0" w:type="dxa"/>
            <w:right w:w="0" w:type="dxa"/>
          </w:tblCellMar>
        </w:tblPrEx>
        <w:trPr>
          <w:trHeight w:val="454" w:hRule="atLeast"/>
          <w:jc w:val="center"/>
        </w:trPr>
        <w:tc>
          <w:tcPr>
            <w:tcW w:w="58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rFonts w:eastAsia="黑体"/>
                <w:snapToGrid w:val="0"/>
                <w:color w:val="000000"/>
                <w:kern w:val="0"/>
                <w:szCs w:val="21"/>
              </w:rPr>
            </w:pPr>
            <w:r>
              <w:rPr>
                <w:rFonts w:hAnsi="黑体" w:eastAsia="黑体"/>
                <w:snapToGrid w:val="0"/>
                <w:color w:val="000000"/>
                <w:kern w:val="0"/>
                <w:szCs w:val="21"/>
              </w:rPr>
              <w:t>结果维持</w:t>
            </w:r>
          </w:p>
        </w:tc>
        <w:tc>
          <w:tcPr>
            <w:tcW w:w="58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rFonts w:eastAsia="黑体"/>
                <w:snapToGrid w:val="0"/>
                <w:color w:val="000000"/>
                <w:kern w:val="0"/>
                <w:szCs w:val="21"/>
              </w:rPr>
            </w:pPr>
            <w:r>
              <w:rPr>
                <w:rFonts w:hAnsi="黑体" w:eastAsia="黑体"/>
                <w:snapToGrid w:val="0"/>
                <w:color w:val="000000"/>
                <w:kern w:val="0"/>
                <w:szCs w:val="21"/>
              </w:rPr>
              <w:t>结果纠正</w:t>
            </w:r>
          </w:p>
        </w:tc>
        <w:tc>
          <w:tcPr>
            <w:tcW w:w="58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rFonts w:eastAsia="黑体"/>
                <w:snapToGrid w:val="0"/>
                <w:color w:val="000000"/>
                <w:kern w:val="0"/>
                <w:szCs w:val="21"/>
              </w:rPr>
            </w:pPr>
            <w:r>
              <w:rPr>
                <w:rFonts w:hAnsi="黑体" w:eastAsia="黑体"/>
                <w:snapToGrid w:val="0"/>
                <w:color w:val="000000"/>
                <w:kern w:val="0"/>
                <w:szCs w:val="21"/>
              </w:rPr>
              <w:t>其他结果</w:t>
            </w:r>
          </w:p>
        </w:tc>
        <w:tc>
          <w:tcPr>
            <w:tcW w:w="58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rFonts w:eastAsia="黑体"/>
                <w:snapToGrid w:val="0"/>
                <w:color w:val="000000"/>
                <w:kern w:val="0"/>
                <w:szCs w:val="21"/>
              </w:rPr>
            </w:pPr>
            <w:r>
              <w:rPr>
                <w:rFonts w:hAnsi="黑体" w:eastAsia="黑体"/>
                <w:snapToGrid w:val="0"/>
                <w:color w:val="000000"/>
                <w:kern w:val="0"/>
                <w:szCs w:val="21"/>
              </w:rPr>
              <w:t>尚未审结</w:t>
            </w:r>
          </w:p>
        </w:tc>
        <w:tc>
          <w:tcPr>
            <w:tcW w:w="583"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rFonts w:hAnsi="黑体" w:eastAsia="黑体"/>
                <w:snapToGrid w:val="0"/>
                <w:color w:val="000000"/>
                <w:kern w:val="0"/>
                <w:szCs w:val="21"/>
              </w:rPr>
            </w:pPr>
            <w:r>
              <w:rPr>
                <w:rFonts w:hAnsi="黑体" w:eastAsia="黑体"/>
                <w:snapToGrid w:val="0"/>
                <w:color w:val="000000"/>
                <w:kern w:val="0"/>
                <w:szCs w:val="21"/>
              </w:rPr>
              <w:t>总</w:t>
            </w:r>
          </w:p>
          <w:p>
            <w:pPr>
              <w:overflowPunct w:val="0"/>
              <w:autoSpaceDE w:val="0"/>
              <w:autoSpaceDN w:val="0"/>
              <w:adjustRightInd w:val="0"/>
              <w:snapToGrid w:val="0"/>
              <w:spacing w:line="320" w:lineRule="exact"/>
              <w:jc w:val="center"/>
              <w:rPr>
                <w:rFonts w:eastAsia="黑体"/>
                <w:snapToGrid w:val="0"/>
                <w:color w:val="000000"/>
                <w:kern w:val="0"/>
                <w:szCs w:val="21"/>
              </w:rPr>
            </w:pPr>
            <w:r>
              <w:rPr>
                <w:rFonts w:hAnsi="黑体" w:eastAsia="黑体"/>
                <w:snapToGrid w:val="0"/>
                <w:color w:val="000000"/>
                <w:kern w:val="0"/>
                <w:szCs w:val="21"/>
              </w:rPr>
              <w:t>计</w:t>
            </w:r>
          </w:p>
        </w:tc>
        <w:tc>
          <w:tcPr>
            <w:tcW w:w="304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rFonts w:eastAsia="黑体"/>
                <w:snapToGrid w:val="0"/>
                <w:color w:val="000000"/>
                <w:kern w:val="0"/>
                <w:szCs w:val="21"/>
              </w:rPr>
            </w:pPr>
            <w:r>
              <w:rPr>
                <w:rFonts w:hAnsi="黑体" w:eastAsia="黑体"/>
                <w:snapToGrid w:val="0"/>
                <w:color w:val="000000"/>
                <w:kern w:val="0"/>
                <w:szCs w:val="21"/>
              </w:rPr>
              <w:t>未经复议直接起诉</w:t>
            </w:r>
          </w:p>
        </w:tc>
        <w:tc>
          <w:tcPr>
            <w:tcW w:w="299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rFonts w:eastAsia="黑体"/>
                <w:snapToGrid w:val="0"/>
                <w:color w:val="000000"/>
                <w:kern w:val="0"/>
                <w:szCs w:val="21"/>
              </w:rPr>
            </w:pPr>
            <w:r>
              <w:rPr>
                <w:rFonts w:hAnsi="黑体" w:eastAsia="黑体"/>
                <w:snapToGrid w:val="0"/>
                <w:color w:val="000000"/>
                <w:kern w:val="0"/>
                <w:szCs w:val="21"/>
              </w:rPr>
              <w:t>复议后起诉</w:t>
            </w:r>
          </w:p>
        </w:tc>
      </w:tr>
      <w:tr>
        <w:tblPrEx>
          <w:tblCellMar>
            <w:top w:w="0" w:type="dxa"/>
            <w:left w:w="0" w:type="dxa"/>
            <w:bottom w:w="0" w:type="dxa"/>
            <w:right w:w="0" w:type="dxa"/>
          </w:tblCellMar>
        </w:tblPrEx>
        <w:trPr>
          <w:trHeight w:val="454" w:hRule="atLeast"/>
          <w:jc w:val="center"/>
        </w:trPr>
        <w:tc>
          <w:tcPr>
            <w:tcW w:w="582" w:type="dxa"/>
            <w:vMerge w:val="continue"/>
            <w:tcBorders>
              <w:top w:val="nil"/>
              <w:left w:val="single" w:color="auto" w:sz="8" w:space="0"/>
              <w:bottom w:val="single" w:color="auto" w:sz="8" w:space="0"/>
              <w:right w:val="single" w:color="auto" w:sz="8" w:space="0"/>
            </w:tcBorders>
            <w:vAlign w:val="center"/>
          </w:tcPr>
          <w:p>
            <w:pPr>
              <w:overflowPunct w:val="0"/>
              <w:autoSpaceDE w:val="0"/>
              <w:autoSpaceDN w:val="0"/>
              <w:adjustRightInd w:val="0"/>
              <w:snapToGrid w:val="0"/>
              <w:spacing w:line="320" w:lineRule="exact"/>
              <w:jc w:val="left"/>
              <w:rPr>
                <w:rFonts w:eastAsia="黑体"/>
                <w:snapToGrid w:val="0"/>
                <w:color w:val="000000"/>
                <w:kern w:val="0"/>
                <w:szCs w:val="21"/>
              </w:rPr>
            </w:pPr>
          </w:p>
        </w:tc>
        <w:tc>
          <w:tcPr>
            <w:tcW w:w="582" w:type="dxa"/>
            <w:vMerge w:val="continue"/>
            <w:tcBorders>
              <w:top w:val="nil"/>
              <w:left w:val="nil"/>
              <w:bottom w:val="single" w:color="auto" w:sz="8" w:space="0"/>
              <w:right w:val="single" w:color="auto" w:sz="8" w:space="0"/>
            </w:tcBorders>
            <w:vAlign w:val="center"/>
          </w:tcPr>
          <w:p>
            <w:pPr>
              <w:overflowPunct w:val="0"/>
              <w:autoSpaceDE w:val="0"/>
              <w:autoSpaceDN w:val="0"/>
              <w:adjustRightInd w:val="0"/>
              <w:snapToGrid w:val="0"/>
              <w:spacing w:line="320" w:lineRule="exact"/>
              <w:jc w:val="left"/>
              <w:rPr>
                <w:rFonts w:eastAsia="黑体"/>
                <w:snapToGrid w:val="0"/>
                <w:color w:val="000000"/>
                <w:kern w:val="0"/>
                <w:szCs w:val="21"/>
              </w:rPr>
            </w:pPr>
          </w:p>
        </w:tc>
        <w:tc>
          <w:tcPr>
            <w:tcW w:w="582" w:type="dxa"/>
            <w:vMerge w:val="continue"/>
            <w:tcBorders>
              <w:top w:val="single" w:color="auto" w:sz="8" w:space="0"/>
              <w:left w:val="nil"/>
              <w:bottom w:val="single" w:color="auto" w:sz="8" w:space="0"/>
              <w:right w:val="single" w:color="auto" w:sz="8" w:space="0"/>
            </w:tcBorders>
            <w:vAlign w:val="center"/>
          </w:tcPr>
          <w:p>
            <w:pPr>
              <w:overflowPunct w:val="0"/>
              <w:autoSpaceDE w:val="0"/>
              <w:autoSpaceDN w:val="0"/>
              <w:adjustRightInd w:val="0"/>
              <w:snapToGrid w:val="0"/>
              <w:spacing w:line="320" w:lineRule="exact"/>
              <w:jc w:val="left"/>
              <w:rPr>
                <w:rFonts w:eastAsia="黑体"/>
                <w:snapToGrid w:val="0"/>
                <w:color w:val="000000"/>
                <w:kern w:val="0"/>
                <w:szCs w:val="21"/>
              </w:rPr>
            </w:pPr>
          </w:p>
        </w:tc>
        <w:tc>
          <w:tcPr>
            <w:tcW w:w="582" w:type="dxa"/>
            <w:vMerge w:val="continue"/>
            <w:tcBorders>
              <w:top w:val="single" w:color="auto" w:sz="8" w:space="0"/>
              <w:left w:val="nil"/>
              <w:bottom w:val="single" w:color="auto" w:sz="8" w:space="0"/>
              <w:right w:val="single" w:color="auto" w:sz="8" w:space="0"/>
            </w:tcBorders>
            <w:vAlign w:val="center"/>
          </w:tcPr>
          <w:p>
            <w:pPr>
              <w:overflowPunct w:val="0"/>
              <w:autoSpaceDE w:val="0"/>
              <w:autoSpaceDN w:val="0"/>
              <w:adjustRightInd w:val="0"/>
              <w:snapToGrid w:val="0"/>
              <w:spacing w:line="320" w:lineRule="exact"/>
              <w:jc w:val="left"/>
              <w:rPr>
                <w:rFonts w:eastAsia="黑体"/>
                <w:snapToGrid w:val="0"/>
                <w:color w:val="000000"/>
                <w:kern w:val="0"/>
                <w:szCs w:val="21"/>
              </w:rPr>
            </w:pPr>
          </w:p>
        </w:tc>
        <w:tc>
          <w:tcPr>
            <w:tcW w:w="583" w:type="dxa"/>
            <w:vMerge w:val="continue"/>
            <w:tcBorders>
              <w:top w:val="single" w:color="auto" w:sz="8" w:space="0"/>
              <w:left w:val="nil"/>
              <w:bottom w:val="single" w:color="auto" w:sz="8" w:space="0"/>
              <w:right w:val="single" w:color="auto" w:sz="8" w:space="0"/>
            </w:tcBorders>
            <w:vAlign w:val="center"/>
          </w:tcPr>
          <w:p>
            <w:pPr>
              <w:overflowPunct w:val="0"/>
              <w:autoSpaceDE w:val="0"/>
              <w:autoSpaceDN w:val="0"/>
              <w:adjustRightInd w:val="0"/>
              <w:snapToGrid w:val="0"/>
              <w:spacing w:line="320" w:lineRule="exact"/>
              <w:jc w:val="left"/>
              <w:rPr>
                <w:rFonts w:eastAsia="黑体"/>
                <w:snapToGrid w:val="0"/>
                <w:color w:val="000000"/>
                <w:kern w:val="0"/>
                <w:szCs w:val="21"/>
              </w:rPr>
            </w:pP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rFonts w:eastAsia="黑体"/>
                <w:snapToGrid w:val="0"/>
                <w:color w:val="000000"/>
                <w:kern w:val="0"/>
                <w:szCs w:val="21"/>
              </w:rPr>
            </w:pPr>
            <w:r>
              <w:rPr>
                <w:rFonts w:hAnsi="黑体" w:eastAsia="黑体"/>
                <w:snapToGrid w:val="0"/>
                <w:color w:val="000000"/>
                <w:kern w:val="0"/>
                <w:szCs w:val="21"/>
              </w:rPr>
              <w:t>结果维持</w:t>
            </w:r>
          </w:p>
        </w:tc>
        <w:tc>
          <w:tcPr>
            <w:tcW w:w="621"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rFonts w:eastAsia="黑体"/>
                <w:snapToGrid w:val="0"/>
                <w:color w:val="000000"/>
                <w:kern w:val="0"/>
                <w:szCs w:val="21"/>
              </w:rPr>
            </w:pPr>
            <w:r>
              <w:rPr>
                <w:rFonts w:hAnsi="黑体" w:eastAsia="黑体"/>
                <w:snapToGrid w:val="0"/>
                <w:color w:val="000000"/>
                <w:kern w:val="0"/>
                <w:szCs w:val="21"/>
              </w:rPr>
              <w:t>结果纠正</w:t>
            </w:r>
          </w:p>
        </w:tc>
        <w:tc>
          <w:tcPr>
            <w:tcW w:w="6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rFonts w:eastAsia="黑体"/>
                <w:snapToGrid w:val="0"/>
                <w:color w:val="000000"/>
                <w:kern w:val="0"/>
                <w:szCs w:val="21"/>
              </w:rPr>
            </w:pPr>
            <w:r>
              <w:rPr>
                <w:rFonts w:hAnsi="黑体" w:eastAsia="黑体"/>
                <w:snapToGrid w:val="0"/>
                <w:color w:val="000000"/>
                <w:kern w:val="0"/>
                <w:szCs w:val="21"/>
              </w:rPr>
              <w:t>其他结果</w:t>
            </w:r>
          </w:p>
        </w:tc>
        <w:tc>
          <w:tcPr>
            <w:tcW w:w="6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rFonts w:eastAsia="黑体"/>
                <w:snapToGrid w:val="0"/>
                <w:color w:val="000000"/>
                <w:kern w:val="0"/>
                <w:szCs w:val="21"/>
              </w:rPr>
            </w:pPr>
            <w:r>
              <w:rPr>
                <w:rFonts w:hAnsi="黑体" w:eastAsia="黑体"/>
                <w:snapToGrid w:val="0"/>
                <w:color w:val="000000"/>
                <w:kern w:val="0"/>
                <w:szCs w:val="21"/>
              </w:rPr>
              <w:t>尚未审结</w:t>
            </w:r>
          </w:p>
        </w:tc>
        <w:tc>
          <w:tcPr>
            <w:tcW w:w="6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rFonts w:eastAsia="黑体"/>
                <w:snapToGrid w:val="0"/>
                <w:color w:val="000000"/>
                <w:kern w:val="0"/>
                <w:szCs w:val="21"/>
              </w:rPr>
            </w:pPr>
            <w:r>
              <w:rPr>
                <w:rFonts w:hAnsi="黑体" w:eastAsia="黑体"/>
                <w:snapToGrid w:val="0"/>
                <w:color w:val="000000"/>
                <w:kern w:val="0"/>
                <w:szCs w:val="21"/>
              </w:rPr>
              <w:t>总计</w:t>
            </w:r>
          </w:p>
        </w:tc>
        <w:tc>
          <w:tcPr>
            <w:tcW w:w="6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rFonts w:eastAsia="黑体"/>
                <w:snapToGrid w:val="0"/>
                <w:color w:val="000000"/>
                <w:kern w:val="0"/>
                <w:szCs w:val="21"/>
              </w:rPr>
            </w:pPr>
            <w:r>
              <w:rPr>
                <w:rFonts w:hAnsi="黑体" w:eastAsia="黑体"/>
                <w:snapToGrid w:val="0"/>
                <w:color w:val="000000"/>
                <w:kern w:val="0"/>
                <w:szCs w:val="21"/>
              </w:rPr>
              <w:t>结果维持</w:t>
            </w:r>
          </w:p>
        </w:tc>
        <w:tc>
          <w:tcPr>
            <w:tcW w:w="6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rFonts w:eastAsia="黑体"/>
                <w:snapToGrid w:val="0"/>
                <w:color w:val="000000"/>
                <w:kern w:val="0"/>
                <w:szCs w:val="21"/>
              </w:rPr>
            </w:pPr>
            <w:r>
              <w:rPr>
                <w:rFonts w:hAnsi="黑体" w:eastAsia="黑体"/>
                <w:snapToGrid w:val="0"/>
                <w:color w:val="000000"/>
                <w:kern w:val="0"/>
                <w:szCs w:val="21"/>
              </w:rPr>
              <w:t>结果纠正</w:t>
            </w:r>
          </w:p>
        </w:tc>
        <w:tc>
          <w:tcPr>
            <w:tcW w:w="6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rFonts w:eastAsia="黑体"/>
                <w:snapToGrid w:val="0"/>
                <w:color w:val="000000"/>
                <w:kern w:val="0"/>
                <w:szCs w:val="21"/>
              </w:rPr>
            </w:pPr>
            <w:r>
              <w:rPr>
                <w:rFonts w:hAnsi="黑体" w:eastAsia="黑体"/>
                <w:snapToGrid w:val="0"/>
                <w:color w:val="000000"/>
                <w:kern w:val="0"/>
                <w:szCs w:val="21"/>
              </w:rPr>
              <w:t>其他结果</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rFonts w:eastAsia="黑体"/>
                <w:snapToGrid w:val="0"/>
                <w:color w:val="000000"/>
                <w:kern w:val="0"/>
                <w:szCs w:val="21"/>
              </w:rPr>
            </w:pPr>
            <w:r>
              <w:rPr>
                <w:rFonts w:hAnsi="黑体" w:eastAsia="黑体"/>
                <w:snapToGrid w:val="0"/>
                <w:color w:val="000000"/>
                <w:kern w:val="0"/>
                <w:szCs w:val="21"/>
              </w:rPr>
              <w:t>尚未审结</w:t>
            </w:r>
          </w:p>
        </w:tc>
        <w:tc>
          <w:tcPr>
            <w:tcW w:w="5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rFonts w:eastAsia="黑体"/>
                <w:snapToGrid w:val="0"/>
                <w:color w:val="000000"/>
                <w:kern w:val="0"/>
                <w:szCs w:val="21"/>
              </w:rPr>
            </w:pPr>
            <w:r>
              <w:rPr>
                <w:rFonts w:hAnsi="黑体" w:eastAsia="黑体"/>
                <w:snapToGrid w:val="0"/>
                <w:color w:val="000000"/>
                <w:kern w:val="0"/>
                <w:szCs w:val="21"/>
              </w:rPr>
              <w:t>总计</w:t>
            </w:r>
          </w:p>
        </w:tc>
      </w:tr>
      <w:tr>
        <w:tblPrEx>
          <w:tblCellMar>
            <w:top w:w="0" w:type="dxa"/>
            <w:left w:w="0" w:type="dxa"/>
            <w:bottom w:w="0" w:type="dxa"/>
            <w:right w:w="0" w:type="dxa"/>
          </w:tblCellMar>
        </w:tblPrEx>
        <w:trPr>
          <w:trHeight w:val="1134" w:hRule="atLeast"/>
          <w:jc w:val="center"/>
        </w:trPr>
        <w:tc>
          <w:tcPr>
            <w:tcW w:w="5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2</w:t>
            </w:r>
          </w:p>
        </w:tc>
        <w:tc>
          <w:tcPr>
            <w:tcW w:w="582"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582"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582"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583"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2</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1"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1</w:t>
            </w:r>
          </w:p>
        </w:tc>
        <w:tc>
          <w:tcPr>
            <w:tcW w:w="621"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0</w:t>
            </w:r>
          </w:p>
        </w:tc>
        <w:tc>
          <w:tcPr>
            <w:tcW w:w="621"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1"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1</w:t>
            </w:r>
          </w:p>
        </w:tc>
        <w:tc>
          <w:tcPr>
            <w:tcW w:w="621"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1</w:t>
            </w:r>
          </w:p>
        </w:tc>
        <w:tc>
          <w:tcPr>
            <w:tcW w:w="621"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snapToGrid w:val="0"/>
                <w:color w:val="000000"/>
                <w:kern w:val="0"/>
                <w:szCs w:val="21"/>
              </w:rPr>
            </w:pPr>
            <w:r>
              <w:rPr>
                <w:rFonts w:hint="eastAsia"/>
                <w:snapToGrid w:val="0"/>
                <w:color w:val="000000"/>
                <w:kern w:val="0"/>
                <w:szCs w:val="21"/>
              </w:rPr>
              <w:t>0</w:t>
            </w:r>
            <w:r>
              <w:rPr>
                <w:snapToGrid w:val="0"/>
                <w:color w:val="000000"/>
                <w:kern w:val="0"/>
                <w:szCs w:val="21"/>
              </w:rPr>
              <w:t> </w:t>
            </w:r>
          </w:p>
        </w:tc>
        <w:tc>
          <w:tcPr>
            <w:tcW w:w="621"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1</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center"/>
              <w:rPr>
                <w:snapToGrid w:val="0"/>
                <w:color w:val="000000"/>
                <w:kern w:val="0"/>
                <w:szCs w:val="21"/>
              </w:rPr>
            </w:pPr>
            <w:r>
              <w:rPr>
                <w:snapToGrid w:val="0"/>
                <w:color w:val="000000"/>
                <w:kern w:val="0"/>
                <w:szCs w:val="21"/>
              </w:rPr>
              <w:t> </w:t>
            </w:r>
            <w:r>
              <w:rPr>
                <w:rFonts w:hint="eastAsia"/>
                <w:snapToGrid w:val="0"/>
                <w:color w:val="000000"/>
                <w:kern w:val="0"/>
                <w:szCs w:val="21"/>
              </w:rPr>
              <w:t>1</w:t>
            </w:r>
          </w:p>
        </w:tc>
        <w:tc>
          <w:tcPr>
            <w:tcW w:w="514"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napToGrid w:val="0"/>
              <w:spacing w:line="320" w:lineRule="exact"/>
              <w:jc w:val="left"/>
              <w:rPr>
                <w:snapToGrid w:val="0"/>
                <w:color w:val="000000"/>
                <w:kern w:val="0"/>
                <w:szCs w:val="21"/>
              </w:rPr>
            </w:pPr>
            <w:r>
              <w:rPr>
                <w:rFonts w:hint="eastAsia"/>
                <w:snapToGrid w:val="0"/>
                <w:color w:val="000000"/>
                <w:kern w:val="0"/>
                <w:szCs w:val="21"/>
              </w:rPr>
              <w:t>3</w:t>
            </w:r>
          </w:p>
        </w:tc>
      </w:tr>
    </w:tbl>
    <w:p>
      <w:pPr>
        <w:adjustRightInd w:val="0"/>
        <w:snapToGrid w:val="0"/>
        <w:rPr>
          <w:rFonts w:hAnsi="黑体" w:eastAsia="黑体"/>
          <w:color w:val="000000"/>
          <w:sz w:val="32"/>
          <w:szCs w:val="32"/>
        </w:rPr>
      </w:pPr>
    </w:p>
    <w:p>
      <w:pPr>
        <w:widowControl/>
        <w:shd w:val="clear" w:color="auto" w:fill="FFFFFF"/>
        <w:spacing w:line="520" w:lineRule="exact"/>
        <w:ind w:firstLine="48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五、存在的主要问题及改进情况</w:t>
      </w:r>
    </w:p>
    <w:p>
      <w:pPr>
        <w:spacing w:line="520" w:lineRule="exact"/>
        <w:ind w:firstLine="640" w:firstLineChars="200"/>
        <w:rPr>
          <w:rFonts w:ascii="仿宋" w:hAnsi="仿宋" w:eastAsia="仿宋"/>
          <w:sz w:val="32"/>
          <w:szCs w:val="32"/>
        </w:rPr>
      </w:pPr>
      <w:r>
        <w:rPr>
          <w:rFonts w:ascii="仿宋" w:hAnsi="仿宋" w:eastAsia="仿宋"/>
          <w:sz w:val="32"/>
          <w:szCs w:val="32"/>
        </w:rPr>
        <w:t>2019年，我镇政府信息公开工作取得了一些新的进展，但同时存在一些不足，</w:t>
      </w:r>
      <w:r>
        <w:rPr>
          <w:rFonts w:hint="eastAsia" w:ascii="仿宋" w:hAnsi="仿宋" w:eastAsia="仿宋"/>
          <w:sz w:val="32"/>
          <w:szCs w:val="32"/>
        </w:rPr>
        <w:t>主要表现在：</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工作机制</w:t>
      </w:r>
      <w:r>
        <w:rPr>
          <w:rFonts w:hint="eastAsia" w:ascii="仿宋" w:hAnsi="仿宋" w:eastAsia="仿宋"/>
          <w:sz w:val="32"/>
          <w:szCs w:val="32"/>
        </w:rPr>
        <w:t>方面。</w:t>
      </w:r>
      <w:r>
        <w:rPr>
          <w:rFonts w:ascii="仿宋" w:hAnsi="仿宋" w:eastAsia="仿宋"/>
          <w:sz w:val="32"/>
          <w:szCs w:val="32"/>
        </w:rPr>
        <w:t>工作机制有待优化</w:t>
      </w:r>
      <w:r>
        <w:rPr>
          <w:rFonts w:hint="eastAsia" w:ascii="仿宋" w:hAnsi="仿宋" w:eastAsia="仿宋"/>
          <w:sz w:val="32"/>
          <w:szCs w:val="32"/>
        </w:rPr>
        <w:t>，负责信息公开的信息员往往身兼数职，工作中分身乏术，</w:t>
      </w:r>
      <w:r>
        <w:rPr>
          <w:rFonts w:ascii="仿宋" w:hAnsi="仿宋" w:eastAsia="仿宋"/>
          <w:sz w:val="32"/>
          <w:szCs w:val="32"/>
        </w:rPr>
        <w:t>在工作的推进中存在不及时、不精细等问题。</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2、队伍力量方面。人员配置不足，从事信息公开人员业务能力有待加强，</w:t>
      </w:r>
      <w:r>
        <w:rPr>
          <w:rFonts w:ascii="仿宋" w:hAnsi="仿宋" w:eastAsia="仿宋"/>
          <w:sz w:val="32"/>
          <w:szCs w:val="32"/>
        </w:rPr>
        <w:t>业务培训</w:t>
      </w:r>
      <w:r>
        <w:rPr>
          <w:rFonts w:hint="eastAsia" w:ascii="仿宋" w:hAnsi="仿宋" w:eastAsia="仿宋"/>
          <w:sz w:val="32"/>
          <w:szCs w:val="32"/>
        </w:rPr>
        <w:t>也</w:t>
      </w:r>
      <w:r>
        <w:rPr>
          <w:rFonts w:ascii="仿宋" w:hAnsi="仿宋" w:eastAsia="仿宋"/>
          <w:sz w:val="32"/>
          <w:szCs w:val="32"/>
        </w:rPr>
        <w:t>有待加强</w:t>
      </w:r>
      <w:r>
        <w:rPr>
          <w:rFonts w:hint="eastAsia" w:ascii="仿宋" w:hAnsi="仿宋" w:eastAsia="仿宋"/>
          <w:sz w:val="32"/>
          <w:szCs w:val="32"/>
        </w:rPr>
        <w:t>。</w:t>
      </w:r>
      <w:r>
        <w:rPr>
          <w:rFonts w:ascii="仿宋" w:hAnsi="仿宋" w:eastAsia="仿宋"/>
          <w:sz w:val="32"/>
          <w:szCs w:val="32"/>
        </w:rPr>
        <w:t>一</w:t>
      </w:r>
      <w:r>
        <w:rPr>
          <w:rFonts w:hint="eastAsia" w:ascii="仿宋" w:hAnsi="仿宋" w:eastAsia="仿宋"/>
          <w:sz w:val="32"/>
          <w:szCs w:val="32"/>
        </w:rPr>
        <w:t>方面</w:t>
      </w:r>
      <w:r>
        <w:rPr>
          <w:rFonts w:ascii="仿宋" w:hAnsi="仿宋" w:eastAsia="仿宋"/>
          <w:sz w:val="32"/>
          <w:szCs w:val="32"/>
        </w:rPr>
        <w:t>要进一步加强从事政府信息公开工作人员的业务培训，提高</w:t>
      </w:r>
      <w:r>
        <w:rPr>
          <w:rFonts w:hint="eastAsia" w:ascii="仿宋" w:hAnsi="仿宋" w:eastAsia="仿宋"/>
          <w:sz w:val="32"/>
          <w:szCs w:val="32"/>
        </w:rPr>
        <w:t>各部门政府信息公开的意识；另一方面</w:t>
      </w:r>
      <w:r>
        <w:rPr>
          <w:rFonts w:ascii="仿宋" w:hAnsi="仿宋" w:eastAsia="仿宋"/>
          <w:sz w:val="32"/>
          <w:szCs w:val="32"/>
        </w:rPr>
        <w:t>要进一步加强依申请公开工作的业务培训，增强依申请公开的处置能力和水平。</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主动公开的范围方面。主动公开的范围需进一步扩大。仍存在部分部门对实行政府信息公开的重要意义认识不足，对哪些政府信息需主动公开认识不到位，政府信息及时、全面公开的意识不够强，政府信息供给与公众信息获取需求之间仍然存在着一定差距。</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新的一年，针对存在的问题，我们将在今后的政府信息公开工作中予以改进。</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强化公开意识，规范公开程序。新的一年，我们将通过广泛宣传发动、专门业务培训的方式，进一步转变思想观念，不断提高信息公开意识和服务意识，在已实施的《春江镇政府信息公开联络员制度》的基础上，进一步明确工作责任，加强检查督促，并落实到日常工作中,加强政府信息公开工作与日常工作的无缝衔接，严格按规范程序公开政府信息，确保政府信息及时、准确、全面地公开。</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充实队伍力量，</w:t>
      </w:r>
      <w:r>
        <w:rPr>
          <w:rFonts w:hint="eastAsia" w:ascii="仿宋" w:hAnsi="仿宋" w:eastAsia="仿宋"/>
          <w:sz w:val="32"/>
          <w:szCs w:val="32"/>
        </w:rPr>
        <w:t>提升业务能力。落实专职人员负责政府信息依申请公开工作，加强与上级部门及政府法律顾问沟通，拓宽学习渠道，落实常态化业务培训，提升政府信息公开工作人员（尤其是依申请公开工作人员）政策理论和信息答复处置能力。加强政府信息公开信息员队伍的建设，提升专职信息员的综合素质，提高工</w:t>
      </w:r>
      <w:r>
        <w:rPr>
          <w:rFonts w:hint="eastAsia" w:ascii="仿宋" w:hAnsi="仿宋" w:eastAsia="仿宋"/>
          <w:sz w:val="32"/>
          <w:szCs w:val="32"/>
          <w:lang w:eastAsia="zh-CN"/>
        </w:rPr>
        <w:t>作</w:t>
      </w:r>
      <w:r>
        <w:rPr>
          <w:rFonts w:hint="eastAsia" w:ascii="仿宋" w:hAnsi="仿宋" w:eastAsia="仿宋"/>
          <w:sz w:val="32"/>
          <w:szCs w:val="32"/>
        </w:rPr>
        <w:t>效率，深入</w:t>
      </w:r>
      <w:r>
        <w:rPr>
          <w:rFonts w:ascii="仿宋" w:hAnsi="仿宋" w:eastAsia="仿宋"/>
          <w:sz w:val="32"/>
          <w:szCs w:val="32"/>
        </w:rPr>
        <w:t>推进</w:t>
      </w:r>
      <w:r>
        <w:rPr>
          <w:rFonts w:hint="eastAsia" w:ascii="仿宋" w:hAnsi="仿宋" w:eastAsia="仿宋"/>
          <w:sz w:val="32"/>
          <w:szCs w:val="32"/>
        </w:rPr>
        <w:t>春江镇</w:t>
      </w:r>
      <w:r>
        <w:rPr>
          <w:rFonts w:ascii="仿宋" w:hAnsi="仿宋" w:eastAsia="仿宋"/>
          <w:sz w:val="32"/>
          <w:szCs w:val="32"/>
        </w:rPr>
        <w:t>政府信息公开工作。</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深入实施政府信息公开条例。严格执行政府信息公开条例，进一步扩大主动公开范围，主动、及时、准确公开财政预算决算、重大建设项目批准和实施、社会公益事业建设等领域的政府信息。抓好重大突发事件和群众关注热点问题的公开，客观公布事件进展、政府举措、公众防范措施和调查处理结果，及时回应社会关切，正确引导舆论。</w:t>
      </w:r>
    </w:p>
    <w:p>
      <w:pPr>
        <w:widowControl/>
        <w:shd w:val="clear" w:color="auto" w:fill="FFFFFF"/>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六、其他需要报告的事项</w:t>
      </w:r>
    </w:p>
    <w:p>
      <w:pPr>
        <w:widowControl/>
        <w:shd w:val="clear" w:color="auto" w:fill="FFFFFF"/>
        <w:ind w:firstLine="640" w:firstLineChars="200"/>
        <w:rPr>
          <w:rFonts w:ascii="楷体" w:hAnsi="楷体" w:eastAsia="楷体"/>
          <w:sz w:val="32"/>
          <w:szCs w:val="32"/>
        </w:rPr>
      </w:pPr>
      <w:r>
        <w:rPr>
          <w:rFonts w:ascii="楷体" w:hAnsi="楷体" w:eastAsia="楷体"/>
          <w:sz w:val="32"/>
          <w:szCs w:val="32"/>
        </w:rPr>
        <w:t>（一）本地区、本部门政务公开方面特色亮点工作</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无</w:t>
      </w:r>
    </w:p>
    <w:p>
      <w:pPr>
        <w:widowControl/>
        <w:shd w:val="clear" w:color="auto" w:fill="FFFFFF"/>
        <w:ind w:firstLine="640" w:firstLineChars="200"/>
        <w:rPr>
          <w:rFonts w:ascii="楷体" w:hAnsi="楷体" w:eastAsia="楷体"/>
          <w:sz w:val="32"/>
          <w:szCs w:val="32"/>
        </w:rPr>
      </w:pPr>
      <w:r>
        <w:rPr>
          <w:rFonts w:ascii="楷体" w:hAnsi="楷体" w:eastAsia="楷体"/>
          <w:sz w:val="32"/>
          <w:szCs w:val="32"/>
        </w:rPr>
        <w:t>（二）相关文件中明确需要报告的事项</w:t>
      </w:r>
    </w:p>
    <w:p>
      <w:pPr>
        <w:widowControl/>
        <w:shd w:val="clear" w:color="auto" w:fill="FFFFFF"/>
        <w:spacing w:line="520" w:lineRule="exact"/>
        <w:rPr>
          <w:rFonts w:ascii="仿宋" w:hAnsi="仿宋" w:eastAsia="仿宋"/>
          <w:sz w:val="32"/>
          <w:szCs w:val="32"/>
        </w:rPr>
      </w:pPr>
      <w:r>
        <w:rPr>
          <w:rFonts w:hint="eastAsia" w:ascii="仿宋" w:hAnsi="仿宋" w:eastAsia="仿宋"/>
          <w:sz w:val="32"/>
          <w:szCs w:val="32"/>
        </w:rPr>
        <w:t>　　1、2019年度，根据</w:t>
      </w:r>
      <w:r>
        <w:rPr>
          <w:rFonts w:ascii="仿宋" w:hAnsi="仿宋" w:eastAsia="仿宋"/>
          <w:sz w:val="32"/>
          <w:szCs w:val="32"/>
        </w:rPr>
        <w:t>《常州国家高新区（新北区）党政办公室关于印发常州市新北区2019年政务公开工作要点实施方案的通知》</w:t>
      </w:r>
      <w:r>
        <w:rPr>
          <w:rFonts w:hint="eastAsia" w:ascii="仿宋" w:hAnsi="仿宋" w:eastAsia="仿宋"/>
          <w:sz w:val="32"/>
          <w:szCs w:val="32"/>
        </w:rPr>
        <w:t>要求，我镇能够：一是不断推进重要决策公开工作，围绕政府工作报告、年度重点工作、民生实事项目等重大决策部署，畅通公众意见建议渠道；严格落实行政执法公示制度，规范行政执法行为；积极推进政务公开透明运行，重新建造的“一站式”政务大厅即将投入运行。二是围绕“放管服”改革新任务新举措，打造公开透明的营商环境，切实做好就业创业、义务教育、医疗卫生、征地拆迁、安全生产、防灾减灾救灾等社会高度关注、涉及群众切身利益领域的信息公开。三是不断提升政务网站服务管理水平，推进政务新媒体健康有序发展。四是强化组织领导，推动政府信息依申请公开规范有序办理，更好满足社会公众信息需求。</w:t>
      </w:r>
    </w:p>
    <w:p>
      <w:pPr>
        <w:widowControl/>
        <w:shd w:val="clear" w:color="auto" w:fill="FFFFFF"/>
        <w:spacing w:line="520" w:lineRule="exact"/>
        <w:ind w:firstLine="640" w:firstLineChars="200"/>
        <w:rPr>
          <w:rFonts w:ascii="楷体" w:hAnsi="楷体" w:eastAsia="楷体"/>
          <w:sz w:val="32"/>
          <w:szCs w:val="32"/>
        </w:rPr>
      </w:pPr>
      <w:r>
        <w:rPr>
          <w:rFonts w:ascii="楷体" w:hAnsi="楷体" w:eastAsia="楷体"/>
          <w:sz w:val="32"/>
          <w:szCs w:val="32"/>
        </w:rPr>
        <w:t>2、本地区、本部门建议、提案办理情况。</w:t>
      </w:r>
    </w:p>
    <w:p>
      <w:pPr>
        <w:widowControl/>
        <w:shd w:val="clear" w:color="auto" w:fill="FFFFFF"/>
        <w:spacing w:line="520" w:lineRule="exact"/>
        <w:ind w:firstLine="640" w:firstLineChars="200"/>
        <w:rPr>
          <w:rFonts w:ascii="仿宋" w:hAnsi="仿宋" w:eastAsia="仿宋"/>
          <w:sz w:val="32"/>
          <w:szCs w:val="32"/>
        </w:rPr>
      </w:pPr>
      <w:r>
        <w:rPr>
          <w:rFonts w:hint="eastAsia" w:ascii="仿宋" w:hAnsi="仿宋" w:eastAsia="仿宋"/>
          <w:sz w:val="32"/>
          <w:szCs w:val="32"/>
        </w:rPr>
        <w:t>收到人大、政协提案38条，均答复处理完毕。</w:t>
      </w:r>
    </w:p>
    <w:p>
      <w:pPr>
        <w:widowControl/>
        <w:shd w:val="clear" w:color="auto" w:fill="FFFFFF"/>
        <w:spacing w:line="520" w:lineRule="exact"/>
        <w:ind w:firstLine="640" w:firstLineChars="200"/>
        <w:rPr>
          <w:rFonts w:ascii="仿宋" w:hAnsi="仿宋" w:eastAsia="仿宋"/>
          <w:sz w:val="32"/>
          <w:szCs w:val="32"/>
        </w:rPr>
      </w:pPr>
      <w:r>
        <w:rPr>
          <w:rFonts w:ascii="楷体" w:hAnsi="楷体" w:eastAsia="楷体"/>
          <w:sz w:val="32"/>
          <w:szCs w:val="32"/>
        </w:rPr>
        <w:t>（三）其他本地区、本部门认为需要报告的事项。</w:t>
      </w:r>
    </w:p>
    <w:p>
      <w:pPr>
        <w:widowControl/>
        <w:spacing w:line="520" w:lineRule="exact"/>
        <w:jc w:val="left"/>
        <w:rPr>
          <w:rFonts w:ascii="仿宋" w:hAnsi="仿宋" w:eastAsia="仿宋"/>
          <w:color w:val="000000"/>
          <w:sz w:val="32"/>
          <w:szCs w:val="32"/>
        </w:rPr>
      </w:pPr>
      <w:r>
        <w:rPr>
          <w:rFonts w:hint="eastAsia" w:hAnsi="黑体" w:eastAsia="黑体"/>
          <w:color w:val="000000"/>
          <w:sz w:val="32"/>
          <w:szCs w:val="32"/>
        </w:rPr>
        <w:t>　　</w:t>
      </w:r>
      <w:r>
        <w:rPr>
          <w:rFonts w:hint="eastAsia" w:ascii="仿宋" w:hAnsi="仿宋" w:eastAsia="仿宋"/>
          <w:color w:val="000000"/>
          <w:sz w:val="32"/>
          <w:szCs w:val="32"/>
        </w:rPr>
        <w:t>无</w:t>
      </w:r>
    </w:p>
    <w:p>
      <w:pPr>
        <w:spacing w:line="540" w:lineRule="exact"/>
        <w:rPr>
          <w:rFonts w:ascii="仿宋_GB2312" w:eastAsia="仿宋_GB2312"/>
          <w:bCs/>
          <w:color w:val="000000"/>
          <w:kern w:val="0"/>
          <w:sz w:val="32"/>
          <w:szCs w:val="32"/>
        </w:rPr>
      </w:pPr>
    </w:p>
    <w:p>
      <w:pPr>
        <w:spacing w:line="540" w:lineRule="exact"/>
        <w:jc w:val="center"/>
        <w:rPr>
          <w:rFonts w:ascii="仿宋_GB2312" w:eastAsia="仿宋_GB2312"/>
          <w:bCs/>
          <w:color w:val="000000"/>
          <w:kern w:val="0"/>
          <w:sz w:val="32"/>
          <w:szCs w:val="32"/>
        </w:rPr>
      </w:pPr>
      <w:r>
        <w:rPr>
          <w:rFonts w:hint="eastAsia" w:ascii="仿宋_GB2312" w:eastAsia="仿宋_GB2312"/>
          <w:bCs/>
          <w:color w:val="000000"/>
          <w:kern w:val="0"/>
          <w:sz w:val="32"/>
          <w:szCs w:val="32"/>
        </w:rPr>
        <w:t>　　　　　　常州市新北区春江镇人民政府</w:t>
      </w:r>
    </w:p>
    <w:p>
      <w:pPr>
        <w:spacing w:line="540" w:lineRule="exact"/>
        <w:jc w:val="center"/>
        <w:rPr>
          <w:rFonts w:ascii="仿宋_GB2312" w:eastAsia="仿宋_GB2312"/>
          <w:bCs/>
          <w:color w:val="000000"/>
          <w:kern w:val="0"/>
          <w:sz w:val="32"/>
          <w:szCs w:val="32"/>
        </w:rPr>
      </w:pPr>
      <w:r>
        <w:rPr>
          <w:rFonts w:hint="eastAsia" w:ascii="仿宋_GB2312" w:eastAsia="仿宋_GB2312"/>
          <w:bCs/>
          <w:color w:val="000000"/>
          <w:kern w:val="0"/>
          <w:sz w:val="32"/>
          <w:szCs w:val="32"/>
        </w:rPr>
        <w:t>　　　　　　2020年1月15日</w:t>
      </w:r>
    </w:p>
    <w:p>
      <w:pPr>
        <w:spacing w:line="520" w:lineRule="exact"/>
        <w:ind w:firstLine="640" w:firstLineChars="200"/>
        <w:rPr>
          <w:rFonts w:hint="eastAsia" w:ascii="仿宋" w:hAnsi="仿宋" w:eastAsia="仿宋"/>
          <w:sz w:val="32"/>
          <w:szCs w:val="32"/>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74C28"/>
    <w:rsid w:val="7FE7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2020-01-21T01:48:00Z</dcterms:created>
  <dc:creator>Administrator</dc:creator>
  <cp:lastModifiedBy>Administrator</cp:lastModifiedBy>
  <dcterms:modified xsi:type="dcterms:W3CDTF">2020-01-21T01:53:01Z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