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68" w:rsidRDefault="00070303">
      <w:pPr>
        <w:widowControl/>
        <w:shd w:val="clear" w:color="auto" w:fill="FFFFFF"/>
        <w:adjustRightInd w:val="0"/>
        <w:snapToGrid w:val="0"/>
        <w:jc w:val="center"/>
        <w:rPr>
          <w:rFonts w:ascii="方正小标宋简体" w:eastAsia="方正小标宋简体" w:hAnsi="宋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常州国家高新区（新北区）财政局</w:t>
      </w:r>
    </w:p>
    <w:p w:rsidR="003F1368" w:rsidRDefault="00070303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2019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政府信息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公开工作年度报告</w:t>
      </w:r>
    </w:p>
    <w:p w:rsidR="003F1368" w:rsidRDefault="00070303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一、总体情况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年，我局认真贯彻落实《中华人民共和国政府信息公开条例》规定，高度重视政府信息公开工作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认真做好主动公开、依申请公开、政府信息管理、平台建设、监督保障等各方面工作，把政府信息公开工作作为增强部门工作透明</w:t>
      </w:r>
      <w:r>
        <w:rPr>
          <w:rFonts w:ascii="仿宋_GB2312" w:eastAsia="仿宋_GB2312" w:cs="仿宋_GB2312" w:hint="eastAsia"/>
          <w:sz w:val="32"/>
          <w:szCs w:val="32"/>
        </w:rPr>
        <w:t>度，推进依法行政、依法理财的重要抓手，确保政府信息公开工作扎实推进。</w:t>
      </w:r>
    </w:p>
    <w:p w:rsidR="003F1368" w:rsidRDefault="0007030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（一）宣传教育培训情况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年，我局</w:t>
      </w:r>
      <w:r>
        <w:rPr>
          <w:rFonts w:ascii="仿宋_GB2312" w:eastAsia="仿宋_GB2312" w:cs="仿宋_GB2312" w:hint="eastAsia"/>
          <w:sz w:val="32"/>
          <w:szCs w:val="32"/>
        </w:rPr>
        <w:t>认真贯彻落实《中华人民共和国政府信息公开条例》</w:t>
      </w:r>
      <w:r>
        <w:rPr>
          <w:rFonts w:ascii="仿宋_GB2312" w:eastAsia="仿宋_GB2312" w:cs="仿宋_GB2312" w:hint="eastAsia"/>
          <w:sz w:val="32"/>
          <w:szCs w:val="32"/>
        </w:rPr>
        <w:t>相关</w:t>
      </w:r>
      <w:r>
        <w:rPr>
          <w:rFonts w:ascii="仿宋_GB2312" w:eastAsia="仿宋_GB2312" w:cs="仿宋_GB2312" w:hint="eastAsia"/>
          <w:sz w:val="32"/>
          <w:szCs w:val="32"/>
        </w:rPr>
        <w:t>规定</w:t>
      </w:r>
      <w:r>
        <w:rPr>
          <w:rFonts w:ascii="仿宋_GB2312" w:eastAsia="仿宋_GB2312" w:cs="仿宋_GB2312" w:hint="eastAsia"/>
          <w:sz w:val="32"/>
          <w:szCs w:val="32"/>
        </w:rPr>
        <w:t>，开展培训宣传工作。相关业务处室开展了预决算公开工作培训会议、政府采购培训等，并通过“财政宣传月”活动宣传新《条例》相关内容。</w:t>
      </w:r>
    </w:p>
    <w:p w:rsidR="003F1368" w:rsidRDefault="0007030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（二）主动公开情况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截止</w:t>
      </w:r>
      <w:r>
        <w:rPr>
          <w:rFonts w:ascii="仿宋_GB2312" w:eastAsia="仿宋_GB2312" w:hAnsi="仿宋" w:cs="仿宋_GB2312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12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31</w:t>
      </w:r>
      <w:r>
        <w:rPr>
          <w:rFonts w:ascii="仿宋_GB2312" w:eastAsia="仿宋_GB2312" w:hAnsi="仿宋" w:cs="仿宋_GB2312" w:hint="eastAsia"/>
          <w:sz w:val="32"/>
          <w:szCs w:val="32"/>
        </w:rPr>
        <w:t>日，我局全年累计公开信息</w:t>
      </w:r>
      <w:r>
        <w:rPr>
          <w:rFonts w:ascii="仿宋_GB2312" w:eastAsia="仿宋_GB2312" w:hAnsi="仿宋" w:cs="仿宋_GB2312" w:hint="eastAsia"/>
          <w:sz w:val="32"/>
          <w:szCs w:val="32"/>
        </w:rPr>
        <w:t>25</w:t>
      </w:r>
      <w:r>
        <w:rPr>
          <w:rFonts w:ascii="仿宋_GB2312" w:eastAsia="仿宋_GB2312" w:hAnsi="仿宋" w:cs="仿宋_GB2312" w:hint="eastAsia"/>
          <w:sz w:val="32"/>
          <w:szCs w:val="32"/>
        </w:rPr>
        <w:t>条，其中：通知公告</w:t>
      </w:r>
      <w:r>
        <w:rPr>
          <w:rFonts w:ascii="仿宋_GB2312" w:eastAsia="仿宋_GB2312" w:hAnsi="仿宋" w:cs="仿宋_GB2312" w:hint="eastAsia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条，财政预决算</w:t>
      </w:r>
      <w:r>
        <w:rPr>
          <w:rFonts w:ascii="仿宋_GB2312" w:eastAsia="仿宋_GB2312" w:hAnsi="仿宋" w:cs="仿宋_GB2312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条，政策法规</w:t>
      </w: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条，其他政务信息</w:t>
      </w:r>
      <w:r>
        <w:rPr>
          <w:rFonts w:ascii="仿宋_GB2312" w:eastAsia="仿宋_GB2312" w:hAnsi="仿宋" w:cs="仿宋_GB2312" w:hint="eastAsia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条。另公布财政动态</w:t>
      </w:r>
      <w:r>
        <w:rPr>
          <w:rFonts w:ascii="仿宋_GB2312" w:eastAsia="仿宋_GB2312" w:hAnsi="仿宋" w:cs="仿宋_GB2312"/>
          <w:sz w:val="32"/>
          <w:szCs w:val="32"/>
        </w:rPr>
        <w:t>324</w:t>
      </w:r>
      <w:r>
        <w:rPr>
          <w:rFonts w:ascii="仿宋_GB2312" w:eastAsia="仿宋_GB2312" w:hAnsi="仿宋" w:cs="仿宋_GB2312" w:hint="eastAsia"/>
          <w:sz w:val="32"/>
          <w:szCs w:val="32"/>
        </w:rPr>
        <w:t>条。</w:t>
      </w:r>
    </w:p>
    <w:p w:rsidR="003F1368" w:rsidRDefault="0007030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（三）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依申请公开情况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年，我局共收到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件信息公开申请。主要涉及国有资产处置和资金使用及三公经费方面，申请人均为个人，我局在收到公开申请后均按期答复。</w:t>
      </w:r>
    </w:p>
    <w:p w:rsidR="003F1368" w:rsidRDefault="0007030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（四）政府信息管理情况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2019</w:t>
      </w:r>
      <w:r>
        <w:rPr>
          <w:rFonts w:ascii="仿宋_GB2312" w:eastAsia="仿宋_GB2312" w:cs="仿宋_GB2312" w:hint="eastAsia"/>
          <w:sz w:val="32"/>
          <w:szCs w:val="32"/>
        </w:rPr>
        <w:t>年，</w:t>
      </w:r>
      <w:r>
        <w:rPr>
          <w:rFonts w:ascii="仿宋_GB2312" w:eastAsia="仿宋_GB2312" w:cs="仿宋_GB2312"/>
          <w:sz w:val="32"/>
          <w:szCs w:val="32"/>
        </w:rPr>
        <w:t>按照</w:t>
      </w:r>
      <w:r>
        <w:rPr>
          <w:rFonts w:ascii="仿宋_GB2312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谁公开、谁负责</w:t>
      </w:r>
      <w:r>
        <w:rPr>
          <w:rFonts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的原则，按规定</w:t>
      </w:r>
      <w:r>
        <w:rPr>
          <w:rFonts w:ascii="仿宋_GB2312" w:eastAsia="仿宋_GB2312" w:cs="仿宋_GB2312" w:hint="eastAsia"/>
          <w:sz w:val="32"/>
          <w:szCs w:val="32"/>
        </w:rPr>
        <w:t>按</w:t>
      </w:r>
      <w:r>
        <w:rPr>
          <w:rFonts w:ascii="仿宋_GB2312" w:eastAsia="仿宋_GB2312" w:cs="仿宋_GB2312"/>
          <w:sz w:val="32"/>
          <w:szCs w:val="32"/>
        </w:rPr>
        <w:t>时公开各类政务信息、政策法规等</w:t>
      </w:r>
      <w:r>
        <w:rPr>
          <w:rFonts w:ascii="仿宋_GB2312" w:eastAsia="仿宋_GB2312" w:cs="仿宋_GB2312" w:hint="eastAsia"/>
          <w:sz w:val="32"/>
          <w:szCs w:val="32"/>
        </w:rPr>
        <w:t>政府</w:t>
      </w:r>
      <w:r>
        <w:rPr>
          <w:rFonts w:ascii="仿宋_GB2312" w:eastAsia="仿宋_GB2312" w:cs="仿宋_GB2312"/>
          <w:sz w:val="32"/>
          <w:szCs w:val="32"/>
        </w:rPr>
        <w:t>信息。</w:t>
      </w:r>
      <w:r>
        <w:rPr>
          <w:rFonts w:ascii="仿宋_GB2312" w:eastAsia="仿宋_GB2312" w:cs="仿宋_GB2312" w:hint="eastAsia"/>
          <w:sz w:val="32"/>
          <w:szCs w:val="32"/>
        </w:rPr>
        <w:t>针对信息公开工作多次召开交流会，</w:t>
      </w:r>
      <w:r>
        <w:rPr>
          <w:rFonts w:ascii="仿宋_GB2312" w:eastAsia="仿宋_GB2312" w:cs="仿宋_GB2312"/>
          <w:sz w:val="32"/>
          <w:szCs w:val="32"/>
        </w:rPr>
        <w:t>对政务公开和政务服务事项进行</w:t>
      </w:r>
      <w:r>
        <w:rPr>
          <w:rFonts w:ascii="仿宋_GB2312" w:eastAsia="仿宋_GB2312" w:cs="仿宋_GB2312" w:hint="eastAsia"/>
          <w:sz w:val="32"/>
          <w:szCs w:val="32"/>
        </w:rPr>
        <w:t>跟踪</w:t>
      </w:r>
      <w:r>
        <w:rPr>
          <w:rFonts w:ascii="仿宋_GB2312" w:eastAsia="仿宋_GB2312" w:cs="仿宋_GB2312"/>
          <w:sz w:val="32"/>
          <w:szCs w:val="32"/>
        </w:rPr>
        <w:t>，确保信息公开及时、准确，督促落实信息公开工作。</w:t>
      </w:r>
    </w:p>
    <w:p w:rsidR="003F1368" w:rsidRDefault="00070303">
      <w:pPr>
        <w:spacing w:line="560" w:lineRule="exact"/>
        <w:ind w:firstLineChars="200" w:firstLine="643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（五）平台建设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情况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年，我局通过常州高新区管委会网站接收信息公开申请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条，并公开财政动态</w:t>
      </w:r>
      <w:r>
        <w:rPr>
          <w:rFonts w:ascii="仿宋_GB2312" w:eastAsia="仿宋_GB2312" w:cs="仿宋_GB2312" w:hint="eastAsia"/>
          <w:sz w:val="32"/>
          <w:szCs w:val="32"/>
        </w:rPr>
        <w:t>324</w:t>
      </w:r>
      <w:r>
        <w:rPr>
          <w:rFonts w:ascii="仿宋_GB2312" w:eastAsia="仿宋_GB2312" w:cs="仿宋_GB2312" w:hint="eastAsia"/>
          <w:sz w:val="32"/>
          <w:szCs w:val="32"/>
        </w:rPr>
        <w:t>条、通知公告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条、政策法规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条、其他政务信息</w:t>
      </w:r>
      <w:r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条等内容。通过江苏省预决算公开统一平台公开我局预决算信息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3F1368" w:rsidRDefault="00070303">
      <w:pPr>
        <w:spacing w:line="560" w:lineRule="exact"/>
        <w:ind w:firstLineChars="200" w:firstLine="643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（六）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监督保障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情况</w:t>
      </w:r>
    </w:p>
    <w:p w:rsidR="003F1368" w:rsidRDefault="00070303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年，根据区委区政府相关要求，我局按时、准确开展政府信息公开工作，并进行数据统计及上报。对内及时沟通梳理公开内容，对外通过大众、媒体等媒介确保公开透明，监督有效。</w:t>
      </w:r>
    </w:p>
    <w:p w:rsidR="003F1368" w:rsidRDefault="00070303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二、主动公开政府信息情况</w:t>
      </w: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3"/>
        <w:gridCol w:w="2127"/>
        <w:gridCol w:w="1869"/>
        <w:gridCol w:w="2070"/>
      </w:tblGrid>
      <w:tr w:rsidR="003F1368">
        <w:trPr>
          <w:trHeight w:val="510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第二十条第（一）项</w:t>
            </w:r>
          </w:p>
        </w:tc>
      </w:tr>
      <w:tr w:rsidR="003F1368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本年新制作数量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本年新公开数量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对外公开总数量</w:t>
            </w:r>
          </w:p>
        </w:tc>
      </w:tr>
      <w:tr w:rsidR="003F1368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规章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　</w:t>
            </w:r>
            <w:r>
              <w:rPr>
                <w:rFonts w:hAnsi="宋体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</w:t>
            </w:r>
            <w:r>
              <w:rPr>
                <w:rFonts w:hAnsi="宋体"/>
                <w:snapToGrid w:val="0"/>
                <w:color w:val="000000"/>
                <w:kern w:val="0"/>
              </w:rPr>
              <w:t>0</w:t>
            </w:r>
          </w:p>
        </w:tc>
      </w:tr>
      <w:tr w:rsidR="003F1368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规范性文件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　</w:t>
            </w:r>
            <w:r>
              <w:rPr>
                <w:rFonts w:hAnsi="宋体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 w:rsidP="0012653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</w:t>
            </w:r>
            <w:r w:rsidR="00126534">
              <w:rPr>
                <w:rFonts w:hAnsi="宋体" w:hint="eastAsia"/>
                <w:snapToGrid w:val="0"/>
                <w:color w:val="000000"/>
                <w:kern w:val="0"/>
              </w:rPr>
              <w:t>1</w:t>
            </w:r>
          </w:p>
        </w:tc>
      </w:tr>
      <w:tr w:rsidR="003F1368">
        <w:trPr>
          <w:trHeight w:val="510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第二十条第（五）项</w:t>
            </w:r>
          </w:p>
        </w:tc>
      </w:tr>
      <w:tr w:rsidR="003F1368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上一年项目数量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本年增</w:t>
            </w:r>
            <w:r>
              <w:rPr>
                <w:snapToGrid w:val="0"/>
                <w:color w:val="000000"/>
                <w:kern w:val="0"/>
              </w:rPr>
              <w:t>/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减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处理决定数量</w:t>
            </w:r>
          </w:p>
        </w:tc>
      </w:tr>
      <w:tr w:rsidR="003F1368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行政许可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</w:t>
            </w:r>
            <w:r>
              <w:rPr>
                <w:rFonts w:hAnsi="宋体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1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</w:t>
            </w:r>
            <w:r>
              <w:rPr>
                <w:rFonts w:hAnsi="宋体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</w:t>
            </w:r>
            <w:r>
              <w:rPr>
                <w:rFonts w:hAnsi="宋体"/>
                <w:snapToGrid w:val="0"/>
                <w:color w:val="000000"/>
                <w:kern w:val="0"/>
              </w:rPr>
              <w:t>0</w:t>
            </w:r>
          </w:p>
        </w:tc>
      </w:tr>
      <w:tr w:rsidR="003F1368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其他对外管理服务事项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kern w:val="0"/>
              </w:rPr>
              <w:t xml:space="preserve">　</w:t>
            </w:r>
            <w:r>
              <w:rPr>
                <w:rFonts w:hAnsi="宋体" w:hint="eastAsia"/>
                <w:snapToGrid w:val="0"/>
                <w:kern w:val="0"/>
              </w:rPr>
              <w:t>1</w:t>
            </w:r>
          </w:p>
        </w:tc>
        <w:tc>
          <w:tcPr>
            <w:tcW w:w="1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</w:t>
            </w:r>
            <w:r>
              <w:rPr>
                <w:rFonts w:hAnsi="宋体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</w:t>
            </w:r>
            <w:r>
              <w:rPr>
                <w:rFonts w:hAnsi="宋体"/>
                <w:snapToGrid w:val="0"/>
                <w:color w:val="000000"/>
                <w:kern w:val="0"/>
              </w:rPr>
              <w:t>0</w:t>
            </w:r>
          </w:p>
        </w:tc>
      </w:tr>
      <w:tr w:rsidR="003F1368">
        <w:trPr>
          <w:trHeight w:val="510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第二十条第（六）项</w:t>
            </w:r>
          </w:p>
        </w:tc>
      </w:tr>
      <w:tr w:rsidR="003F1368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上一年项目数量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本年增</w:t>
            </w:r>
            <w:r>
              <w:rPr>
                <w:snapToGrid w:val="0"/>
                <w:color w:val="000000"/>
                <w:kern w:val="0"/>
              </w:rPr>
              <w:t>/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减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处理决定数量</w:t>
            </w:r>
          </w:p>
        </w:tc>
      </w:tr>
      <w:tr w:rsidR="003F1368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lastRenderedPageBreak/>
              <w:t>行政处罚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</w:t>
            </w:r>
            <w:r>
              <w:rPr>
                <w:rFonts w:hAnsi="宋体" w:hint="eastAsia"/>
                <w:snapToGrid w:val="0"/>
                <w:color w:val="000000"/>
                <w:kern w:val="0"/>
              </w:rPr>
              <w:t>33</w:t>
            </w:r>
          </w:p>
        </w:tc>
        <w:tc>
          <w:tcPr>
            <w:tcW w:w="1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</w:t>
            </w:r>
            <w:r>
              <w:rPr>
                <w:rFonts w:hAnsi="宋体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</w:t>
            </w:r>
            <w:r>
              <w:rPr>
                <w:rFonts w:hAnsi="宋体"/>
                <w:snapToGrid w:val="0"/>
                <w:color w:val="000000"/>
                <w:kern w:val="0"/>
              </w:rPr>
              <w:t>0</w:t>
            </w:r>
          </w:p>
        </w:tc>
      </w:tr>
      <w:tr w:rsidR="003F1368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行政强制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</w:t>
            </w:r>
            <w:r>
              <w:rPr>
                <w:rFonts w:hAnsi="宋体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1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</w:t>
            </w:r>
            <w:r>
              <w:rPr>
                <w:rFonts w:hAnsi="宋体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</w:t>
            </w:r>
            <w:r>
              <w:rPr>
                <w:rFonts w:hAnsi="宋体"/>
                <w:snapToGrid w:val="0"/>
                <w:color w:val="000000"/>
                <w:kern w:val="0"/>
              </w:rPr>
              <w:t>0</w:t>
            </w:r>
          </w:p>
        </w:tc>
      </w:tr>
      <w:tr w:rsidR="003F1368">
        <w:trPr>
          <w:trHeight w:val="510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第二十条第（八）项</w:t>
            </w:r>
          </w:p>
        </w:tc>
      </w:tr>
      <w:tr w:rsidR="003F1368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上一年项目数量</w:t>
            </w:r>
          </w:p>
        </w:tc>
        <w:tc>
          <w:tcPr>
            <w:tcW w:w="39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本年增</w:t>
            </w:r>
            <w:r>
              <w:rPr>
                <w:snapToGrid w:val="0"/>
                <w:color w:val="000000"/>
                <w:kern w:val="0"/>
              </w:rPr>
              <w:t>/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减</w:t>
            </w:r>
          </w:p>
        </w:tc>
      </w:tr>
      <w:tr w:rsidR="003F1368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行政事业性收费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 xml:space="preserve">　</w:t>
            </w:r>
            <w:r>
              <w:rPr>
                <w:rFonts w:hAnsi="宋体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39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0</w:t>
            </w:r>
          </w:p>
        </w:tc>
      </w:tr>
      <w:tr w:rsidR="003F1368">
        <w:trPr>
          <w:trHeight w:val="510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第二十条第（九）项</w:t>
            </w:r>
          </w:p>
        </w:tc>
      </w:tr>
      <w:tr w:rsidR="003F1368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采购项目数量</w:t>
            </w:r>
          </w:p>
        </w:tc>
        <w:tc>
          <w:tcPr>
            <w:tcW w:w="39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采购总金额</w:t>
            </w:r>
          </w:p>
        </w:tc>
      </w:tr>
      <w:tr w:rsidR="003F1368">
        <w:trPr>
          <w:trHeight w:val="510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政府集中采购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Times New Roman"/>
                <w:snapToGrid w:val="0"/>
                <w:kern w:val="0"/>
              </w:rPr>
            </w:pPr>
            <w:r>
              <w:rPr>
                <w:rFonts w:hAnsi="宋体" w:cs="宋体" w:hint="eastAsia"/>
                <w:snapToGrid w:val="0"/>
                <w:kern w:val="0"/>
              </w:rPr>
              <w:t xml:space="preserve">　</w:t>
            </w:r>
            <w:r>
              <w:rPr>
                <w:rFonts w:hAnsi="宋体" w:hint="eastAsia"/>
                <w:snapToGrid w:val="0"/>
                <w:kern w:val="0"/>
              </w:rPr>
              <w:t>1</w:t>
            </w:r>
          </w:p>
        </w:tc>
        <w:tc>
          <w:tcPr>
            <w:tcW w:w="39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99.5000</w:t>
            </w:r>
          </w:p>
        </w:tc>
      </w:tr>
    </w:tbl>
    <w:p w:rsidR="003F1368" w:rsidRDefault="00070303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8959" w:type="dxa"/>
        <w:jc w:val="center"/>
        <w:tblCellMar>
          <w:left w:w="0" w:type="dxa"/>
          <w:right w:w="0" w:type="dxa"/>
        </w:tblCellMar>
        <w:tblLook w:val="04A0"/>
      </w:tblPr>
      <w:tblGrid>
        <w:gridCol w:w="636"/>
        <w:gridCol w:w="846"/>
        <w:gridCol w:w="2285"/>
        <w:gridCol w:w="593"/>
        <w:gridCol w:w="704"/>
        <w:gridCol w:w="704"/>
        <w:gridCol w:w="932"/>
        <w:gridCol w:w="941"/>
        <w:gridCol w:w="622"/>
        <w:gridCol w:w="696"/>
      </w:tblGrid>
      <w:tr w:rsidR="003F1368">
        <w:trPr>
          <w:jc w:val="center"/>
        </w:trPr>
        <w:tc>
          <w:tcPr>
            <w:tcW w:w="36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（本列数据的勾稽关系为：第一项加第二项之和，等于第三项加第四项之和）</w:t>
            </w:r>
          </w:p>
        </w:tc>
        <w:tc>
          <w:tcPr>
            <w:tcW w:w="52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申请人情况</w:t>
            </w:r>
          </w:p>
        </w:tc>
      </w:tr>
      <w:tr w:rsidR="003F1368">
        <w:trPr>
          <w:jc w:val="center"/>
        </w:trPr>
        <w:tc>
          <w:tcPr>
            <w:tcW w:w="36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自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然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人</w:t>
            </w:r>
          </w:p>
        </w:tc>
        <w:tc>
          <w:tcPr>
            <w:tcW w:w="39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法人或其他组织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总计</w:t>
            </w:r>
          </w:p>
        </w:tc>
      </w:tr>
      <w:tr w:rsidR="003F1368">
        <w:trPr>
          <w:jc w:val="center"/>
        </w:trPr>
        <w:tc>
          <w:tcPr>
            <w:tcW w:w="36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商业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科研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机构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社会公益组织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法律服务机构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其他</w:t>
            </w:r>
          </w:p>
        </w:tc>
        <w:tc>
          <w:tcPr>
            <w:tcW w:w="7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 w:cs="Times New Roman"/>
                <w:snapToGrid w:val="0"/>
                <w:color w:val="000000"/>
                <w:kern w:val="0"/>
              </w:rPr>
            </w:pPr>
          </w:p>
        </w:tc>
      </w:tr>
      <w:tr w:rsidR="003F1368">
        <w:trPr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一、本年新收政府信息公开申请数量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2</w:t>
            </w:r>
          </w:p>
        </w:tc>
      </w:tr>
      <w:tr w:rsidR="003F1368">
        <w:trPr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二、上年结转政府信息公开申请数量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三、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本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年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度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办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理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结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果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（一）予以公开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1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（二）部分公开（区分处理的，只计这一情形，不计其他情形）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（三）不予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公开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1.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属于国家秘密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2.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其他法律行政法规禁止公开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3.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危及</w:t>
            </w:r>
            <w:r>
              <w:rPr>
                <w:snapToGrid w:val="0"/>
                <w:color w:val="000000"/>
                <w:kern w:val="0"/>
              </w:rPr>
              <w:t>“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三安全一稳定</w:t>
            </w:r>
            <w:r>
              <w:rPr>
                <w:snapToGrid w:val="0"/>
                <w:color w:val="000000"/>
                <w:kern w:val="0"/>
              </w:rPr>
              <w:t>”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4.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保护第三方合法权益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5. </w:t>
            </w:r>
            <w:r>
              <w:rPr>
                <w:rFonts w:hAnsi="宋体" w:cs="宋体" w:hint="eastAsia"/>
                <w:snapToGrid w:val="0"/>
                <w:color w:val="000000"/>
                <w:spacing w:val="-10"/>
                <w:kern w:val="0"/>
              </w:rPr>
              <w:t>属于三类内部事务信息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6.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属于四类过程性信息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7.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属于行政执法案卷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8.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属于行政查询事项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（四）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无法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提供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1.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本机关不掌握相关政府信息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2.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没有现成信息需要另行制作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 w:hint="eastAsia"/>
                <w:snapToGrid w:val="0"/>
                <w:color w:val="000000"/>
                <w:kern w:val="0"/>
              </w:rPr>
              <w:t>0</w:t>
            </w: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 w:hint="eastAsia"/>
                <w:snapToGrid w:val="0"/>
                <w:color w:val="000000"/>
                <w:kern w:val="0"/>
              </w:rPr>
              <w:t>0</w:t>
            </w: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rFonts w:cs="Times New Roman"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rFonts w:cs="Times New Roman"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3.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补正后申请内容仍不明确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rFonts w:cs="Times New Roman"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rFonts w:cs="Times New Roman"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 w:hint="eastAsia"/>
                <w:snapToGrid w:val="0"/>
                <w:color w:val="000000"/>
                <w:kern w:val="0"/>
              </w:rPr>
              <w:t>0</w:t>
            </w: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rFonts w:cs="Times New Roman"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 w:hint="eastAsia"/>
                <w:snapToGrid w:val="0"/>
                <w:color w:val="000000"/>
                <w:kern w:val="0"/>
              </w:rPr>
              <w:t>0</w:t>
            </w: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1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（五）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不予</w:t>
            </w:r>
          </w:p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处理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1.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信访举报投诉类申请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2.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重复申请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3.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要求提供公开出版物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4.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无正当理由大量反复申请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ind w:left="-57" w:right="-57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5. </w:t>
            </w: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要求行政机关确认或重新出具已获取信息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（六）其他处理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0</w:t>
            </w:r>
          </w:p>
        </w:tc>
      </w:tr>
      <w:tr w:rsidR="003F13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（七）总计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2</w:t>
            </w:r>
          </w:p>
        </w:tc>
      </w:tr>
      <w:tr w:rsidR="003F1368">
        <w:trPr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hAnsi="宋体" w:cs="宋体" w:hint="eastAsia"/>
                <w:snapToGrid w:val="0"/>
                <w:color w:val="000000"/>
                <w:kern w:val="0"/>
              </w:rPr>
              <w:t>四、结转下年度继续办理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0</w:t>
            </w:r>
          </w:p>
        </w:tc>
      </w:tr>
    </w:tbl>
    <w:p w:rsidR="003F1368" w:rsidRDefault="00070303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W w:w="8959" w:type="dxa"/>
        <w:jc w:val="center"/>
        <w:tblCellMar>
          <w:left w:w="0" w:type="dxa"/>
          <w:right w:w="0" w:type="dxa"/>
        </w:tblCellMar>
        <w:tblLook w:val="04A0"/>
      </w:tblPr>
      <w:tblGrid>
        <w:gridCol w:w="582"/>
        <w:gridCol w:w="582"/>
        <w:gridCol w:w="582"/>
        <w:gridCol w:w="582"/>
        <w:gridCol w:w="583"/>
        <w:gridCol w:w="565"/>
        <w:gridCol w:w="621"/>
        <w:gridCol w:w="621"/>
        <w:gridCol w:w="621"/>
        <w:gridCol w:w="621"/>
        <w:gridCol w:w="621"/>
        <w:gridCol w:w="621"/>
        <w:gridCol w:w="621"/>
        <w:gridCol w:w="622"/>
        <w:gridCol w:w="514"/>
      </w:tblGrid>
      <w:tr w:rsidR="003F1368">
        <w:trPr>
          <w:trHeight w:val="454"/>
          <w:jc w:val="center"/>
        </w:trPr>
        <w:tc>
          <w:tcPr>
            <w:tcW w:w="29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行政复议</w:t>
            </w:r>
          </w:p>
        </w:tc>
        <w:tc>
          <w:tcPr>
            <w:tcW w:w="604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行政诉讼</w:t>
            </w:r>
          </w:p>
        </w:tc>
      </w:tr>
      <w:tr w:rsidR="003F1368">
        <w:trPr>
          <w:trHeight w:val="454"/>
          <w:jc w:val="center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结果维持</w:t>
            </w: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结果纠正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其他结果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尚未审结</w:t>
            </w:r>
          </w:p>
        </w:tc>
        <w:tc>
          <w:tcPr>
            <w:tcW w:w="5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hAnsi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总</w:t>
            </w:r>
          </w:p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计</w:t>
            </w:r>
          </w:p>
        </w:tc>
        <w:tc>
          <w:tcPr>
            <w:tcW w:w="30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未经复议直接起诉</w:t>
            </w:r>
          </w:p>
        </w:tc>
        <w:tc>
          <w:tcPr>
            <w:tcW w:w="2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复议后起诉</w:t>
            </w:r>
          </w:p>
        </w:tc>
      </w:tr>
      <w:tr w:rsidR="003F1368">
        <w:trPr>
          <w:trHeight w:val="454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368" w:rsidRDefault="003F136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结果维持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结果纠正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其他结果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尚未审结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总计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结果维持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结果纠正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其他结果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尚未审结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 w:cs="Times New Roman"/>
                <w:snapToGrid w:val="0"/>
                <w:color w:val="000000"/>
                <w:kern w:val="0"/>
              </w:rPr>
            </w:pPr>
            <w:r>
              <w:rPr>
                <w:rFonts w:eastAsia="黑体" w:hAnsi="黑体" w:cs="黑体" w:hint="eastAsia"/>
                <w:snapToGrid w:val="0"/>
                <w:color w:val="000000"/>
                <w:kern w:val="0"/>
              </w:rPr>
              <w:t>总计</w:t>
            </w:r>
          </w:p>
        </w:tc>
      </w:tr>
      <w:tr w:rsidR="003F1368">
        <w:trPr>
          <w:trHeight w:val="1134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rFonts w:cs="Times New Roman"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/>
                <w:snapToGrid w:val="0"/>
                <w:color w:val="000000"/>
                <w:kern w:val="0"/>
              </w:rPr>
              <w:t> </w:t>
            </w:r>
            <w:r>
              <w:rPr>
                <w:rFonts w:cs="Times New Roman"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0</w:t>
            </w:r>
            <w:r>
              <w:rPr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368" w:rsidRDefault="00070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1</w:t>
            </w:r>
          </w:p>
        </w:tc>
      </w:tr>
    </w:tbl>
    <w:p w:rsidR="003F1368" w:rsidRDefault="00070303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五、存在的主要问题及改进情况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sz w:val="32"/>
          <w:szCs w:val="32"/>
        </w:rPr>
        <w:t>年，我局在政府信息公开工作取得了一定进展，但还存在一些差距和不足。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" w:cs="仿宋_GB2312" w:hint="eastAsia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工作认识方面。在政府动态信息</w:t>
      </w:r>
      <w:r>
        <w:rPr>
          <w:rFonts w:ascii="仿宋_GB2312" w:eastAsia="仿宋_GB2312" w:hAnsi="仿宋" w:cs="仿宋_GB2312" w:hint="eastAsia"/>
          <w:sz w:val="32"/>
          <w:szCs w:val="32"/>
        </w:rPr>
        <w:t>公开工作</w:t>
      </w:r>
      <w:r>
        <w:rPr>
          <w:rFonts w:ascii="仿宋_GB2312" w:eastAsia="仿宋_GB2312" w:hAnsi="仿宋" w:cs="仿宋_GB2312" w:hint="eastAsia"/>
          <w:sz w:val="32"/>
          <w:szCs w:val="32"/>
        </w:rPr>
        <w:t>上</w:t>
      </w:r>
      <w:r>
        <w:rPr>
          <w:rFonts w:ascii="仿宋_GB2312" w:eastAsia="仿宋_GB2312" w:hAnsi="仿宋" w:cs="仿宋_GB2312" w:hint="eastAsia"/>
          <w:sz w:val="32"/>
          <w:szCs w:val="32"/>
        </w:rPr>
        <w:t>认识不到位，缺乏有效的激励机制</w:t>
      </w:r>
      <w:r>
        <w:rPr>
          <w:rFonts w:ascii="仿宋_GB2312" w:eastAsia="仿宋_GB2312" w:hAnsi="仿宋" w:cs="仿宋_GB2312" w:hint="eastAsia"/>
          <w:sz w:val="32"/>
          <w:szCs w:val="32"/>
        </w:rPr>
        <w:t>，公开财政动态时不够积极主动。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sz w:val="32"/>
          <w:szCs w:val="32"/>
        </w:rPr>
        <w:t>公开主动性方面。在</w:t>
      </w:r>
      <w:r>
        <w:rPr>
          <w:rFonts w:ascii="仿宋_GB2312" w:eastAsia="仿宋_GB2312" w:hAnsi="仿宋" w:cs="仿宋_GB2312" w:hint="eastAsia"/>
          <w:sz w:val="32"/>
          <w:szCs w:val="32"/>
        </w:rPr>
        <w:t>政府信息主动公开</w:t>
      </w:r>
      <w:r>
        <w:rPr>
          <w:rFonts w:ascii="仿宋_GB2312" w:eastAsia="仿宋_GB2312" w:hAnsi="仿宋" w:cs="仿宋_GB2312" w:hint="eastAsia"/>
          <w:sz w:val="32"/>
          <w:szCs w:val="32"/>
        </w:rPr>
        <w:t>的主动性还不够高，公开</w:t>
      </w:r>
      <w:r>
        <w:rPr>
          <w:rFonts w:ascii="仿宋_GB2312" w:eastAsia="仿宋_GB2312" w:hAnsi="仿宋" w:cs="仿宋_GB2312" w:hint="eastAsia"/>
          <w:sz w:val="32"/>
          <w:szCs w:val="32"/>
        </w:rPr>
        <w:t>的深度和广度还有待进一步拓展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sz w:val="32"/>
          <w:szCs w:val="32"/>
        </w:rPr>
        <w:t>公开渠道方面。在</w:t>
      </w:r>
      <w:r>
        <w:rPr>
          <w:rFonts w:ascii="仿宋_GB2312" w:eastAsia="仿宋_GB2312" w:hAnsi="仿宋" w:cs="仿宋_GB2312" w:hint="eastAsia"/>
          <w:sz w:val="32"/>
          <w:szCs w:val="32"/>
        </w:rPr>
        <w:t>政府信息公开渠道还有待进一步完善</w:t>
      </w:r>
      <w:r>
        <w:rPr>
          <w:rFonts w:ascii="仿宋_GB2312" w:eastAsia="仿宋_GB2312" w:hAnsi="仿宋" w:cs="仿宋_GB2312" w:hint="eastAsia"/>
          <w:sz w:val="32"/>
          <w:szCs w:val="32"/>
        </w:rPr>
        <w:t>，拓宽创新公开途径，保证与群众交流通畅。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我局将围绕不足着力从以下几个方面进行改进：</w:t>
      </w:r>
    </w:p>
    <w:bookmarkEnd w:id="0"/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一是建立有效的信息报送考核机制，明确各处室、分局年度财政信息报送的数量，充分调动财政干部职工报送信息的积极性。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二是进一步完善信息公开制度，对涉及人民群众关心的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重大问题，重大决策应及时公开，提高公开针对性，确保政府信息公开准确、及时。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三是加大宣传力度，丰富信息公开手段。综合运用纸质公开、电子公开、邮件公开等方式，运用好网站、平台的功能，增强信息公开的时效性和实效性。</w:t>
      </w:r>
    </w:p>
    <w:p w:rsidR="003F1368" w:rsidRDefault="00070303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六、其他需要报告的事项</w:t>
      </w:r>
    </w:p>
    <w:p w:rsidR="003F1368" w:rsidRDefault="00070303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（一）积极推进政府预决算公开工作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sz w:val="32"/>
          <w:szCs w:val="32"/>
        </w:rPr>
        <w:t>年我局在江苏省预决算公开统一平台及时公开区政府预决算信息，同时一并公开“三公”经费预决算情况等方面重要信息。</w:t>
      </w:r>
    </w:p>
    <w:p w:rsidR="003F1368" w:rsidRDefault="00070303">
      <w:pPr>
        <w:snapToGrid w:val="0"/>
        <w:spacing w:line="560" w:lineRule="exact"/>
        <w:ind w:firstLineChars="200" w:firstLine="643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（二）深化财政信息公开</w:t>
      </w:r>
    </w:p>
    <w:p w:rsidR="003F1368" w:rsidRDefault="00070303">
      <w:pPr>
        <w:snapToGrid w:val="0"/>
        <w:spacing w:line="560" w:lineRule="exact"/>
        <w:ind w:firstLineChars="200" w:firstLine="64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年，我局通过江苏省预决算公开统一平台公开政府债务举债情况、预算绩效工作开展情况。深化财政资金信息公开，确保资金使用合理，拨付到位。</w:t>
      </w:r>
    </w:p>
    <w:p w:rsidR="003F1368" w:rsidRDefault="00070303">
      <w:pPr>
        <w:snapToGrid w:val="0"/>
        <w:spacing w:line="560" w:lineRule="exact"/>
        <w:ind w:firstLineChars="200" w:firstLine="643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（三）认真做好政策解读工作</w:t>
      </w:r>
    </w:p>
    <w:p w:rsidR="003F1368" w:rsidRDefault="00070303">
      <w:pPr>
        <w:snapToGrid w:val="0"/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按照实际</w:t>
      </w:r>
      <w:r>
        <w:rPr>
          <w:rFonts w:ascii="仿宋_GB2312" w:eastAsia="仿宋_GB2312" w:cs="仿宋_GB2312" w:hint="eastAsia"/>
          <w:sz w:val="32"/>
          <w:szCs w:val="32"/>
        </w:rPr>
        <w:t>情况向社会公开《常州市新北区财政金融支持乡村振兴战略的若干意见的政策解读》及《常州市新北区美丽乡村建设示范的政策解读》，解读政策文件中的问题难点，提供具体咨询联系方式积极响应大众。</w:t>
      </w:r>
    </w:p>
    <w:p w:rsidR="003F1368" w:rsidRDefault="00070303">
      <w:pPr>
        <w:snapToGrid w:val="0"/>
        <w:spacing w:line="560" w:lineRule="exact"/>
        <w:ind w:firstLineChars="200" w:firstLine="643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（四）建议、提案办理情况</w:t>
      </w:r>
    </w:p>
    <w:p w:rsidR="003F1368" w:rsidRDefault="00070303">
      <w:pPr>
        <w:adjustRightInd w:val="0"/>
        <w:snapToGrid w:val="0"/>
        <w:spacing w:line="560" w:lineRule="exact"/>
        <w:ind w:firstLineChars="200" w:firstLine="640"/>
        <w:contextualSpacing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年，区财政局根据区党政办《关于进一步做好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年人大建议和政协提案办理工作的通知》（常开委办〔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号）文件精神，加强研究，积极组织，认真落实，较好地完成了人大建议、政协提案的办理工作。共承办人大建议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件（主办）、政协提案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件（其中：主办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件、协办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件）。主办件做到见面率、满意率</w:t>
      </w:r>
      <w:r>
        <w:rPr>
          <w:rFonts w:ascii="仿宋_GB2312" w:eastAsia="仿宋_GB2312" w:cs="仿宋_GB2312"/>
          <w:sz w:val="32"/>
          <w:szCs w:val="32"/>
        </w:rPr>
        <w:t>100%</w:t>
      </w:r>
      <w:r>
        <w:rPr>
          <w:rFonts w:ascii="仿宋_GB2312" w:eastAsia="仿宋_GB2312" w:cs="仿宋_GB2312" w:hint="eastAsia"/>
          <w:sz w:val="32"/>
          <w:szCs w:val="32"/>
        </w:rPr>
        <w:t>，办理结果全是</w:t>
      </w:r>
      <w:r>
        <w:rPr>
          <w:rFonts w:ascii="仿宋_GB2312" w:eastAsia="仿宋_GB2312" w:cs="仿宋_GB2312"/>
          <w:sz w:val="32"/>
          <w:szCs w:val="32"/>
        </w:rPr>
        <w:t>A</w:t>
      </w:r>
      <w:r>
        <w:rPr>
          <w:rFonts w:ascii="仿宋_GB2312" w:eastAsia="仿宋_GB2312" w:cs="仿宋_GB2312" w:hint="eastAsia"/>
          <w:sz w:val="32"/>
          <w:szCs w:val="32"/>
        </w:rPr>
        <w:t>类，协办件做到协办意见</w:t>
      </w:r>
      <w:r>
        <w:rPr>
          <w:rFonts w:ascii="仿宋_GB2312" w:eastAsia="仿宋_GB2312" w:cs="仿宋_GB2312"/>
          <w:sz w:val="32"/>
          <w:szCs w:val="32"/>
        </w:rPr>
        <w:t>100%</w:t>
      </w:r>
      <w:r>
        <w:rPr>
          <w:rFonts w:ascii="仿宋_GB2312" w:eastAsia="仿宋_GB2312" w:cs="仿宋_GB2312" w:hint="eastAsia"/>
          <w:sz w:val="32"/>
          <w:szCs w:val="32"/>
        </w:rPr>
        <w:t>报送主办单位，没有延期办结事项。</w:t>
      </w:r>
    </w:p>
    <w:sectPr w:rsidR="003F1368" w:rsidSect="003F136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303" w:rsidRDefault="00070303" w:rsidP="003F1368">
      <w:r>
        <w:separator/>
      </w:r>
    </w:p>
  </w:endnote>
  <w:endnote w:type="continuationSeparator" w:id="1">
    <w:p w:rsidR="00070303" w:rsidRDefault="00070303" w:rsidP="003F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68" w:rsidRDefault="003F136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3F1368" w:rsidRDefault="003F1368">
                <w:pPr>
                  <w:pStyle w:val="a4"/>
                  <w:rPr>
                    <w:rFonts w:ascii="仿宋_GB2312" w:eastAsia="仿宋_GB2312" w:hAnsi="仿宋_GB2312" w:cs="仿宋_GB2312"/>
                    <w:sz w:val="30"/>
                    <w:szCs w:val="30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 w:rsidR="00070303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 w:rsidR="00126534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303" w:rsidRDefault="00070303" w:rsidP="003F1368">
      <w:r>
        <w:separator/>
      </w:r>
    </w:p>
  </w:footnote>
  <w:footnote w:type="continuationSeparator" w:id="1">
    <w:p w:rsidR="00070303" w:rsidRDefault="00070303" w:rsidP="003F1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577"/>
    <w:rsid w:val="000269AD"/>
    <w:rsid w:val="00070303"/>
    <w:rsid w:val="000728FE"/>
    <w:rsid w:val="00111875"/>
    <w:rsid w:val="00126534"/>
    <w:rsid w:val="00144354"/>
    <w:rsid w:val="0015566B"/>
    <w:rsid w:val="00165577"/>
    <w:rsid w:val="001A69B3"/>
    <w:rsid w:val="001C20A4"/>
    <w:rsid w:val="00220C6D"/>
    <w:rsid w:val="002336B5"/>
    <w:rsid w:val="00281D1C"/>
    <w:rsid w:val="00291592"/>
    <w:rsid w:val="002D01F9"/>
    <w:rsid w:val="003035CA"/>
    <w:rsid w:val="00322209"/>
    <w:rsid w:val="0033348B"/>
    <w:rsid w:val="00371520"/>
    <w:rsid w:val="003979B1"/>
    <w:rsid w:val="003F1368"/>
    <w:rsid w:val="004104D0"/>
    <w:rsid w:val="00427B31"/>
    <w:rsid w:val="00441756"/>
    <w:rsid w:val="0048515A"/>
    <w:rsid w:val="004865ED"/>
    <w:rsid w:val="004D22A3"/>
    <w:rsid w:val="00543766"/>
    <w:rsid w:val="00590D2B"/>
    <w:rsid w:val="005C733D"/>
    <w:rsid w:val="005D7F72"/>
    <w:rsid w:val="006557C5"/>
    <w:rsid w:val="00701702"/>
    <w:rsid w:val="008122A1"/>
    <w:rsid w:val="00827D8A"/>
    <w:rsid w:val="008C6063"/>
    <w:rsid w:val="009B317C"/>
    <w:rsid w:val="00A4046A"/>
    <w:rsid w:val="00A41739"/>
    <w:rsid w:val="00B00EB8"/>
    <w:rsid w:val="00BA3D0C"/>
    <w:rsid w:val="00BA7459"/>
    <w:rsid w:val="00BB38D0"/>
    <w:rsid w:val="00BC2379"/>
    <w:rsid w:val="00BD79FD"/>
    <w:rsid w:val="00BE470D"/>
    <w:rsid w:val="00C26AD1"/>
    <w:rsid w:val="00CB69E6"/>
    <w:rsid w:val="00CC2644"/>
    <w:rsid w:val="00CC29D2"/>
    <w:rsid w:val="00DC0A3E"/>
    <w:rsid w:val="00E973C6"/>
    <w:rsid w:val="00EE17FA"/>
    <w:rsid w:val="00F31A2D"/>
    <w:rsid w:val="00F744DE"/>
    <w:rsid w:val="00FC53B5"/>
    <w:rsid w:val="00FE0092"/>
    <w:rsid w:val="0D851532"/>
    <w:rsid w:val="145C0E0A"/>
    <w:rsid w:val="34CA7D70"/>
    <w:rsid w:val="446C206F"/>
    <w:rsid w:val="57626FC8"/>
    <w:rsid w:val="7EC4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6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3F13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3F1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3F1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3F1368"/>
    <w:rPr>
      <w:color w:val="444444"/>
      <w:u w:val="none"/>
    </w:rPr>
  </w:style>
  <w:style w:type="character" w:styleId="a7">
    <w:name w:val="Hyperlink"/>
    <w:basedOn w:val="a0"/>
    <w:uiPriority w:val="99"/>
    <w:semiHidden/>
    <w:unhideWhenUsed/>
    <w:qFormat/>
    <w:rsid w:val="003F1368"/>
    <w:rPr>
      <w:color w:val="444444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F136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3F13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3F136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</dc:creator>
  <cp:lastModifiedBy>常州市</cp:lastModifiedBy>
  <cp:revision>9</cp:revision>
  <cp:lastPrinted>2020-01-20T01:43:00Z</cp:lastPrinted>
  <dcterms:created xsi:type="dcterms:W3CDTF">2020-01-15T06:24:00Z</dcterms:created>
  <dcterms:modified xsi:type="dcterms:W3CDTF">2020-01-20T07:17:00Z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