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18" w:rsidRDefault="002D2C18" w:rsidP="002D2C18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2D2C18" w:rsidRDefault="002D2C18" w:rsidP="002D2C18">
      <w:pPr>
        <w:spacing w:line="600" w:lineRule="exact"/>
        <w:ind w:firstLine="880"/>
        <w:rPr>
          <w:rFonts w:ascii="黑体" w:eastAsia="黑体" w:hAnsi="黑体" w:cs="黑体"/>
          <w:sz w:val="44"/>
          <w:szCs w:val="44"/>
        </w:rPr>
      </w:pPr>
    </w:p>
    <w:p w:rsidR="002D2C18" w:rsidRDefault="002D2C18" w:rsidP="002D2C18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新北生态织染工业园纺织印染企业改造提升“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企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策”申报书</w:t>
      </w:r>
    </w:p>
    <w:p w:rsidR="002D2C18" w:rsidRDefault="002D2C18" w:rsidP="002D2C18">
      <w:pPr>
        <w:spacing w:line="400" w:lineRule="exact"/>
        <w:ind w:firstLineChars="0" w:firstLine="0"/>
        <w:jc w:val="center"/>
        <w:rPr>
          <w:bCs/>
          <w:sz w:val="44"/>
          <w:szCs w:val="44"/>
        </w:rPr>
      </w:pPr>
    </w:p>
    <w:p w:rsidR="002D2C18" w:rsidRDefault="002D2C18" w:rsidP="002D2C18">
      <w:pPr>
        <w:spacing w:line="600" w:lineRule="exact"/>
        <w:ind w:leftChars="-96" w:hangingChars="128" w:hanging="307"/>
        <w:rPr>
          <w:rFonts w:ascii="仿宋_GB2312" w:hAnsi="仿宋_GB2312" w:cs="仿宋_GB2312"/>
          <w:bCs/>
          <w:sz w:val="28"/>
          <w:szCs w:val="28"/>
        </w:rPr>
      </w:pPr>
      <w:bookmarkStart w:id="0" w:name="_Hlk40365486"/>
      <w:r>
        <w:rPr>
          <w:rFonts w:ascii="仿宋_GB2312" w:hAnsi="仿宋_GB2312" w:cs="仿宋_GB2312" w:hint="eastAsia"/>
          <w:bCs/>
          <w:kern w:val="0"/>
          <w:sz w:val="24"/>
          <w:szCs w:val="24"/>
        </w:rPr>
        <w:t>申报企业（盖章）</w:t>
      </w:r>
      <w:r>
        <w:rPr>
          <w:rFonts w:ascii="仿宋_GB2312" w:hAnsi="仿宋_GB2312" w:cs="仿宋_GB2312" w:hint="eastAsia"/>
          <w:kern w:val="0"/>
          <w:sz w:val="24"/>
          <w:szCs w:val="24"/>
        </w:rPr>
        <w:t>：</w:t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4"/>
        <w:gridCol w:w="1375"/>
        <w:gridCol w:w="1795"/>
        <w:gridCol w:w="733"/>
        <w:gridCol w:w="6690"/>
        <w:gridCol w:w="2620"/>
        <w:gridCol w:w="930"/>
      </w:tblGrid>
      <w:tr w:rsidR="002D2C18" w:rsidTr="00516AA9">
        <w:trPr>
          <w:trHeight w:val="454"/>
          <w:tblHeader/>
          <w:jc w:val="center"/>
        </w:trPr>
        <w:tc>
          <w:tcPr>
            <w:tcW w:w="3794" w:type="pct"/>
            <w:gridSpan w:val="5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kern w:val="0"/>
                <w:sz w:val="24"/>
                <w:szCs w:val="24"/>
              </w:rPr>
              <w:t>年度：</w:t>
            </w:r>
          </w:p>
        </w:tc>
        <w:tc>
          <w:tcPr>
            <w:tcW w:w="1206" w:type="pct"/>
            <w:gridSpan w:val="2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left"/>
              <w:textAlignment w:val="center"/>
              <w:rPr>
                <w:rFonts w:ascii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kern w:val="0"/>
                <w:sz w:val="24"/>
                <w:szCs w:val="24"/>
              </w:rPr>
              <w:t>目标分值：</w:t>
            </w:r>
          </w:p>
        </w:tc>
      </w:tr>
      <w:tr w:rsidR="002D2C18" w:rsidTr="00516AA9">
        <w:trPr>
          <w:trHeight w:val="454"/>
          <w:tblHeader/>
          <w:jc w:val="center"/>
        </w:trPr>
        <w:tc>
          <w:tcPr>
            <w:tcW w:w="195" w:type="pct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" w:type="pct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kern w:val="0"/>
                <w:sz w:val="24"/>
                <w:szCs w:val="24"/>
              </w:rPr>
              <w:t>主要任务</w:t>
            </w: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kern w:val="0"/>
                <w:sz w:val="24"/>
                <w:szCs w:val="24"/>
              </w:rPr>
              <w:t>内  容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kern w:val="0"/>
                <w:sz w:val="24"/>
                <w:szCs w:val="24"/>
              </w:rPr>
              <w:t>具   体   要   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kern w:val="0"/>
                <w:sz w:val="24"/>
                <w:szCs w:val="24"/>
              </w:rPr>
              <w:t>企业整治提升计划</w:t>
            </w:r>
          </w:p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kern w:val="0"/>
                <w:sz w:val="24"/>
                <w:szCs w:val="24"/>
              </w:rPr>
              <w:t>（可另附说明材料）</w:t>
            </w: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kern w:val="0"/>
                <w:sz w:val="24"/>
                <w:szCs w:val="24"/>
              </w:rPr>
              <w:t>自评分</w:t>
            </w: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综合效益类</w:t>
            </w: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亩均入库税收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亩均入库税收达到15万元/亩以上。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亩均纳税销售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亩均纳税销售达到400万元/亩以上。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7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工艺装备类</w:t>
            </w:r>
          </w:p>
        </w:tc>
        <w:tc>
          <w:tcPr>
            <w:tcW w:w="610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淘汰落后</w:t>
            </w:r>
          </w:p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产能设备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列入《关于严格太湖流域改建印染项目环境准入要求的通知》、《产业结构调整指导目录（2019年本）》、《江苏省工业和信息产业结构调整限制淘汰目录和能耗限额》《高耗能落后机电设备（产品）淘汰目录（第一批到第四批）》等政策文件中相关淘汰、禁止设备工艺的设备全部实施淘汰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未达到国家、省规定能效限定值及能效等级的高耗能落后机电设备（产品）全部实施淘汰，排水满足《关于严格太湖流域改建印染项目环境准入要求的通知》中单位产品排水量要求。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装备智能化改造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实施染料助剂自动称量配料输送、余热回用系统建设，落实设备端“水电汽气”实时三级节能控制管理措施。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科技创新类</w:t>
            </w: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专利申请情况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通过科技研发获得发明专利。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高新企业认证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获得高新技术企业认证。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7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环境治理类</w:t>
            </w:r>
          </w:p>
        </w:tc>
        <w:tc>
          <w:tcPr>
            <w:tcW w:w="610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做好废气治理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满足《关于严格太湖流域改建印染项目环境准入要求的通知》中废气污染防治措施要求。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工艺</w:t>
            </w:r>
          </w:p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废气</w:t>
            </w:r>
          </w:p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治理</w:t>
            </w:r>
          </w:p>
        </w:tc>
        <w:tc>
          <w:tcPr>
            <w:tcW w:w="2273" w:type="pct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定型机废气规范化处置（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机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设施），并安装在线监控系统，定型机废气总颗粒物、油烟去除率90以上；</w:t>
            </w:r>
          </w:p>
          <w:p w:rsidR="002D2C18" w:rsidRDefault="002D2C18" w:rsidP="00516AA9">
            <w:pPr>
              <w:spacing w:line="30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印花机及印花机烘箱实施密闭或局部空间密闭，收集废气经处理后达标排放；</w:t>
            </w:r>
          </w:p>
          <w:p w:rsidR="002D2C18" w:rsidRDefault="002D2C18" w:rsidP="00516AA9">
            <w:pPr>
              <w:widowControl/>
              <w:spacing w:line="30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染化料存储配料间实现清洁化改造，物料自动化密闭输送。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污水站废气</w:t>
            </w:r>
          </w:p>
          <w:p w:rsidR="002D2C18" w:rsidRDefault="002D2C18" w:rsidP="00516AA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治理</w:t>
            </w:r>
          </w:p>
        </w:tc>
        <w:tc>
          <w:tcPr>
            <w:tcW w:w="2273" w:type="pct"/>
            <w:vAlign w:val="center"/>
          </w:tcPr>
          <w:p w:rsidR="002D2C18" w:rsidRDefault="002D2C18" w:rsidP="00516AA9">
            <w:pPr>
              <w:spacing w:line="30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原水池、污水调节池、水解酸化池、厌氧池、污泥池等恶臭产生单元落实固定式恶臭隔离系统；泵房集水井、污泥脱水机、污泥堆放场等单元落实局部活动式恶臭隔离系统；</w:t>
            </w:r>
          </w:p>
          <w:p w:rsidR="002D2C18" w:rsidRDefault="002D2C18" w:rsidP="00516AA9">
            <w:pPr>
              <w:widowControl/>
              <w:spacing w:line="30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污水处理系统的废气需经收集处理后高空达标排放，排放达标。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做好废水处理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spacing w:line="30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满足《关于严格太湖流域改建印染项目环境准入要求的通知》中废水污染防治措施要求；</w:t>
            </w:r>
          </w:p>
          <w:p w:rsidR="002D2C18" w:rsidRDefault="002D2C18" w:rsidP="00516AA9">
            <w:pPr>
              <w:spacing w:line="30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工艺、公辅工程、场地冲洗、生活废水以及初期雨水分质分流，废水纳管排放全部稳定达到国家规定排放标准；</w:t>
            </w:r>
          </w:p>
          <w:p w:rsidR="002D2C18" w:rsidRDefault="002D2C18" w:rsidP="00516AA9">
            <w:pPr>
              <w:spacing w:line="30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污水池自动化控制加料投料系统全覆盖，废水排放在线实时监测；</w:t>
            </w:r>
          </w:p>
          <w:p w:rsidR="002D2C18" w:rsidRDefault="002D2C18" w:rsidP="00516AA9">
            <w:pPr>
              <w:widowControl/>
              <w:spacing w:line="30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中水回用率达到40%以上。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做好固废处置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spacing w:line="30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满足《关于严格太湖流域改建印染项目环境准入要求的通知》中固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废污染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防治措施要求；</w:t>
            </w:r>
          </w:p>
          <w:p w:rsidR="002D2C18" w:rsidRDefault="002D2C18" w:rsidP="00516AA9">
            <w:pPr>
              <w:spacing w:line="30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印染污泥堆放有固定的封闭场所，防散、防流失、防渗漏；</w:t>
            </w:r>
          </w:p>
          <w:p w:rsidR="002D2C18" w:rsidRDefault="002D2C18" w:rsidP="00516AA9">
            <w:pPr>
              <w:widowControl/>
              <w:spacing w:line="30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危废、固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废委托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有资质单位规范处置，危险废物的产生、贮存、流向、处置等行为及时登记，按照《危险废物转移联单管理办法》有关规定进行合法转移。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环保信用等级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spacing w:line="30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环保信用评价结果为绿等级。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环境信访情况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spacing w:line="30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未受到环境违法处罚。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7" w:type="pct"/>
            <w:vMerge w:val="restar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安全生产类</w:t>
            </w: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安全评价</w:t>
            </w:r>
          </w:p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与应急救援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严格落实《建设项目安全设施“三同时”监督管理办法》要求，编制安全评价审查报告；</w:t>
            </w:r>
          </w:p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按照《生产安全事故应急条例》要求，编制安全生产应急救援预案并编制有限空间专项预案，配备有限空间应急救援器材。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安全生产</w:t>
            </w:r>
          </w:p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标准化创建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安全生产标准化三级达标。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安全管理建设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实现内部安全风险分级管控和隐患排查治理双重预防控制（不含职业病防治）机制建设，必须对有限空间进行辨识并进行作业审批制度；</w:t>
            </w:r>
          </w:p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开展印染行业安全生产责任保险。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加强消防安全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面积1000平方米以上印染车间、仓库必须按要求设置火灾自动报警系统和自动喷水灭火系统；</w:t>
            </w:r>
          </w:p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厂区内无违章建筑占用防火间距和消防车道。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加强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危化品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管理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规范设置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危化品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仓库。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95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安全违法情况</w:t>
            </w:r>
          </w:p>
        </w:tc>
        <w:tc>
          <w:tcPr>
            <w:tcW w:w="2522" w:type="pct"/>
            <w:gridSpan w:val="2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未受到安全违法处罚。</w:t>
            </w:r>
          </w:p>
        </w:tc>
        <w:tc>
          <w:tcPr>
            <w:tcW w:w="890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D2C18" w:rsidTr="00516AA9">
        <w:trPr>
          <w:trHeight w:val="454"/>
          <w:jc w:val="center"/>
        </w:trPr>
        <w:tc>
          <w:tcPr>
            <w:tcW w:w="1272" w:type="pct"/>
            <w:gridSpan w:val="3"/>
            <w:vAlign w:val="center"/>
          </w:tcPr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申报单位负责人签名：</w:t>
            </w:r>
          </w:p>
        </w:tc>
        <w:tc>
          <w:tcPr>
            <w:tcW w:w="3728" w:type="pct"/>
            <w:gridSpan w:val="4"/>
            <w:vAlign w:val="center"/>
          </w:tcPr>
          <w:p w:rsidR="002D2C18" w:rsidRDefault="002D2C18" w:rsidP="00516AA9">
            <w:pPr>
              <w:spacing w:line="300" w:lineRule="exact"/>
              <w:ind w:firstLineChars="0" w:firstLine="0"/>
              <w:outlineLvl w:val="2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  <w:p w:rsidR="002D2C18" w:rsidRDefault="002D2C18" w:rsidP="00516AA9">
            <w:pPr>
              <w:spacing w:line="360" w:lineRule="exact"/>
              <w:ind w:firstLineChars="0" w:firstLine="0"/>
              <w:outlineLvl w:val="2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新北生态织染工业园纺织印染行业高质量发展工作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领导小组办公室审核意见：</w:t>
            </w:r>
          </w:p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2D2C18" w:rsidRDefault="002D2C18" w:rsidP="00516AA9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bookmarkEnd w:id="0"/>
    </w:tbl>
    <w:p w:rsidR="003608BA" w:rsidRPr="002D2C18" w:rsidRDefault="003608BA" w:rsidP="002D2C18">
      <w:pPr>
        <w:ind w:firstLine="640"/>
      </w:pPr>
    </w:p>
    <w:sectPr w:rsidR="003608BA" w:rsidRPr="002D2C18" w:rsidSect="002D2C1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C18"/>
    <w:rsid w:val="002D2C18"/>
    <w:rsid w:val="0036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1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2021-01-29T06:47:00Z</dcterms:created>
  <dcterms:modified xsi:type="dcterms:W3CDTF">2021-01-29T06:47:00Z</dcterms:modified>
</cp:coreProperties>
</file>