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8D4" w:rsidRPr="003C1660" w:rsidRDefault="009D38D4" w:rsidP="003C1660">
      <w:pPr>
        <w:autoSpaceDE w:val="0"/>
        <w:autoSpaceDN w:val="0"/>
        <w:adjustRightInd w:val="0"/>
        <w:spacing w:line="600" w:lineRule="exact"/>
        <w:jc w:val="center"/>
        <w:rPr>
          <w:rFonts w:ascii="方正小标宋简体" w:eastAsia="方正小标宋简体" w:hAnsi="宋体"/>
          <w:snapToGrid w:val="0"/>
          <w:color w:val="000000"/>
          <w:kern w:val="0"/>
          <w:sz w:val="44"/>
          <w:szCs w:val="44"/>
        </w:rPr>
      </w:pPr>
      <w:r w:rsidRPr="003C1660">
        <w:rPr>
          <w:rFonts w:ascii="方正小标宋简体" w:eastAsia="方正小标宋简体" w:hAnsi="宋体" w:hint="eastAsia"/>
          <w:snapToGrid w:val="0"/>
          <w:color w:val="000000"/>
          <w:kern w:val="0"/>
          <w:sz w:val="44"/>
          <w:szCs w:val="44"/>
        </w:rPr>
        <w:t>常州市新北区2019年财政预算执行情况</w:t>
      </w:r>
    </w:p>
    <w:p w:rsidR="009D38D4" w:rsidRPr="003C1660" w:rsidRDefault="009D38D4" w:rsidP="003C1660">
      <w:pPr>
        <w:autoSpaceDE w:val="0"/>
        <w:autoSpaceDN w:val="0"/>
        <w:adjustRightInd w:val="0"/>
        <w:spacing w:line="600" w:lineRule="exact"/>
        <w:jc w:val="center"/>
        <w:rPr>
          <w:rFonts w:ascii="方正小标宋简体" w:eastAsia="方正小标宋简体" w:hAnsi="仿宋"/>
          <w:snapToGrid w:val="0"/>
          <w:color w:val="000000"/>
          <w:kern w:val="0"/>
          <w:sz w:val="44"/>
          <w:szCs w:val="44"/>
        </w:rPr>
      </w:pPr>
      <w:r w:rsidRPr="003C1660">
        <w:rPr>
          <w:rFonts w:ascii="方正小标宋简体" w:eastAsia="方正小标宋简体" w:hAnsi="宋体" w:hint="eastAsia"/>
          <w:snapToGrid w:val="0"/>
          <w:color w:val="000000"/>
          <w:kern w:val="0"/>
          <w:sz w:val="44"/>
          <w:szCs w:val="44"/>
        </w:rPr>
        <w:t>和2020年财政预算草案的报告</w:t>
      </w:r>
    </w:p>
    <w:p w:rsidR="009D38D4" w:rsidRPr="00F84764" w:rsidRDefault="009D38D4" w:rsidP="003539A2">
      <w:pPr>
        <w:adjustRightInd w:val="0"/>
        <w:snapToGrid w:val="0"/>
        <w:spacing w:beforeLines="50" w:line="560" w:lineRule="exact"/>
        <w:ind w:firstLineChars="200" w:firstLine="640"/>
        <w:rPr>
          <w:rFonts w:ascii="黑体" w:eastAsia="黑体" w:hAnsi="黑体"/>
          <w:color w:val="000000"/>
          <w:sz w:val="32"/>
          <w:szCs w:val="32"/>
        </w:rPr>
      </w:pPr>
      <w:r w:rsidRPr="00F84764">
        <w:rPr>
          <w:rFonts w:ascii="黑体" w:eastAsia="黑体" w:hAnsi="黑体" w:hint="eastAsia"/>
          <w:color w:val="000000"/>
          <w:sz w:val="32"/>
          <w:szCs w:val="32"/>
        </w:rPr>
        <w:t>一、2019年财政预算执行情况</w:t>
      </w:r>
    </w:p>
    <w:p w:rsidR="009D38D4" w:rsidRPr="00F84764" w:rsidRDefault="009D38D4" w:rsidP="002F52DF">
      <w:pPr>
        <w:adjustRightInd w:val="0"/>
        <w:snapToGrid w:val="0"/>
        <w:spacing w:line="560" w:lineRule="exact"/>
        <w:ind w:firstLineChars="200" w:firstLine="640"/>
        <w:rPr>
          <w:rFonts w:ascii="仿宋_GB2312" w:eastAsia="仿宋_GB2312" w:hAnsi="仿宋"/>
          <w:sz w:val="32"/>
          <w:szCs w:val="32"/>
        </w:rPr>
      </w:pPr>
      <w:r w:rsidRPr="00F84764">
        <w:rPr>
          <w:rFonts w:ascii="仿宋_GB2312" w:eastAsia="仿宋_GB2312" w:hAnsi="仿宋" w:hint="eastAsia"/>
          <w:sz w:val="32"/>
          <w:szCs w:val="32"/>
        </w:rPr>
        <w:t>2019年，全区财税部门在</w:t>
      </w:r>
      <w:r>
        <w:rPr>
          <w:rFonts w:ascii="仿宋_GB2312" w:eastAsia="仿宋_GB2312" w:hAnsi="仿宋" w:hint="eastAsia"/>
          <w:sz w:val="32"/>
          <w:szCs w:val="32"/>
        </w:rPr>
        <w:t>中共常州市新北</w:t>
      </w:r>
      <w:r w:rsidRPr="00F84764">
        <w:rPr>
          <w:rFonts w:ascii="仿宋_GB2312" w:eastAsia="仿宋_GB2312" w:hAnsi="仿宋" w:hint="eastAsia"/>
          <w:sz w:val="32"/>
          <w:szCs w:val="32"/>
        </w:rPr>
        <w:t>区委、常州市新北区人民政府的正确领导下，在区人大、政协的监督支持下，围绕区委、区政府的中心工作，</w:t>
      </w:r>
      <w:r w:rsidRPr="00F84764">
        <w:rPr>
          <w:rFonts w:ascii="仿宋_GB2312" w:eastAsia="仿宋_GB2312" w:hAnsi="宋体"/>
          <w:color w:val="000000"/>
          <w:kern w:val="0"/>
          <w:sz w:val="32"/>
          <w:szCs w:val="32"/>
        </w:rPr>
        <w:t>坚持稳中求进工作总基调，坚持新发展理念，坚持高质量发展要求，以供给侧结构性改革为主线</w:t>
      </w:r>
      <w:r w:rsidRPr="00F84764">
        <w:rPr>
          <w:rFonts w:ascii="仿宋_GB2312" w:eastAsia="仿宋_GB2312" w:hAnsi="宋体" w:hint="eastAsia"/>
          <w:color w:val="000000"/>
          <w:kern w:val="0"/>
          <w:sz w:val="32"/>
          <w:szCs w:val="32"/>
        </w:rPr>
        <w:t>，</w:t>
      </w:r>
      <w:r w:rsidRPr="00F84764">
        <w:rPr>
          <w:rFonts w:ascii="仿宋_GB2312" w:eastAsia="仿宋_GB2312" w:hAnsi="宋体"/>
          <w:color w:val="000000"/>
          <w:kern w:val="0"/>
          <w:sz w:val="32"/>
          <w:szCs w:val="32"/>
        </w:rPr>
        <w:t>贯彻实施减税降费政策，</w:t>
      </w:r>
      <w:r w:rsidRPr="00F84764">
        <w:rPr>
          <w:rFonts w:ascii="仿宋_GB2312" w:eastAsia="仿宋_GB2312" w:hAnsi="宋体" w:hint="eastAsia"/>
          <w:color w:val="000000"/>
          <w:kern w:val="0"/>
          <w:sz w:val="32"/>
          <w:szCs w:val="32"/>
        </w:rPr>
        <w:t>全力支持经济平稳发展，着力保障和改善民生，深入推进财政改革创新，稳妥防范化解债务风险</w:t>
      </w:r>
      <w:r w:rsidRPr="00F84764">
        <w:rPr>
          <w:rFonts w:ascii="仿宋_GB2312" w:eastAsia="仿宋_GB2312" w:hAnsi="宋体"/>
          <w:color w:val="000000"/>
          <w:kern w:val="0"/>
          <w:sz w:val="32"/>
          <w:szCs w:val="32"/>
        </w:rPr>
        <w:t>，</w:t>
      </w:r>
      <w:r w:rsidRPr="00F84764">
        <w:rPr>
          <w:rFonts w:ascii="仿宋_GB2312" w:eastAsia="仿宋_GB2312" w:hAnsi="仿宋" w:hint="eastAsia"/>
          <w:sz w:val="32"/>
          <w:szCs w:val="32"/>
        </w:rPr>
        <w:t>促进全区经济社会各项事业全面可持续发展。</w:t>
      </w:r>
    </w:p>
    <w:p w:rsidR="009D38D4" w:rsidRPr="00F84764" w:rsidRDefault="009D38D4" w:rsidP="002F52DF">
      <w:pPr>
        <w:adjustRightInd w:val="0"/>
        <w:snapToGrid w:val="0"/>
        <w:spacing w:line="560" w:lineRule="exact"/>
        <w:ind w:firstLineChars="200" w:firstLine="640"/>
        <w:rPr>
          <w:rFonts w:ascii="楷体_GB2312" w:eastAsia="楷体_GB2312" w:hAnsi="仿宋"/>
          <w:sz w:val="32"/>
          <w:szCs w:val="32"/>
        </w:rPr>
      </w:pPr>
      <w:r w:rsidRPr="00F84764">
        <w:rPr>
          <w:rFonts w:ascii="楷体_GB2312" w:eastAsia="楷体_GB2312" w:hAnsi="仿宋" w:hint="eastAsia"/>
          <w:sz w:val="32"/>
          <w:szCs w:val="32"/>
        </w:rPr>
        <w:t>（一）一般公共预算执行情况</w:t>
      </w:r>
    </w:p>
    <w:p w:rsidR="009D38D4" w:rsidRPr="000B43E4" w:rsidRDefault="009D38D4" w:rsidP="002F52DF">
      <w:pPr>
        <w:adjustRightInd w:val="0"/>
        <w:snapToGrid w:val="0"/>
        <w:spacing w:line="560" w:lineRule="exact"/>
        <w:ind w:firstLineChars="200" w:firstLine="640"/>
        <w:rPr>
          <w:rFonts w:ascii="仿宋_GB2312" w:eastAsia="仿宋_GB2312" w:hAnsi="仿宋"/>
          <w:color w:val="000000"/>
          <w:sz w:val="32"/>
          <w:szCs w:val="32"/>
        </w:rPr>
      </w:pPr>
      <w:r w:rsidRPr="00F84764">
        <w:rPr>
          <w:rFonts w:ascii="仿宋_GB2312" w:eastAsia="仿宋_GB2312" w:hAnsi="仿宋" w:hint="eastAsia"/>
          <w:color w:val="000000"/>
          <w:sz w:val="32"/>
          <w:szCs w:val="32"/>
        </w:rPr>
        <w:t>2019年全区一般公共预算收入完成126.3亿元，完成调整预</w:t>
      </w:r>
      <w:r w:rsidRPr="000B43E4">
        <w:rPr>
          <w:rFonts w:ascii="仿宋_GB2312" w:eastAsia="仿宋_GB2312" w:hAnsi="仿宋" w:hint="eastAsia"/>
          <w:color w:val="000000"/>
          <w:sz w:val="32"/>
          <w:szCs w:val="32"/>
        </w:rPr>
        <w:t>算的100%，较上年实绩增长4.5%，增收5.4亿元。其中税收收入完成109.4亿元，较上年实绩增长2%，增收2.2亿元。</w:t>
      </w:r>
    </w:p>
    <w:p w:rsidR="009D38D4" w:rsidRPr="000B43E4" w:rsidRDefault="009D38D4" w:rsidP="002F52DF">
      <w:pPr>
        <w:adjustRightInd w:val="0"/>
        <w:snapToGrid w:val="0"/>
        <w:spacing w:line="560" w:lineRule="exact"/>
        <w:ind w:firstLineChars="200" w:firstLine="640"/>
        <w:rPr>
          <w:rFonts w:ascii="仿宋_GB2312" w:eastAsia="仿宋_GB2312" w:hAnsi="仿宋"/>
          <w:color w:val="000000"/>
          <w:sz w:val="32"/>
          <w:szCs w:val="32"/>
        </w:rPr>
      </w:pPr>
      <w:r w:rsidRPr="000B43E4">
        <w:rPr>
          <w:rFonts w:ascii="仿宋_GB2312" w:eastAsia="仿宋_GB2312" w:hAnsi="仿宋" w:hint="eastAsia"/>
          <w:color w:val="000000"/>
          <w:sz w:val="32"/>
          <w:szCs w:val="32"/>
        </w:rPr>
        <w:t>全区一般公共预算支出完成73亿元，同比增长6%，增支4.13亿元，其中区本级一般公共预算支出完成48.7亿元，同比增长4.53%，增支2.08亿元。</w:t>
      </w:r>
    </w:p>
    <w:p w:rsidR="009D38D4" w:rsidRPr="00F84764" w:rsidRDefault="009D38D4" w:rsidP="00836F87">
      <w:pPr>
        <w:adjustRightInd w:val="0"/>
        <w:snapToGrid w:val="0"/>
        <w:spacing w:line="540" w:lineRule="exact"/>
        <w:ind w:firstLineChars="200" w:firstLine="640"/>
        <w:rPr>
          <w:rFonts w:ascii="楷体_GB2312" w:eastAsia="楷体_GB2312" w:hAnsi="仿宋"/>
          <w:color w:val="000000"/>
          <w:sz w:val="32"/>
          <w:szCs w:val="32"/>
        </w:rPr>
      </w:pPr>
      <w:r w:rsidRPr="00F84764">
        <w:rPr>
          <w:rFonts w:ascii="楷体_GB2312" w:eastAsia="楷体_GB2312" w:hAnsi="仿宋" w:hint="eastAsia"/>
          <w:color w:val="000000"/>
          <w:sz w:val="32"/>
          <w:szCs w:val="32"/>
        </w:rPr>
        <w:t>（二）政府性基金预算执行情况</w:t>
      </w:r>
    </w:p>
    <w:p w:rsidR="009D38D4" w:rsidRPr="00F84764" w:rsidRDefault="009D38D4" w:rsidP="00836F87">
      <w:pPr>
        <w:adjustRightInd w:val="0"/>
        <w:snapToGrid w:val="0"/>
        <w:spacing w:line="540" w:lineRule="exact"/>
        <w:ind w:firstLineChars="200" w:firstLine="640"/>
        <w:rPr>
          <w:rFonts w:ascii="仿宋_GB2312" w:eastAsia="仿宋_GB2312" w:hAnsi="仿宋"/>
          <w:color w:val="000000"/>
          <w:sz w:val="32"/>
          <w:szCs w:val="32"/>
        </w:rPr>
      </w:pPr>
      <w:r w:rsidRPr="00F84764">
        <w:rPr>
          <w:rFonts w:ascii="仿宋_GB2312" w:eastAsia="仿宋_GB2312" w:hAnsi="仿宋" w:hint="eastAsia"/>
          <w:color w:val="000000"/>
          <w:sz w:val="32"/>
          <w:szCs w:val="32"/>
        </w:rPr>
        <w:t>2019年全区政府性基金预算收入完成125亿元，较上年实绩增长46.86%，增收39.89亿元。其中区本级政府性基金预算收入完成118亿元，较上年实绩增长38.64%，增收32.89亿元。</w:t>
      </w:r>
    </w:p>
    <w:p w:rsidR="009D38D4" w:rsidRPr="00F84764" w:rsidRDefault="009D38D4" w:rsidP="00836F87">
      <w:pPr>
        <w:adjustRightInd w:val="0"/>
        <w:snapToGrid w:val="0"/>
        <w:spacing w:line="540" w:lineRule="exact"/>
        <w:ind w:firstLineChars="200" w:firstLine="640"/>
        <w:rPr>
          <w:rFonts w:ascii="仿宋_GB2312" w:eastAsia="仿宋_GB2312" w:hAnsi="仿宋"/>
          <w:color w:val="000000"/>
          <w:sz w:val="32"/>
          <w:szCs w:val="32"/>
        </w:rPr>
      </w:pPr>
      <w:r w:rsidRPr="00F84764">
        <w:rPr>
          <w:rFonts w:ascii="仿宋_GB2312" w:eastAsia="仿宋_GB2312" w:hAnsi="仿宋" w:hint="eastAsia"/>
          <w:color w:val="000000"/>
          <w:sz w:val="32"/>
          <w:szCs w:val="32"/>
        </w:rPr>
        <w:t>全区政府性基金预算支出完成140亿元，同比增长47.35%，</w:t>
      </w:r>
      <w:r w:rsidRPr="00F84764">
        <w:rPr>
          <w:rFonts w:ascii="仿宋_GB2312" w:eastAsia="仿宋_GB2312" w:hAnsi="仿宋" w:hint="eastAsia"/>
          <w:color w:val="000000"/>
          <w:sz w:val="32"/>
          <w:szCs w:val="32"/>
        </w:rPr>
        <w:lastRenderedPageBreak/>
        <w:t>增支44.98亿元。其中区本级政府性基金预算支出完成133亿元，同比增长39.98%，增支37.98亿元。</w:t>
      </w:r>
    </w:p>
    <w:p w:rsidR="009D38D4" w:rsidRPr="00F84764" w:rsidRDefault="009D38D4" w:rsidP="00836F87">
      <w:pPr>
        <w:adjustRightInd w:val="0"/>
        <w:snapToGrid w:val="0"/>
        <w:spacing w:line="540" w:lineRule="exact"/>
        <w:ind w:firstLineChars="200" w:firstLine="640"/>
        <w:rPr>
          <w:rFonts w:ascii="楷体_GB2312" w:eastAsia="楷体_GB2312" w:hAnsi="仿宋"/>
          <w:color w:val="000000"/>
          <w:sz w:val="32"/>
          <w:szCs w:val="32"/>
        </w:rPr>
      </w:pPr>
      <w:r w:rsidRPr="00F84764">
        <w:rPr>
          <w:rFonts w:ascii="楷体_GB2312" w:eastAsia="楷体_GB2312" w:hAnsi="仿宋" w:hint="eastAsia"/>
          <w:color w:val="000000"/>
          <w:sz w:val="32"/>
          <w:szCs w:val="32"/>
        </w:rPr>
        <w:t>（三）国有资本经营预算执行情况</w:t>
      </w:r>
    </w:p>
    <w:p w:rsidR="009D38D4" w:rsidRPr="00F84764" w:rsidRDefault="009D38D4" w:rsidP="00836F87">
      <w:pPr>
        <w:adjustRightInd w:val="0"/>
        <w:snapToGrid w:val="0"/>
        <w:spacing w:line="540" w:lineRule="exact"/>
        <w:ind w:firstLineChars="200" w:firstLine="640"/>
        <w:rPr>
          <w:rFonts w:ascii="仿宋_GB2312" w:eastAsia="仿宋_GB2312" w:hAnsi="仿宋"/>
          <w:color w:val="000000"/>
          <w:sz w:val="32"/>
          <w:szCs w:val="32"/>
        </w:rPr>
      </w:pPr>
      <w:r w:rsidRPr="00F84764">
        <w:rPr>
          <w:rFonts w:ascii="仿宋_GB2312" w:eastAsia="仿宋_GB2312" w:hAnsi="仿宋" w:hint="eastAsia"/>
          <w:color w:val="000000"/>
          <w:sz w:val="32"/>
          <w:szCs w:val="32"/>
        </w:rPr>
        <w:t>2019年全区国有资本经营预算收入完成4.08亿元，国有资本经营预算支出完成4.08亿元</w:t>
      </w:r>
      <w:r w:rsidRPr="00F84764">
        <w:rPr>
          <w:rFonts w:ascii="仿宋_GB2312" w:eastAsia="仿宋_GB2312" w:hAnsi="仿宋" w:hint="eastAsia"/>
          <w:sz w:val="32"/>
          <w:szCs w:val="32"/>
        </w:rPr>
        <w:t>。其中</w:t>
      </w:r>
      <w:r w:rsidRPr="00F84764">
        <w:rPr>
          <w:rFonts w:ascii="仿宋_GB2312" w:eastAsia="仿宋_GB2312" w:hAnsi="仿宋" w:hint="eastAsia"/>
          <w:color w:val="000000"/>
          <w:sz w:val="32"/>
          <w:szCs w:val="32"/>
        </w:rPr>
        <w:t>区本级国有资本经营预算收入完成4.08亿元，国有资本经营预算支出完成4.08亿元</w:t>
      </w:r>
      <w:r w:rsidRPr="00F84764">
        <w:rPr>
          <w:rFonts w:ascii="仿宋_GB2312" w:eastAsia="仿宋_GB2312" w:hAnsi="仿宋" w:hint="eastAsia"/>
          <w:sz w:val="32"/>
          <w:szCs w:val="32"/>
        </w:rPr>
        <w:t>。</w:t>
      </w:r>
    </w:p>
    <w:p w:rsidR="009D38D4" w:rsidRPr="00F84764" w:rsidRDefault="009D38D4" w:rsidP="00836F87">
      <w:pPr>
        <w:adjustRightInd w:val="0"/>
        <w:snapToGrid w:val="0"/>
        <w:spacing w:line="540" w:lineRule="exact"/>
        <w:ind w:firstLineChars="200" w:firstLine="640"/>
        <w:rPr>
          <w:rFonts w:ascii="仿宋_GB2312" w:eastAsia="仿宋_GB2312" w:hAnsi="仿宋"/>
          <w:color w:val="000000"/>
          <w:sz w:val="32"/>
          <w:szCs w:val="32"/>
        </w:rPr>
      </w:pPr>
      <w:r w:rsidRPr="00F84764">
        <w:rPr>
          <w:rFonts w:ascii="仿宋_GB2312" w:eastAsia="仿宋_GB2312" w:hAnsi="仿宋" w:hint="eastAsia"/>
          <w:color w:val="000000"/>
          <w:sz w:val="32"/>
          <w:szCs w:val="32"/>
        </w:rPr>
        <w:t>以上预算执行情况为预计数，目前财政决算正在编制中，待财政决算正式编制完成后，再报请区人大常委会审查批准。</w:t>
      </w:r>
    </w:p>
    <w:p w:rsidR="009D38D4" w:rsidRPr="00F84764" w:rsidRDefault="009D38D4" w:rsidP="00836F87">
      <w:pPr>
        <w:adjustRightInd w:val="0"/>
        <w:snapToGrid w:val="0"/>
        <w:spacing w:line="540" w:lineRule="exact"/>
        <w:ind w:firstLineChars="200" w:firstLine="640"/>
        <w:rPr>
          <w:rFonts w:ascii="楷体_GB2312" w:eastAsia="楷体_GB2312" w:hAnsi="仿宋"/>
          <w:sz w:val="32"/>
          <w:szCs w:val="32"/>
        </w:rPr>
      </w:pPr>
      <w:r w:rsidRPr="00F84764">
        <w:rPr>
          <w:rFonts w:ascii="楷体_GB2312" w:eastAsia="楷体_GB2312" w:hAnsi="仿宋" w:hint="eastAsia"/>
          <w:sz w:val="32"/>
          <w:szCs w:val="32"/>
        </w:rPr>
        <w:t>（四）2019年财政主要工作情况</w:t>
      </w:r>
    </w:p>
    <w:p w:rsidR="009D38D4" w:rsidRPr="00F84764" w:rsidRDefault="009D38D4" w:rsidP="00836F87">
      <w:pPr>
        <w:adjustRightInd w:val="0"/>
        <w:snapToGrid w:val="0"/>
        <w:spacing w:line="540" w:lineRule="exact"/>
        <w:ind w:firstLineChars="200" w:firstLine="643"/>
        <w:rPr>
          <w:rFonts w:ascii="仿宋_GB2312" w:eastAsia="仿宋_GB2312" w:hAnsi="仿宋" w:cs="仿宋_GB2312"/>
          <w:color w:val="000000"/>
          <w:kern w:val="0"/>
          <w:sz w:val="32"/>
          <w:szCs w:val="32"/>
        </w:rPr>
      </w:pPr>
      <w:r w:rsidRPr="00F84764">
        <w:rPr>
          <w:rFonts w:ascii="仿宋_GB2312" w:eastAsia="仿宋_GB2312" w:hAnsi="仿宋" w:cs="仿宋_GB2312" w:hint="eastAsia"/>
          <w:b/>
          <w:color w:val="000000"/>
          <w:kern w:val="0"/>
          <w:sz w:val="32"/>
          <w:szCs w:val="32"/>
        </w:rPr>
        <w:t>1</w:t>
      </w:r>
      <w:r>
        <w:rPr>
          <w:rFonts w:ascii="仿宋_GB2312" w:eastAsia="仿宋_GB2312" w:hAnsi="仿宋" w:cs="仿宋_GB2312" w:hint="eastAsia"/>
          <w:b/>
          <w:color w:val="000000"/>
          <w:kern w:val="0"/>
          <w:sz w:val="32"/>
          <w:szCs w:val="32"/>
        </w:rPr>
        <w:t>．</w:t>
      </w:r>
      <w:r w:rsidRPr="00F84764">
        <w:rPr>
          <w:rFonts w:ascii="仿宋_GB2312" w:eastAsia="仿宋_GB2312" w:hAnsi="仿宋" w:cs="仿宋_GB2312" w:hint="eastAsia"/>
          <w:b/>
          <w:color w:val="000000"/>
          <w:kern w:val="0"/>
          <w:sz w:val="32"/>
          <w:szCs w:val="32"/>
        </w:rPr>
        <w:t>聚焦</w:t>
      </w:r>
      <w:r w:rsidRPr="00F84764">
        <w:rPr>
          <w:rFonts w:ascii="仿宋_GB2312" w:eastAsia="仿宋_GB2312" w:hAnsi="仿宋" w:cs="仿宋_GB2312"/>
          <w:b/>
          <w:color w:val="000000"/>
          <w:kern w:val="0"/>
          <w:sz w:val="32"/>
          <w:szCs w:val="32"/>
        </w:rPr>
        <w:t>转型升级</w:t>
      </w:r>
      <w:r w:rsidRPr="00F84764">
        <w:rPr>
          <w:rFonts w:ascii="仿宋_GB2312" w:eastAsia="仿宋_GB2312" w:hAnsi="仿宋" w:cs="仿宋_GB2312" w:hint="eastAsia"/>
          <w:b/>
          <w:color w:val="000000"/>
          <w:kern w:val="0"/>
          <w:sz w:val="32"/>
          <w:szCs w:val="32"/>
        </w:rPr>
        <w:t>，</w:t>
      </w:r>
      <w:r w:rsidRPr="00F84764">
        <w:rPr>
          <w:rFonts w:ascii="仿宋_GB2312" w:eastAsia="仿宋_GB2312" w:hAnsi="仿宋" w:cs="仿宋_GB2312"/>
          <w:b/>
          <w:color w:val="000000"/>
          <w:kern w:val="0"/>
          <w:sz w:val="32"/>
          <w:szCs w:val="32"/>
        </w:rPr>
        <w:t>助推经济高质量发展</w:t>
      </w:r>
      <w:r w:rsidRPr="00F84764">
        <w:rPr>
          <w:rFonts w:ascii="仿宋_GB2312" w:eastAsia="仿宋_GB2312" w:hAnsi="仿宋" w:cs="仿宋_GB2312" w:hint="eastAsia"/>
          <w:b/>
          <w:color w:val="000000"/>
          <w:kern w:val="0"/>
          <w:sz w:val="32"/>
          <w:szCs w:val="32"/>
        </w:rPr>
        <w:t>。</w:t>
      </w:r>
      <w:r w:rsidRPr="00F84764">
        <w:rPr>
          <w:rFonts w:ascii="仿宋_GB2312" w:eastAsia="仿宋_GB2312" w:hAnsi="仿宋" w:cs="仿宋_GB2312" w:hint="eastAsia"/>
          <w:color w:val="000000"/>
          <w:kern w:val="0"/>
          <w:sz w:val="32"/>
          <w:szCs w:val="32"/>
        </w:rPr>
        <w:t>一是全面落实减税降费政策。贯彻落实中央、省、市关于减税降费的各项决策部署，将减税降费政策措施不折不扣落到实处，全年落实出口退税、减税、退还增值税留抵税额等各类税收政策91亿元，有效减轻企业税费负担。二是完善财政政策体系。会同相关部门出台《关于深入推进苏南国家自主创新示范区建设的若干科技创新政策的意见》《</w:t>
      </w:r>
      <w:r w:rsidRPr="00F84764">
        <w:rPr>
          <w:rFonts w:ascii="仿宋_GB2312" w:eastAsia="仿宋_GB2312" w:hAnsi="仿宋" w:cs="仿宋_GB2312"/>
          <w:color w:val="000000"/>
          <w:kern w:val="0"/>
          <w:sz w:val="32"/>
          <w:szCs w:val="32"/>
        </w:rPr>
        <w:t>关于实施人才优先发展战略的意见（</w:t>
      </w:r>
      <w:r w:rsidRPr="00F84764">
        <w:rPr>
          <w:rFonts w:ascii="仿宋_GB2312" w:eastAsia="仿宋_GB2312" w:hAnsi="仿宋" w:cs="仿宋_GB2312" w:hint="eastAsia"/>
          <w:color w:val="000000"/>
          <w:kern w:val="0"/>
          <w:sz w:val="32"/>
          <w:szCs w:val="32"/>
        </w:rPr>
        <w:t>修订</w:t>
      </w:r>
      <w:r w:rsidRPr="00F84764">
        <w:rPr>
          <w:rFonts w:ascii="仿宋_GB2312" w:eastAsia="仿宋_GB2312" w:hAnsi="仿宋" w:cs="仿宋_GB2312"/>
          <w:color w:val="000000"/>
          <w:kern w:val="0"/>
          <w:sz w:val="32"/>
          <w:szCs w:val="32"/>
        </w:rPr>
        <w:t>）</w:t>
      </w:r>
      <w:r w:rsidRPr="00F84764">
        <w:rPr>
          <w:rFonts w:ascii="仿宋_GB2312" w:eastAsia="仿宋_GB2312" w:hAnsi="仿宋" w:cs="仿宋_GB2312" w:hint="eastAsia"/>
          <w:color w:val="000000"/>
          <w:kern w:val="0"/>
          <w:sz w:val="32"/>
          <w:szCs w:val="32"/>
        </w:rPr>
        <w:t>》等支持政策，助推经济高质量发展。三是积极向上争取资金、政策支持。会同相关主管部门，帮助企业向上争取各类资金14亿元，全年拨付苏南国家自主创新示范区建设、人才、工业转型升级等各类专项资金21亿元，激发企业发展动能。</w:t>
      </w:r>
    </w:p>
    <w:p w:rsidR="009D38D4" w:rsidRPr="00F84764" w:rsidRDefault="009D38D4" w:rsidP="00836F87">
      <w:pPr>
        <w:adjustRightInd w:val="0"/>
        <w:snapToGrid w:val="0"/>
        <w:spacing w:line="540" w:lineRule="exact"/>
        <w:ind w:firstLineChars="200" w:firstLine="643"/>
        <w:rPr>
          <w:rFonts w:ascii="仿宋_GB2312" w:eastAsia="仿宋_GB2312"/>
          <w:sz w:val="32"/>
          <w:szCs w:val="32"/>
        </w:rPr>
      </w:pPr>
      <w:r w:rsidRPr="00F84764">
        <w:rPr>
          <w:rFonts w:ascii="仿宋_GB2312" w:eastAsia="仿宋_GB2312" w:hAnsi="仿宋" w:cs="仿宋_GB2312" w:hint="eastAsia"/>
          <w:b/>
          <w:color w:val="000000"/>
          <w:kern w:val="0"/>
          <w:sz w:val="32"/>
          <w:szCs w:val="32"/>
        </w:rPr>
        <w:t>2</w:t>
      </w:r>
      <w:r>
        <w:rPr>
          <w:rFonts w:ascii="仿宋_GB2312" w:eastAsia="仿宋_GB2312" w:hAnsi="仿宋" w:cs="仿宋_GB2312" w:hint="eastAsia"/>
          <w:b/>
          <w:color w:val="000000"/>
          <w:kern w:val="0"/>
          <w:sz w:val="32"/>
          <w:szCs w:val="32"/>
        </w:rPr>
        <w:t>．</w:t>
      </w:r>
      <w:r w:rsidRPr="00F84764">
        <w:rPr>
          <w:rFonts w:ascii="仿宋_GB2312" w:eastAsia="仿宋_GB2312" w:hAnsi="仿宋" w:cs="仿宋_GB2312" w:hint="eastAsia"/>
          <w:b/>
          <w:color w:val="000000"/>
          <w:kern w:val="0"/>
          <w:sz w:val="32"/>
          <w:szCs w:val="32"/>
        </w:rPr>
        <w:t>坚持稳中求进，确保财政收支平稳运行。</w:t>
      </w:r>
      <w:r w:rsidRPr="00F84764">
        <w:rPr>
          <w:rFonts w:ascii="仿宋_GB2312" w:eastAsia="仿宋_GB2312" w:hint="eastAsia"/>
          <w:sz w:val="32"/>
          <w:szCs w:val="32"/>
        </w:rPr>
        <w:t>一是完善协税护税体系。明确协税护税工作重点，优化</w:t>
      </w:r>
      <w:r w:rsidRPr="00F84764">
        <w:rPr>
          <w:rFonts w:ascii="仿宋_GB2312" w:eastAsia="仿宋_GB2312" w:hAnsi="仿宋_GB2312" w:cs="仿宋_GB2312" w:hint="eastAsia"/>
          <w:sz w:val="32"/>
          <w:szCs w:val="32"/>
        </w:rPr>
        <w:t>信息平台建设，提高税源分析监控能力。积极探索个管办职能转变，强化协税护税体系建</w:t>
      </w:r>
      <w:r w:rsidRPr="00F84764">
        <w:rPr>
          <w:rFonts w:ascii="仿宋_GB2312" w:eastAsia="仿宋_GB2312" w:hAnsi="仿宋_GB2312" w:cs="仿宋_GB2312" w:hint="eastAsia"/>
          <w:sz w:val="32"/>
          <w:szCs w:val="32"/>
        </w:rPr>
        <w:lastRenderedPageBreak/>
        <w:t>设</w:t>
      </w:r>
      <w:r w:rsidRPr="00F84764">
        <w:rPr>
          <w:rFonts w:ascii="仿宋_GB2312" w:eastAsia="仿宋_GB2312" w:hint="eastAsia"/>
          <w:sz w:val="32"/>
          <w:szCs w:val="32"/>
        </w:rPr>
        <w:t>。二是</w:t>
      </w:r>
      <w:r w:rsidRPr="00F84764">
        <w:rPr>
          <w:rFonts w:ascii="仿宋_GB2312" w:eastAsia="仿宋_GB2312" w:hint="eastAsia"/>
          <w:color w:val="000000"/>
          <w:sz w:val="32"/>
          <w:szCs w:val="32"/>
        </w:rPr>
        <w:t>加强收入统筹协调。</w:t>
      </w:r>
      <w:r w:rsidRPr="00F84764">
        <w:rPr>
          <w:rFonts w:ascii="仿宋_GB2312" w:eastAsia="仿宋_GB2312" w:hAnsi="宋体" w:hint="eastAsia"/>
          <w:sz w:val="32"/>
          <w:szCs w:val="32"/>
        </w:rPr>
        <w:t>加强与税务等部门沟通协调，突出重点、抓住关键，完善措施、狠抓征管。三是抓好重点税源征管。</w:t>
      </w:r>
      <w:r w:rsidRPr="00F84764">
        <w:rPr>
          <w:rFonts w:ascii="仿宋_GB2312" w:eastAsia="仿宋_GB2312" w:hAnsi="仿宋" w:hint="eastAsia"/>
          <w:sz w:val="32"/>
          <w:szCs w:val="32"/>
        </w:rPr>
        <w:t>客观分析现有税源，</w:t>
      </w:r>
      <w:r w:rsidRPr="00F84764">
        <w:rPr>
          <w:rFonts w:ascii="仿宋_GB2312" w:eastAsia="仿宋_GB2312" w:hAnsi="宋体" w:hint="eastAsia"/>
          <w:sz w:val="32"/>
          <w:szCs w:val="32"/>
        </w:rPr>
        <w:t>对重点税源进行动态跟踪管理</w:t>
      </w:r>
      <w:r w:rsidRPr="00F84764">
        <w:rPr>
          <w:rFonts w:ascii="仿宋_GB2312" w:eastAsia="仿宋_GB2312" w:hAnsi="仿宋_GB2312" w:cs="仿宋_GB2312" w:hint="eastAsia"/>
          <w:sz w:val="32"/>
          <w:szCs w:val="32"/>
        </w:rPr>
        <w:t>,</w:t>
      </w:r>
      <w:r w:rsidRPr="00F84764">
        <w:rPr>
          <w:rFonts w:ascii="仿宋_GB2312" w:eastAsia="仿宋_GB2312" w:hAnsi="宋体" w:hint="eastAsia"/>
          <w:sz w:val="32"/>
          <w:szCs w:val="32"/>
        </w:rPr>
        <w:t>及时做好税源转化工作，全年组织征收一次性税源约9亿元。四是强化非税收入征管。落实依法征收、以票控收等征管机制和手段，督促和指导各执收单位加强非税收入征管，做到依法征收、应收尽收。</w:t>
      </w:r>
      <w:r w:rsidRPr="00F84764">
        <w:rPr>
          <w:rFonts w:ascii="仿宋_GB2312" w:eastAsia="仿宋_GB2312" w:hAnsi="宋体"/>
          <w:sz w:val="32"/>
          <w:szCs w:val="32"/>
        </w:rPr>
        <w:t>五是做好资金平衡保障。建立月度报送制度，动态掌握资金缺口</w:t>
      </w:r>
      <w:r w:rsidRPr="00F84764">
        <w:rPr>
          <w:rFonts w:ascii="仿宋_GB2312" w:eastAsia="仿宋_GB2312" w:hAnsi="宋体" w:hint="eastAsia"/>
          <w:sz w:val="32"/>
          <w:szCs w:val="32"/>
        </w:rPr>
        <w:t>，</w:t>
      </w:r>
      <w:r w:rsidRPr="00F84764">
        <w:rPr>
          <w:rFonts w:ascii="仿宋_GB2312" w:eastAsia="仿宋_GB2312" w:hAnsi="宋体"/>
          <w:sz w:val="32"/>
          <w:szCs w:val="32"/>
        </w:rPr>
        <w:t>围绕中心工作和重大事项，根据项目不同性质，精细测算支出事项和存量资金，按照轻重缓急，统筹做好项目资金保障。</w:t>
      </w:r>
    </w:p>
    <w:p w:rsidR="009D38D4" w:rsidRPr="00F84764" w:rsidRDefault="009D38D4" w:rsidP="00836F87">
      <w:pPr>
        <w:adjustRightInd w:val="0"/>
        <w:snapToGrid w:val="0"/>
        <w:spacing w:line="540" w:lineRule="exact"/>
        <w:ind w:firstLineChars="200" w:firstLine="643"/>
        <w:rPr>
          <w:rFonts w:ascii="仿宋_GB2312" w:eastAsia="仿宋_GB2312"/>
          <w:sz w:val="32"/>
          <w:szCs w:val="32"/>
        </w:rPr>
      </w:pPr>
      <w:r w:rsidRPr="00F84764">
        <w:rPr>
          <w:rFonts w:ascii="仿宋_GB2312" w:eastAsia="仿宋_GB2312" w:hAnsi="仿宋" w:cs="仿宋_GB2312" w:hint="eastAsia"/>
          <w:b/>
          <w:color w:val="000000"/>
          <w:kern w:val="0"/>
          <w:sz w:val="32"/>
          <w:szCs w:val="32"/>
        </w:rPr>
        <w:t>3</w:t>
      </w:r>
      <w:r>
        <w:rPr>
          <w:rFonts w:ascii="仿宋_GB2312" w:eastAsia="仿宋_GB2312" w:hAnsi="仿宋" w:cs="仿宋_GB2312" w:hint="eastAsia"/>
          <w:b/>
          <w:color w:val="000000"/>
          <w:kern w:val="0"/>
          <w:sz w:val="32"/>
          <w:szCs w:val="32"/>
        </w:rPr>
        <w:t>．</w:t>
      </w:r>
      <w:r w:rsidRPr="00F84764">
        <w:rPr>
          <w:rFonts w:ascii="仿宋_GB2312" w:eastAsia="仿宋_GB2312" w:hAnsi="仿宋" w:cs="仿宋_GB2312" w:hint="eastAsia"/>
          <w:b/>
          <w:color w:val="000000"/>
          <w:kern w:val="0"/>
          <w:sz w:val="32"/>
          <w:szCs w:val="32"/>
        </w:rPr>
        <w:t>优化支出结构，</w:t>
      </w:r>
      <w:r w:rsidRPr="00F84764">
        <w:rPr>
          <w:rFonts w:ascii="仿宋_GB2312" w:eastAsia="仿宋_GB2312" w:hAnsi="仿宋" w:cs="仿宋_GB2312"/>
          <w:b/>
          <w:color w:val="000000"/>
          <w:kern w:val="0"/>
          <w:sz w:val="32"/>
          <w:szCs w:val="32"/>
        </w:rPr>
        <w:t>加快民生社会事业发展</w:t>
      </w:r>
      <w:r w:rsidRPr="00F84764">
        <w:rPr>
          <w:rFonts w:ascii="仿宋_GB2312" w:eastAsia="仿宋_GB2312" w:hAnsi="仿宋" w:cs="仿宋_GB2312" w:hint="eastAsia"/>
          <w:b/>
          <w:color w:val="000000"/>
          <w:kern w:val="0"/>
          <w:sz w:val="32"/>
          <w:szCs w:val="32"/>
        </w:rPr>
        <w:t>。</w:t>
      </w:r>
      <w:r w:rsidRPr="00F84764">
        <w:rPr>
          <w:rFonts w:ascii="仿宋_GB2312" w:eastAsia="仿宋_GB2312" w:hint="eastAsia"/>
          <w:sz w:val="32"/>
          <w:szCs w:val="32"/>
        </w:rPr>
        <w:t>一是加大社会保障资金投入。</w:t>
      </w:r>
      <w:r w:rsidRPr="00F84764">
        <w:rPr>
          <w:rFonts w:ascii="仿宋_GB2312" w:eastAsia="仿宋_GB2312" w:hAnsi="仿宋" w:hint="eastAsia"/>
          <w:sz w:val="32"/>
          <w:szCs w:val="32"/>
        </w:rPr>
        <w:t>提高</w:t>
      </w:r>
      <w:r w:rsidRPr="00F84764">
        <w:rPr>
          <w:rFonts w:ascii="仿宋_GB2312" w:eastAsia="仿宋_GB2312" w:hint="eastAsia"/>
          <w:sz w:val="32"/>
          <w:szCs w:val="32"/>
        </w:rPr>
        <w:t>基础养老金</w:t>
      </w:r>
      <w:r w:rsidRPr="00F84764">
        <w:rPr>
          <w:rFonts w:ascii="仿宋_GB2312" w:eastAsia="仿宋_GB2312" w:hAnsi="仿宋" w:hint="eastAsia"/>
          <w:sz w:val="32"/>
          <w:szCs w:val="32"/>
        </w:rPr>
        <w:t>（</w:t>
      </w:r>
      <w:r w:rsidRPr="00F84764">
        <w:rPr>
          <w:rFonts w:ascii="仿宋_GB2312" w:eastAsia="仿宋_GB2312" w:hint="eastAsia"/>
          <w:sz w:val="32"/>
          <w:szCs w:val="32"/>
        </w:rPr>
        <w:t>保养金</w:t>
      </w:r>
      <w:r w:rsidRPr="00F84764">
        <w:rPr>
          <w:rFonts w:ascii="仿宋_GB2312" w:eastAsia="仿宋_GB2312" w:hAnsi="仿宋" w:hint="eastAsia"/>
          <w:sz w:val="32"/>
          <w:szCs w:val="32"/>
        </w:rPr>
        <w:t>）标准，</w:t>
      </w:r>
      <w:r w:rsidRPr="00F84764">
        <w:rPr>
          <w:rFonts w:ascii="仿宋_GB2312" w:eastAsia="仿宋_GB2312" w:hint="eastAsia"/>
          <w:sz w:val="32"/>
          <w:szCs w:val="32"/>
        </w:rPr>
        <w:t>城乡居民基本养老保险基础养老金、被征地农民养老年龄段保养金分别提高至每月270元和850元。出台《常州市新北区人民政府关于征地补偿和被征地农民社会保障实施办法》，进一步优化被征地农民保障制度。二是增强教育事业保障能力。</w:t>
      </w:r>
      <w:r w:rsidRPr="000B43E4">
        <w:rPr>
          <w:rFonts w:ascii="仿宋_GB2312" w:eastAsia="仿宋_GB2312" w:hint="eastAsia"/>
          <w:color w:val="000000"/>
          <w:sz w:val="32"/>
          <w:szCs w:val="32"/>
        </w:rPr>
        <w:t>制定</w:t>
      </w:r>
      <w:r w:rsidR="00557FEE">
        <w:rPr>
          <w:rFonts w:ascii="仿宋_GB2312" w:eastAsia="仿宋_GB2312" w:hint="eastAsia"/>
          <w:sz w:val="32"/>
          <w:szCs w:val="32"/>
        </w:rPr>
        <w:t>《</w:t>
      </w:r>
      <w:r w:rsidRPr="00F84764">
        <w:rPr>
          <w:rFonts w:ascii="仿宋_GB2312" w:eastAsia="仿宋_GB2312" w:hint="eastAsia"/>
          <w:sz w:val="32"/>
          <w:szCs w:val="32"/>
        </w:rPr>
        <w:t>新北区中小学教育经费保障机制实施意见（试行）》，完善中小学教育经费保障机制。三是加快实施乡村振兴战略。出台《关于新北区财政金融支持乡村振兴战略的若干意见》，健全多元投入机制，创新财政投入方式，全面支持乡村振兴战略，促进农业高质量发展。四是</w:t>
      </w:r>
      <w:r w:rsidRPr="00F84764">
        <w:rPr>
          <w:rFonts w:ascii="仿宋_GB2312" w:eastAsia="仿宋_GB2312"/>
          <w:sz w:val="32"/>
          <w:szCs w:val="32"/>
        </w:rPr>
        <w:t>打好精准脱贫攻坚战。加大</w:t>
      </w:r>
      <w:r w:rsidRPr="00F84764">
        <w:rPr>
          <w:rFonts w:ascii="仿宋_GB2312" w:eastAsia="仿宋_GB2312" w:hint="eastAsia"/>
          <w:sz w:val="32"/>
          <w:szCs w:val="32"/>
        </w:rPr>
        <w:t>扶贫资金</w:t>
      </w:r>
      <w:r w:rsidRPr="00F84764">
        <w:rPr>
          <w:rFonts w:ascii="仿宋_GB2312" w:eastAsia="仿宋_GB2312"/>
          <w:sz w:val="32"/>
          <w:szCs w:val="32"/>
        </w:rPr>
        <w:t>投入力度</w:t>
      </w:r>
      <w:r w:rsidRPr="00F84764">
        <w:rPr>
          <w:rFonts w:ascii="仿宋_GB2312" w:eastAsia="仿宋_GB2312" w:hint="eastAsia"/>
          <w:sz w:val="32"/>
          <w:szCs w:val="32"/>
        </w:rPr>
        <w:t>，落实好大病补充保险、困难学生教育补贴、残疾人“两项补贴”等帮扶政策，做好兜底保障。五是倾力</w:t>
      </w:r>
      <w:r w:rsidRPr="00F84764">
        <w:rPr>
          <w:rFonts w:ascii="仿宋_GB2312" w:eastAsia="仿宋_GB2312"/>
          <w:sz w:val="32"/>
          <w:szCs w:val="32"/>
        </w:rPr>
        <w:t>支持生态文明建设</w:t>
      </w:r>
      <w:r w:rsidRPr="00F84764">
        <w:rPr>
          <w:rFonts w:ascii="仿宋_GB2312" w:eastAsia="仿宋_GB2312" w:hint="eastAsia"/>
          <w:sz w:val="32"/>
          <w:szCs w:val="32"/>
        </w:rPr>
        <w:t>。继续保障村庄环境长效管护,“263”专项行动，</w:t>
      </w:r>
      <w:r w:rsidRPr="00F84764">
        <w:rPr>
          <w:rFonts w:ascii="仿宋_GB2312" w:eastAsia="仿宋_GB2312"/>
          <w:sz w:val="32"/>
          <w:szCs w:val="32"/>
        </w:rPr>
        <w:t>打好污染防治攻坚战</w:t>
      </w:r>
      <w:r w:rsidRPr="00F84764">
        <w:rPr>
          <w:rFonts w:ascii="仿宋_GB2312" w:eastAsia="仿宋_GB2312" w:hint="eastAsia"/>
          <w:sz w:val="32"/>
          <w:szCs w:val="32"/>
        </w:rPr>
        <w:t>，推动补齐生态环境短板。</w:t>
      </w:r>
      <w:r w:rsidRPr="00F84764">
        <w:rPr>
          <w:rFonts w:ascii="仿宋_GB2312" w:eastAsia="仿宋_GB2312" w:hAnsi="仿宋" w:cs="仿宋_GB2312" w:hint="eastAsia"/>
          <w:snapToGrid w:val="0"/>
          <w:color w:val="000000"/>
          <w:kern w:val="0"/>
          <w:sz w:val="32"/>
          <w:szCs w:val="32"/>
        </w:rPr>
        <w:t>全区</w:t>
      </w:r>
      <w:r w:rsidRPr="00F84764">
        <w:rPr>
          <w:rFonts w:ascii="仿宋_GB2312" w:eastAsia="仿宋_GB2312" w:hAnsi="仿宋" w:cs="仿宋_GB2312" w:hint="eastAsia"/>
          <w:snapToGrid w:val="0"/>
          <w:color w:val="000000"/>
          <w:kern w:val="0"/>
          <w:sz w:val="32"/>
          <w:szCs w:val="32"/>
        </w:rPr>
        <w:lastRenderedPageBreak/>
        <w:t>用于民生保障方面的支出占一般</w:t>
      </w:r>
      <w:r w:rsidRPr="00F84764">
        <w:rPr>
          <w:rFonts w:ascii="仿宋_GB2312" w:eastAsia="仿宋_GB2312" w:hAnsi="仿宋" w:cs="仿宋_GB2312" w:hint="eastAsia"/>
          <w:snapToGrid w:val="0"/>
          <w:kern w:val="0"/>
          <w:sz w:val="32"/>
          <w:szCs w:val="32"/>
        </w:rPr>
        <w:t>公共预算支出的</w:t>
      </w:r>
      <w:r w:rsidRPr="00F84764">
        <w:rPr>
          <w:rFonts w:ascii="仿宋_GB2312" w:eastAsia="仿宋_GB2312" w:hAnsi="仿宋" w:cs="仿宋_GB2312" w:hint="eastAsia"/>
          <w:snapToGrid w:val="0"/>
          <w:color w:val="000000"/>
          <w:kern w:val="0"/>
          <w:sz w:val="32"/>
          <w:szCs w:val="32"/>
        </w:rPr>
        <w:t>比重继续保持在80%以上，</w:t>
      </w:r>
      <w:r w:rsidRPr="00F84764">
        <w:rPr>
          <w:rFonts w:ascii="仿宋_GB2312" w:eastAsia="仿宋_GB2312" w:hint="eastAsia"/>
          <w:snapToGrid w:val="0"/>
          <w:kern w:val="0"/>
          <w:sz w:val="32"/>
          <w:szCs w:val="32"/>
        </w:rPr>
        <w:t>不断增强人民群众获得感幸福感</w:t>
      </w:r>
      <w:r w:rsidRPr="00F84764">
        <w:rPr>
          <w:rFonts w:ascii="仿宋_GB2312" w:eastAsia="仿宋_GB2312" w:hAnsi="仿宋" w:cs="仿宋_GB2312" w:hint="eastAsia"/>
          <w:snapToGrid w:val="0"/>
          <w:color w:val="000000"/>
          <w:kern w:val="0"/>
          <w:sz w:val="32"/>
          <w:szCs w:val="32"/>
        </w:rPr>
        <w:t>。</w:t>
      </w:r>
    </w:p>
    <w:p w:rsidR="009D38D4" w:rsidRPr="00F84764" w:rsidRDefault="009D38D4" w:rsidP="00836F87">
      <w:pPr>
        <w:adjustRightInd w:val="0"/>
        <w:snapToGrid w:val="0"/>
        <w:spacing w:line="540" w:lineRule="exact"/>
        <w:ind w:firstLineChars="200" w:firstLine="643"/>
        <w:rPr>
          <w:rFonts w:ascii="仿宋_GB2312" w:eastAsia="仿宋_GB2312" w:hAnsi="宋体" w:cs="仿宋_GB2312"/>
          <w:snapToGrid w:val="0"/>
          <w:kern w:val="0"/>
          <w:sz w:val="32"/>
          <w:szCs w:val="32"/>
        </w:rPr>
      </w:pPr>
      <w:r w:rsidRPr="00F84764">
        <w:rPr>
          <w:rFonts w:ascii="仿宋_GB2312" w:eastAsia="仿宋_GB2312" w:hAnsi="仿宋" w:cs="仿宋_GB2312" w:hint="eastAsia"/>
          <w:b/>
          <w:color w:val="000000"/>
          <w:kern w:val="0"/>
          <w:sz w:val="32"/>
          <w:szCs w:val="32"/>
        </w:rPr>
        <w:t>4</w:t>
      </w:r>
      <w:r>
        <w:rPr>
          <w:rFonts w:ascii="仿宋_GB2312" w:eastAsia="仿宋_GB2312" w:hAnsi="仿宋" w:cs="仿宋_GB2312" w:hint="eastAsia"/>
          <w:b/>
          <w:color w:val="000000"/>
          <w:kern w:val="0"/>
          <w:sz w:val="32"/>
          <w:szCs w:val="32"/>
        </w:rPr>
        <w:t>．</w:t>
      </w:r>
      <w:r w:rsidRPr="00F84764">
        <w:rPr>
          <w:rFonts w:ascii="仿宋_GB2312" w:eastAsia="仿宋_GB2312" w:hAnsi="仿宋" w:cs="仿宋_GB2312" w:hint="eastAsia"/>
          <w:b/>
          <w:color w:val="000000"/>
          <w:kern w:val="0"/>
          <w:sz w:val="32"/>
          <w:szCs w:val="32"/>
        </w:rPr>
        <w:t>深化财政改革，推动预算管理不断创新。</w:t>
      </w:r>
      <w:r w:rsidRPr="00F84764">
        <w:rPr>
          <w:rFonts w:ascii="仿宋_GB2312" w:eastAsia="仿宋_GB2312" w:hint="eastAsia"/>
          <w:sz w:val="32"/>
          <w:szCs w:val="32"/>
        </w:rPr>
        <w:t>一是深入推进预算制度改革。</w:t>
      </w:r>
      <w:r w:rsidRPr="00F84764">
        <w:rPr>
          <w:rFonts w:ascii="仿宋_GB2312" w:eastAsia="仿宋_GB2312" w:hAnsi="仿宋" w:hint="eastAsia"/>
          <w:sz w:val="32"/>
          <w:szCs w:val="32"/>
        </w:rPr>
        <w:t>按照《预算法》要求，科学编制年度预算，强化支出分析，确保预算执行的均衡性、有效性、安全性。完善和细化公开内容，主动接受社会监督。</w:t>
      </w:r>
      <w:r w:rsidRPr="00F84764">
        <w:rPr>
          <w:rFonts w:ascii="仿宋_GB2312" w:eastAsia="仿宋_GB2312" w:hint="eastAsia"/>
          <w:sz w:val="32"/>
          <w:szCs w:val="32"/>
        </w:rPr>
        <w:t>推进国库集中支付电子化改革。全面推行</w:t>
      </w:r>
      <w:r w:rsidRPr="00F84764">
        <w:rPr>
          <w:rFonts w:ascii="仿宋_GB2312" w:eastAsia="仿宋_GB2312" w:hAnsi="宋体" w:cs="仿宋_GB2312" w:hint="eastAsia"/>
          <w:snapToGrid w:val="0"/>
          <w:kern w:val="0"/>
          <w:sz w:val="32"/>
          <w:szCs w:val="32"/>
        </w:rPr>
        <w:t>“单位开票、银行代收、财政统管”新型非税收入管理模式改革。二是</w:t>
      </w:r>
      <w:r w:rsidRPr="00F84764">
        <w:rPr>
          <w:rFonts w:ascii="仿宋_GB2312" w:eastAsia="仿宋_GB2312" w:hint="eastAsia"/>
          <w:sz w:val="32"/>
          <w:szCs w:val="32"/>
        </w:rPr>
        <w:t>深化预算绩效管理。进一步扩大预算绩效管理范围，将35个专项资金项目纳入预算绩效管理，</w:t>
      </w:r>
      <w:r w:rsidRPr="00F84764">
        <w:rPr>
          <w:rFonts w:ascii="仿宋_GB2312" w:eastAsia="仿宋_GB2312" w:hAnsi="仿宋" w:hint="eastAsia"/>
          <w:sz w:val="32"/>
          <w:szCs w:val="32"/>
        </w:rPr>
        <w:t>将绩效评价结果作为年度预算调整、专项资金分配和预算资金安排的重要依据。</w:t>
      </w:r>
      <w:r w:rsidRPr="00F84764">
        <w:rPr>
          <w:rFonts w:ascii="仿宋_GB2312" w:eastAsia="仿宋_GB2312" w:hAnsi="宋体" w:cs="仿宋_GB2312" w:hint="eastAsia"/>
          <w:snapToGrid w:val="0"/>
          <w:kern w:val="0"/>
          <w:sz w:val="32"/>
          <w:szCs w:val="32"/>
        </w:rPr>
        <w:t>三是</w:t>
      </w:r>
      <w:r w:rsidRPr="00F84764">
        <w:rPr>
          <w:rFonts w:ascii="仿宋_GB2312" w:eastAsia="仿宋_GB2312" w:hint="eastAsia"/>
          <w:sz w:val="32"/>
          <w:szCs w:val="32"/>
        </w:rPr>
        <w:t>推进政府采购制度改革。积极承接市财政下放的政府采购监管权限，切实强化日常监督管理，有效推进政府采购依法、规范运行。</w:t>
      </w:r>
      <w:r w:rsidRPr="00F84764">
        <w:rPr>
          <w:rFonts w:ascii="仿宋_GB2312" w:eastAsia="仿宋_GB2312" w:hAnsi="宋体" w:cs="仿宋_GB2312" w:hint="eastAsia"/>
          <w:snapToGrid w:val="0"/>
          <w:kern w:val="0"/>
          <w:sz w:val="32"/>
          <w:szCs w:val="32"/>
        </w:rPr>
        <w:t>四是</w:t>
      </w:r>
      <w:r w:rsidRPr="00F84764">
        <w:rPr>
          <w:rFonts w:ascii="仿宋_GB2312" w:eastAsia="仿宋_GB2312" w:hint="eastAsia"/>
          <w:sz w:val="32"/>
          <w:szCs w:val="32"/>
        </w:rPr>
        <w:t>持续规范PPP项目管理。加强分类指导，营造规范发展的良好环境。通过强化物有所值评价和财政承受能力论证，全面推进新北区污水收集与治理全覆盖等项目实施。五是加强政府专项资金管理。出台《常州国家高新区（新北区）区级政府专项资金管理办法》，规范专项资金设立、调整、撤销、执行、绩效和监督管理。</w:t>
      </w:r>
    </w:p>
    <w:p w:rsidR="009D38D4" w:rsidRPr="00F84764" w:rsidRDefault="009D38D4" w:rsidP="00836F87">
      <w:pPr>
        <w:adjustRightInd w:val="0"/>
        <w:snapToGrid w:val="0"/>
        <w:spacing w:line="540" w:lineRule="exact"/>
        <w:ind w:firstLineChars="200" w:firstLine="643"/>
        <w:rPr>
          <w:rFonts w:ascii="仿宋_GB2312" w:eastAsia="仿宋_GB2312" w:hAnsi="仿宋_GB2312" w:cs="仿宋_GB2312"/>
          <w:sz w:val="32"/>
          <w:szCs w:val="32"/>
        </w:rPr>
      </w:pPr>
      <w:r w:rsidRPr="00F84764">
        <w:rPr>
          <w:rFonts w:ascii="仿宋_GB2312" w:eastAsia="仿宋_GB2312" w:hAnsi="仿宋" w:cs="仿宋_GB2312" w:hint="eastAsia"/>
          <w:b/>
          <w:color w:val="000000"/>
          <w:kern w:val="0"/>
          <w:sz w:val="32"/>
          <w:szCs w:val="32"/>
        </w:rPr>
        <w:t>5</w:t>
      </w:r>
      <w:r>
        <w:rPr>
          <w:rFonts w:ascii="仿宋_GB2312" w:eastAsia="仿宋_GB2312" w:hAnsi="仿宋" w:cs="仿宋_GB2312" w:hint="eastAsia"/>
          <w:b/>
          <w:color w:val="000000"/>
          <w:kern w:val="0"/>
          <w:sz w:val="32"/>
          <w:szCs w:val="32"/>
        </w:rPr>
        <w:t>．</w:t>
      </w:r>
      <w:r w:rsidRPr="00F84764">
        <w:rPr>
          <w:rFonts w:ascii="仿宋_GB2312" w:eastAsia="仿宋_GB2312" w:hAnsi="仿宋" w:cs="仿宋_GB2312"/>
          <w:b/>
          <w:color w:val="000000"/>
          <w:kern w:val="0"/>
          <w:sz w:val="32"/>
          <w:szCs w:val="32"/>
        </w:rPr>
        <w:t>健全长效机制</w:t>
      </w:r>
      <w:r w:rsidRPr="00F84764">
        <w:rPr>
          <w:rFonts w:ascii="仿宋_GB2312" w:eastAsia="仿宋_GB2312" w:hAnsi="仿宋" w:cs="仿宋_GB2312" w:hint="eastAsia"/>
          <w:b/>
          <w:color w:val="000000"/>
          <w:kern w:val="0"/>
          <w:sz w:val="32"/>
          <w:szCs w:val="32"/>
        </w:rPr>
        <w:t>，加强政府债务风险防控。</w:t>
      </w:r>
      <w:r w:rsidRPr="00F84764">
        <w:rPr>
          <w:rFonts w:ascii="仿宋_GB2312" w:eastAsia="仿宋_GB2312" w:hAnsi="仿宋" w:hint="eastAsia"/>
          <w:sz w:val="32"/>
          <w:szCs w:val="32"/>
        </w:rPr>
        <w:t>一是完善多维防控机制。完善跨部门联合监管机制</w:t>
      </w:r>
      <w:r w:rsidRPr="00F84764">
        <w:rPr>
          <w:rFonts w:ascii="仿宋_GB2312" w:eastAsia="仿宋_GB2312" w:hAnsi="仿宋" w:cs="仿宋" w:hint="eastAsia"/>
          <w:sz w:val="32"/>
          <w:szCs w:val="32"/>
        </w:rPr>
        <w:t>，协同推进，强化监督合力</w:t>
      </w:r>
      <w:r w:rsidRPr="00F84764">
        <w:rPr>
          <w:rFonts w:ascii="仿宋_GB2312" w:eastAsia="仿宋_GB2312" w:hAnsi="仿宋" w:hint="eastAsia"/>
          <w:sz w:val="32"/>
          <w:szCs w:val="32"/>
        </w:rPr>
        <w:t>。二是</w:t>
      </w:r>
      <w:r w:rsidRPr="00F84764">
        <w:rPr>
          <w:rFonts w:ascii="仿宋_GB2312" w:eastAsia="仿宋_GB2312" w:hAnsi="仿宋" w:cs="仿宋" w:hint="eastAsia"/>
          <w:sz w:val="32"/>
          <w:szCs w:val="32"/>
        </w:rPr>
        <w:t>建立健全制度体系。</w:t>
      </w:r>
      <w:r w:rsidRPr="00F84764">
        <w:rPr>
          <w:rFonts w:ascii="仿宋_GB2312" w:eastAsia="仿宋_GB2312" w:hAnsi="仿宋_GB2312" w:cs="仿宋_GB2312" w:hint="eastAsia"/>
          <w:sz w:val="32"/>
          <w:szCs w:val="32"/>
        </w:rPr>
        <w:t>制定出台《</w:t>
      </w:r>
      <w:r w:rsidRPr="00F84764">
        <w:rPr>
          <w:rFonts w:ascii="仿宋_GB2312" w:eastAsia="仿宋_GB2312" w:hAnsi="仿宋" w:cs="仿宋" w:hint="eastAsia"/>
          <w:sz w:val="32"/>
          <w:szCs w:val="32"/>
        </w:rPr>
        <w:t>政府性债务管理督导联系制度》等管理制度，</w:t>
      </w:r>
      <w:r w:rsidRPr="00F84764">
        <w:rPr>
          <w:rFonts w:ascii="仿宋_GB2312" w:eastAsia="仿宋_GB2312" w:hint="eastAsia"/>
          <w:sz w:val="32"/>
          <w:szCs w:val="32"/>
        </w:rPr>
        <w:t>强化量化考核</w:t>
      </w:r>
      <w:r w:rsidRPr="00F84764">
        <w:rPr>
          <w:rFonts w:ascii="仿宋_GB2312" w:eastAsia="仿宋_GB2312" w:hAnsi="仿宋_GB2312" w:cs="仿宋_GB2312" w:hint="eastAsia"/>
          <w:sz w:val="32"/>
          <w:szCs w:val="32"/>
        </w:rPr>
        <w:t>，进一步压实主体责任。</w:t>
      </w:r>
      <w:r w:rsidRPr="00F84764">
        <w:rPr>
          <w:rFonts w:ascii="仿宋_GB2312" w:eastAsia="仿宋_GB2312" w:hAnsi="仿宋" w:hint="eastAsia"/>
          <w:sz w:val="32"/>
          <w:szCs w:val="32"/>
        </w:rPr>
        <w:t>三是规范政府融资行为。</w:t>
      </w:r>
      <w:r w:rsidRPr="00F84764">
        <w:rPr>
          <w:rFonts w:ascii="仿宋_GB2312" w:eastAsia="仿宋_GB2312" w:hAnsi="仿宋_GB2312" w:cs="仿宋_GB2312" w:hint="eastAsia"/>
          <w:sz w:val="32"/>
          <w:szCs w:val="32"/>
        </w:rPr>
        <w:t>对融资平台公司举债融资行为实行负面清单管</w:t>
      </w:r>
      <w:r w:rsidRPr="00F84764">
        <w:rPr>
          <w:rFonts w:ascii="仿宋_GB2312" w:eastAsia="仿宋_GB2312" w:hAnsi="仿宋_GB2312" w:cs="仿宋_GB2312" w:hint="eastAsia"/>
          <w:sz w:val="32"/>
          <w:szCs w:val="32"/>
        </w:rPr>
        <w:lastRenderedPageBreak/>
        <w:t>理，坚决杜绝新发生违法违规融资行为。四是加大债券争取力度。全年向上争取政府债券资金15.35亿元，科学合理安排政府债券结构和投向，</w:t>
      </w:r>
      <w:r w:rsidRPr="00F84764">
        <w:rPr>
          <w:rFonts w:ascii="仿宋_GB2312" w:eastAsia="仿宋_GB2312" w:hAnsi="仿宋_GB2312" w:cs="仿宋_GB2312"/>
          <w:sz w:val="32"/>
          <w:szCs w:val="32"/>
        </w:rPr>
        <w:t>发挥债券资金稳投资、扩内需、补短板作用</w:t>
      </w:r>
      <w:r w:rsidRPr="00F84764">
        <w:rPr>
          <w:rFonts w:ascii="仿宋_GB2312" w:eastAsia="仿宋_GB2312" w:hAnsi="仿宋_GB2312" w:cs="仿宋_GB2312" w:hint="eastAsia"/>
          <w:sz w:val="32"/>
          <w:szCs w:val="32"/>
        </w:rPr>
        <w:t>。</w:t>
      </w:r>
      <w:r w:rsidRPr="00F84764">
        <w:rPr>
          <w:rFonts w:ascii="仿宋_GB2312" w:eastAsia="仿宋_GB2312" w:hAnsi="仿宋_GB2312" w:cs="仿宋_GB2312"/>
          <w:sz w:val="32"/>
          <w:szCs w:val="32"/>
        </w:rPr>
        <w:t>严格实行政府债务限额管理，经市财政局核定，2019年我区地方政府债务限额78.42亿元，截止2019年年末，我区地方政府债务余额76.41亿元。</w:t>
      </w:r>
      <w:r w:rsidRPr="00F84764">
        <w:rPr>
          <w:rFonts w:ascii="仿宋_GB2312" w:eastAsia="仿宋_GB2312" w:hAnsi="仿宋_GB2312" w:cs="仿宋_GB2312" w:hint="eastAsia"/>
          <w:sz w:val="32"/>
          <w:szCs w:val="32"/>
        </w:rPr>
        <w:t>五</w:t>
      </w:r>
      <w:r w:rsidRPr="00F84764">
        <w:rPr>
          <w:rFonts w:ascii="仿宋_GB2312" w:eastAsia="仿宋_GB2312" w:hAnsi="仿宋" w:hint="eastAsia"/>
          <w:sz w:val="32"/>
          <w:szCs w:val="32"/>
        </w:rPr>
        <w:t>是</w:t>
      </w:r>
      <w:r w:rsidRPr="00F84764">
        <w:rPr>
          <w:rFonts w:ascii="仿宋_GB2312" w:eastAsia="仿宋_GB2312" w:hAnsi="仿宋_GB2312" w:cs="仿宋_GB2312" w:hint="eastAsia"/>
          <w:sz w:val="32"/>
          <w:szCs w:val="32"/>
        </w:rPr>
        <w:t>加强风险监测和专项督查。会同</w:t>
      </w:r>
      <w:r w:rsidRPr="00F84764">
        <w:rPr>
          <w:rFonts w:ascii="仿宋_GB2312" w:eastAsia="仿宋_GB2312" w:hAnsi="仿宋" w:cs="仿宋" w:hint="eastAsia"/>
          <w:sz w:val="32"/>
          <w:szCs w:val="32"/>
        </w:rPr>
        <w:t>区督查室、经发、审计等部门联合开展政府性债务管理情况专项督查，加强分析研究与结果运用。</w:t>
      </w:r>
    </w:p>
    <w:p w:rsidR="009D38D4" w:rsidRPr="00F84764" w:rsidRDefault="009D38D4" w:rsidP="00836F87">
      <w:pPr>
        <w:adjustRightInd w:val="0"/>
        <w:snapToGrid w:val="0"/>
        <w:spacing w:line="540" w:lineRule="exact"/>
        <w:ind w:firstLineChars="200" w:firstLine="643"/>
        <w:rPr>
          <w:rFonts w:ascii="楷体_GB2312" w:eastAsia="楷体_GB2312" w:hAnsi="宋体"/>
          <w:b/>
          <w:bCs/>
          <w:color w:val="000000"/>
          <w:sz w:val="32"/>
          <w:szCs w:val="32"/>
        </w:rPr>
      </w:pPr>
      <w:r w:rsidRPr="00F84764">
        <w:rPr>
          <w:rFonts w:ascii="仿宋_GB2312" w:eastAsia="仿宋_GB2312" w:hAnsi="仿宋" w:cs="仿宋_GB2312" w:hint="eastAsia"/>
          <w:b/>
          <w:color w:val="000000"/>
          <w:kern w:val="0"/>
          <w:sz w:val="32"/>
          <w:szCs w:val="32"/>
        </w:rPr>
        <w:t>6</w:t>
      </w:r>
      <w:r>
        <w:rPr>
          <w:rFonts w:ascii="仿宋_GB2312" w:eastAsia="仿宋_GB2312" w:hAnsi="仿宋" w:cs="仿宋_GB2312" w:hint="eastAsia"/>
          <w:b/>
          <w:color w:val="000000"/>
          <w:kern w:val="0"/>
          <w:sz w:val="32"/>
          <w:szCs w:val="32"/>
        </w:rPr>
        <w:t>．</w:t>
      </w:r>
      <w:r w:rsidRPr="00F84764">
        <w:rPr>
          <w:rFonts w:ascii="仿宋_GB2312" w:eastAsia="仿宋_GB2312" w:hAnsi="仿宋" w:cs="仿宋_GB2312" w:hint="eastAsia"/>
          <w:b/>
          <w:color w:val="000000"/>
          <w:kern w:val="0"/>
          <w:sz w:val="32"/>
          <w:szCs w:val="32"/>
        </w:rPr>
        <w:t>注重精细管理，不断提升财政运行效能。</w:t>
      </w:r>
      <w:r w:rsidRPr="00F84764">
        <w:rPr>
          <w:rFonts w:ascii="仿宋_GB2312" w:eastAsia="仿宋_GB2312" w:hAnsi="宋体" w:hint="eastAsia"/>
          <w:bCs/>
          <w:color w:val="000000"/>
          <w:sz w:val="32"/>
          <w:szCs w:val="32"/>
        </w:rPr>
        <w:t>一是加强财政监督管理。加强对重点专项资金、国有资产、政府采购等方面的监督。重点对区级机关部门开展“两整治”专项检查。二是强化项目全过程审查。对新孟河延伸拓浚、两馆两中心、新龙商务城北延等政府重大投资项目进行全过程跟踪审查，提高财政资金的安全性和有效性。三是强化国有资产管理。调整优化国资监管清单，</w:t>
      </w:r>
      <w:r w:rsidRPr="00F84764">
        <w:rPr>
          <w:rFonts w:ascii="仿宋_GB2312" w:eastAsia="仿宋_GB2312" w:hint="eastAsia"/>
          <w:sz w:val="32"/>
          <w:szCs w:val="32"/>
        </w:rPr>
        <w:t>建立健全投资管理制度，</w:t>
      </w:r>
      <w:r w:rsidRPr="00F84764">
        <w:rPr>
          <w:rFonts w:ascii="仿宋_GB2312" w:eastAsia="仿宋_GB2312" w:cs="仿宋_GB2312" w:hint="eastAsia"/>
          <w:kern w:val="0"/>
          <w:sz w:val="32"/>
          <w:szCs w:val="32"/>
        </w:rPr>
        <w:t>深化区镇所属国有企业联动改革</w:t>
      </w:r>
      <w:r w:rsidRPr="00F84764">
        <w:rPr>
          <w:rFonts w:ascii="仿宋_GB2312" w:eastAsia="仿宋_GB2312" w:hint="eastAsia"/>
          <w:sz w:val="32"/>
          <w:szCs w:val="32"/>
        </w:rPr>
        <w:t>。</w:t>
      </w:r>
      <w:r w:rsidRPr="00F84764">
        <w:rPr>
          <w:rFonts w:ascii="仿宋_GB2312" w:eastAsia="仿宋_GB2312" w:hAnsi="宋体" w:hint="eastAsia"/>
          <w:bCs/>
          <w:color w:val="000000"/>
          <w:sz w:val="32"/>
          <w:szCs w:val="32"/>
        </w:rPr>
        <w:t>四是加强财政自身建设。推进镇（街道）财政管理标准化体系建设，不断提升基层财政管理水平和服务效能。制定局内部控制基本制度，促进机关高效、规范运行。</w:t>
      </w:r>
    </w:p>
    <w:p w:rsidR="009D38D4" w:rsidRPr="00F84764" w:rsidRDefault="009D38D4" w:rsidP="002F52DF">
      <w:pPr>
        <w:pStyle w:val="a6"/>
        <w:adjustRightInd w:val="0"/>
        <w:snapToGrid w:val="0"/>
        <w:spacing w:line="520" w:lineRule="exact"/>
        <w:ind w:firstLine="640"/>
        <w:rPr>
          <w:rFonts w:ascii="仿宋_GB2312" w:cs="仿宋_GB2312"/>
          <w:noProof/>
          <w:kern w:val="0"/>
          <w:sz w:val="32"/>
          <w:szCs w:val="32"/>
        </w:rPr>
      </w:pPr>
      <w:r w:rsidRPr="00F84764">
        <w:rPr>
          <w:rFonts w:ascii="仿宋_GB2312" w:cs="仿宋_GB2312" w:hint="eastAsia"/>
          <w:noProof/>
          <w:kern w:val="0"/>
          <w:sz w:val="32"/>
          <w:szCs w:val="32"/>
        </w:rPr>
        <w:t>各位代表、同志们，2019年财政预算执行情况总体较好，财政工作也取得了一定成绩。</w:t>
      </w:r>
      <w:r w:rsidRPr="00F84764">
        <w:rPr>
          <w:rFonts w:ascii="仿宋_GB2312" w:hint="eastAsia"/>
          <w:noProof/>
          <w:sz w:val="32"/>
          <w:szCs w:val="32"/>
        </w:rPr>
        <w:t>成绩的取得得益于</w:t>
      </w:r>
      <w:bookmarkStart w:id="0" w:name="baidusnap6"/>
      <w:bookmarkEnd w:id="0"/>
      <w:r w:rsidRPr="00F84764">
        <w:rPr>
          <w:rFonts w:ascii="仿宋_GB2312" w:hint="eastAsia"/>
          <w:noProof/>
          <w:sz w:val="32"/>
          <w:szCs w:val="32"/>
        </w:rPr>
        <w:t>区委、区政府的科学决策、坚强领导，离不开区人大、区政协的有效监督、鼎力支持。</w:t>
      </w:r>
      <w:r w:rsidRPr="00F84764">
        <w:rPr>
          <w:rFonts w:ascii="仿宋_GB2312" w:hAnsi="仿宋" w:hint="eastAsia"/>
          <w:noProof/>
          <w:color w:val="000000"/>
          <w:sz w:val="32"/>
          <w:szCs w:val="32"/>
        </w:rPr>
        <w:t>但也必须清醒地看到，当前财政发展还存在一些困难和问题，</w:t>
      </w:r>
      <w:r w:rsidRPr="00F84764">
        <w:rPr>
          <w:rFonts w:ascii="仿宋_GB2312" w:hint="eastAsia"/>
          <w:noProof/>
          <w:sz w:val="32"/>
          <w:szCs w:val="32"/>
        </w:rPr>
        <w:t>主要是：一是宏观经济下行压力较大，加上中央实施大规模减税</w:t>
      </w:r>
      <w:r w:rsidRPr="00F84764">
        <w:rPr>
          <w:rFonts w:ascii="仿宋_GB2312" w:hint="eastAsia"/>
          <w:noProof/>
          <w:sz w:val="32"/>
          <w:szCs w:val="32"/>
        </w:rPr>
        <w:lastRenderedPageBreak/>
        <w:t>降费政策，财政收入增长难度加大；二是</w:t>
      </w:r>
      <w:r w:rsidRPr="00F84764">
        <w:rPr>
          <w:rFonts w:ascii="仿宋_GB2312"/>
          <w:noProof/>
          <w:sz w:val="32"/>
          <w:szCs w:val="32"/>
        </w:rPr>
        <w:t>民生等刚性支出不断增加，现有财力难以满足各方面的公共需求，</w:t>
      </w:r>
      <w:r w:rsidRPr="00F84764">
        <w:rPr>
          <w:rFonts w:ascii="仿宋_GB2312" w:hint="eastAsia"/>
          <w:noProof/>
          <w:sz w:val="32"/>
          <w:szCs w:val="32"/>
        </w:rPr>
        <w:t>财政收支紧平衡的特征更加凸显</w:t>
      </w:r>
      <w:bookmarkStart w:id="1" w:name="baidusnap8"/>
      <w:bookmarkEnd w:id="1"/>
      <w:r w:rsidRPr="00F84764">
        <w:rPr>
          <w:rFonts w:ascii="仿宋_GB2312" w:hint="eastAsia"/>
          <w:noProof/>
          <w:sz w:val="32"/>
          <w:szCs w:val="32"/>
        </w:rPr>
        <w:t>；三是中央对地方债务风险管控趋严，风险防控和债务化解任务艰巨。我们高度重视这些问题，将采取切实有效措施，努力加以解决。</w:t>
      </w:r>
    </w:p>
    <w:p w:rsidR="009D38D4" w:rsidRPr="00F84764" w:rsidRDefault="009D38D4" w:rsidP="002F52DF">
      <w:pPr>
        <w:adjustRightInd w:val="0"/>
        <w:snapToGrid w:val="0"/>
        <w:spacing w:line="520" w:lineRule="exact"/>
        <w:ind w:firstLineChars="200" w:firstLine="640"/>
        <w:rPr>
          <w:rFonts w:ascii="黑体" w:eastAsia="黑体" w:hAnsi="黑体"/>
          <w:color w:val="000000"/>
          <w:sz w:val="32"/>
          <w:szCs w:val="32"/>
        </w:rPr>
      </w:pPr>
      <w:r w:rsidRPr="00F84764">
        <w:rPr>
          <w:rFonts w:ascii="黑体" w:eastAsia="黑体" w:hAnsi="黑体" w:hint="eastAsia"/>
          <w:color w:val="000000"/>
          <w:sz w:val="32"/>
          <w:szCs w:val="32"/>
        </w:rPr>
        <w:t>二、2020年财政预算草案</w:t>
      </w:r>
    </w:p>
    <w:p w:rsidR="009D38D4" w:rsidRPr="00F84764" w:rsidRDefault="009D38D4" w:rsidP="002F52DF">
      <w:pPr>
        <w:adjustRightInd w:val="0"/>
        <w:snapToGrid w:val="0"/>
        <w:spacing w:line="520" w:lineRule="exact"/>
        <w:ind w:firstLineChars="200" w:firstLine="643"/>
        <w:rPr>
          <w:rFonts w:ascii="仿宋_GB2312" w:eastAsia="仿宋_GB2312" w:hAnsi="华文仿宋"/>
          <w:color w:val="000000"/>
          <w:kern w:val="0"/>
          <w:sz w:val="32"/>
          <w:szCs w:val="32"/>
        </w:rPr>
      </w:pPr>
      <w:r w:rsidRPr="00836F87">
        <w:rPr>
          <w:rFonts w:ascii="仿宋_GB2312" w:eastAsia="仿宋_GB2312" w:hAnsi="华文楷体" w:hint="eastAsia"/>
          <w:b/>
          <w:sz w:val="32"/>
          <w:szCs w:val="32"/>
        </w:rPr>
        <w:t>2020年财政预算安排和财政工作总体思路是</w:t>
      </w:r>
      <w:r w:rsidRPr="00836F87">
        <w:rPr>
          <w:rFonts w:ascii="仿宋_GB2312" w:eastAsia="仿宋_GB2312" w:hAnsi="华文楷体" w:hint="eastAsia"/>
          <w:sz w:val="32"/>
          <w:szCs w:val="32"/>
        </w:rPr>
        <w:t>：</w:t>
      </w:r>
      <w:r w:rsidRPr="00836F87">
        <w:rPr>
          <w:rFonts w:ascii="仿宋_GB2312" w:eastAsia="仿宋_GB2312" w:hAnsi="宋体" w:hint="eastAsia"/>
          <w:sz w:val="32"/>
          <w:szCs w:val="32"/>
        </w:rPr>
        <w:t>以习近平新时代中国特色社会主义思想为指导，全面贯彻党的十九大和十九届四中全会精神，坚持稳中求进</w:t>
      </w:r>
      <w:r w:rsidRPr="00836F87">
        <w:rPr>
          <w:rFonts w:ascii="仿宋_GB2312" w:eastAsia="仿宋_GB2312" w:hAnsi="宋体" w:hint="eastAsia"/>
          <w:color w:val="000000"/>
          <w:sz w:val="32"/>
          <w:szCs w:val="32"/>
        </w:rPr>
        <w:t>工作</w:t>
      </w:r>
      <w:r w:rsidRPr="00836F87">
        <w:rPr>
          <w:rFonts w:ascii="仿宋_GB2312" w:eastAsia="仿宋_GB2312" w:hAnsi="宋体" w:hint="eastAsia"/>
          <w:sz w:val="32"/>
          <w:szCs w:val="32"/>
        </w:rPr>
        <w:t>总基调，</w:t>
      </w:r>
      <w:r w:rsidRPr="00836F87">
        <w:rPr>
          <w:rFonts w:ascii="仿宋_GB2312" w:eastAsia="仿宋_GB2312" w:hAnsi="华文仿宋" w:hint="eastAsia"/>
          <w:color w:val="000000"/>
          <w:kern w:val="0"/>
          <w:sz w:val="32"/>
          <w:szCs w:val="32"/>
        </w:rPr>
        <w:t>认真落实中共常州市</w:t>
      </w:r>
      <w:r>
        <w:rPr>
          <w:rFonts w:ascii="仿宋_GB2312" w:eastAsia="仿宋_GB2312" w:hAnsi="华文仿宋" w:hint="eastAsia"/>
          <w:color w:val="000000"/>
          <w:kern w:val="0"/>
          <w:sz w:val="32"/>
          <w:szCs w:val="32"/>
        </w:rPr>
        <w:t>新北</w:t>
      </w:r>
      <w:r w:rsidRPr="00F84764">
        <w:rPr>
          <w:rFonts w:ascii="仿宋_GB2312" w:eastAsia="仿宋_GB2312" w:hAnsi="宋体" w:hint="eastAsia"/>
          <w:sz w:val="32"/>
          <w:szCs w:val="32"/>
        </w:rPr>
        <w:t>区委、</w:t>
      </w:r>
      <w:r>
        <w:rPr>
          <w:rFonts w:ascii="仿宋_GB2312" w:eastAsia="仿宋_GB2312" w:hAnsi="宋体" w:hint="eastAsia"/>
          <w:sz w:val="32"/>
          <w:szCs w:val="32"/>
        </w:rPr>
        <w:t>常州市新北</w:t>
      </w:r>
      <w:r w:rsidRPr="00F84764">
        <w:rPr>
          <w:rFonts w:ascii="仿宋_GB2312" w:eastAsia="仿宋_GB2312" w:hAnsi="宋体" w:hint="eastAsia"/>
          <w:sz w:val="32"/>
          <w:szCs w:val="32"/>
        </w:rPr>
        <w:t>区</w:t>
      </w:r>
      <w:r>
        <w:rPr>
          <w:rFonts w:ascii="仿宋_GB2312" w:eastAsia="仿宋_GB2312" w:hAnsi="宋体" w:hint="eastAsia"/>
          <w:sz w:val="32"/>
          <w:szCs w:val="32"/>
        </w:rPr>
        <w:t>人民</w:t>
      </w:r>
      <w:r w:rsidRPr="00F84764">
        <w:rPr>
          <w:rFonts w:ascii="仿宋_GB2312" w:eastAsia="仿宋_GB2312" w:hAnsi="宋体" w:hint="eastAsia"/>
          <w:sz w:val="32"/>
          <w:szCs w:val="32"/>
        </w:rPr>
        <w:t>政府决策部署，全面加强财政部门党的建设，</w:t>
      </w:r>
      <w:r w:rsidRPr="00F84764">
        <w:rPr>
          <w:rFonts w:ascii="仿宋_GB2312" w:eastAsia="仿宋_GB2312" w:hAnsi="华文仿宋" w:hint="eastAsia"/>
          <w:color w:val="000000"/>
          <w:kern w:val="0"/>
          <w:sz w:val="32"/>
          <w:szCs w:val="32"/>
        </w:rPr>
        <w:t>围绕打赢三大攻坚战、支持我区高质量发展六个专项行动，坚持新发展理念，全力支持经济高质量发展，调整和优化支出结构，更加有力服务保障民生，深入推进改革创新，加快现代财政制度建设，加强财政监督管理，有效防范财政</w:t>
      </w:r>
      <w:r>
        <w:rPr>
          <w:rFonts w:ascii="仿宋_GB2312" w:eastAsia="仿宋_GB2312" w:hAnsi="华文仿宋" w:hint="eastAsia"/>
          <w:color w:val="000000"/>
          <w:kern w:val="0"/>
          <w:sz w:val="32"/>
          <w:szCs w:val="32"/>
        </w:rPr>
        <w:t>风险，健全完善财政体制机制，提升财政管理水平，为</w:t>
      </w:r>
      <w:r w:rsidRPr="00F84764">
        <w:rPr>
          <w:rFonts w:ascii="仿宋_GB2312" w:eastAsia="仿宋_GB2312" w:hAnsi="华文仿宋" w:hint="eastAsia"/>
          <w:color w:val="000000"/>
          <w:kern w:val="0"/>
          <w:sz w:val="32"/>
          <w:szCs w:val="32"/>
        </w:rPr>
        <w:t>新北区</w:t>
      </w:r>
      <w:r>
        <w:rPr>
          <w:rFonts w:ascii="仿宋_GB2312" w:eastAsia="仿宋_GB2312" w:hAnsi="华文仿宋" w:hint="eastAsia"/>
          <w:color w:val="000000"/>
          <w:kern w:val="0"/>
          <w:sz w:val="32"/>
          <w:szCs w:val="32"/>
        </w:rPr>
        <w:t>决胜高水平全面建成小康社会、推动高质量发展走在更前列</w:t>
      </w:r>
      <w:r w:rsidRPr="00F84764">
        <w:rPr>
          <w:rFonts w:ascii="仿宋_GB2312" w:eastAsia="仿宋_GB2312" w:hAnsi="华文仿宋" w:hint="eastAsia"/>
          <w:color w:val="000000"/>
          <w:kern w:val="0"/>
          <w:sz w:val="32"/>
          <w:szCs w:val="32"/>
        </w:rPr>
        <w:t>提</w:t>
      </w:r>
      <w:r w:rsidRPr="000B43E4">
        <w:rPr>
          <w:rFonts w:ascii="仿宋_GB2312" w:eastAsia="仿宋_GB2312" w:hAnsi="华文仿宋" w:hint="eastAsia"/>
          <w:color w:val="000000"/>
          <w:kern w:val="0"/>
          <w:sz w:val="32"/>
          <w:szCs w:val="32"/>
        </w:rPr>
        <w:t>供坚强保障</w:t>
      </w:r>
      <w:r w:rsidRPr="00F84764">
        <w:rPr>
          <w:rFonts w:ascii="仿宋_GB2312" w:eastAsia="仿宋_GB2312" w:hAnsi="华文仿宋" w:hint="eastAsia"/>
          <w:color w:val="000000"/>
          <w:kern w:val="0"/>
          <w:sz w:val="32"/>
          <w:szCs w:val="32"/>
        </w:rPr>
        <w:t>。</w:t>
      </w:r>
    </w:p>
    <w:p w:rsidR="009D38D4" w:rsidRPr="00836F87" w:rsidRDefault="009D38D4" w:rsidP="00836F87">
      <w:pPr>
        <w:adjustRightInd w:val="0"/>
        <w:snapToGrid w:val="0"/>
        <w:spacing w:line="540" w:lineRule="exact"/>
        <w:ind w:firstLineChars="200" w:firstLine="643"/>
        <w:rPr>
          <w:rFonts w:ascii="仿宋_GB2312" w:eastAsia="仿宋_GB2312" w:hAnsi="仿宋"/>
          <w:bCs/>
          <w:sz w:val="32"/>
          <w:szCs w:val="32"/>
        </w:rPr>
      </w:pPr>
      <w:r w:rsidRPr="00836F87">
        <w:rPr>
          <w:rFonts w:ascii="仿宋_GB2312" w:eastAsia="仿宋_GB2312" w:hAnsi="仿宋" w:hint="eastAsia"/>
          <w:b/>
          <w:bCs/>
          <w:sz w:val="32"/>
          <w:szCs w:val="32"/>
        </w:rPr>
        <w:t>2020年财政预算安排的原则：</w:t>
      </w:r>
      <w:r w:rsidRPr="00836F87">
        <w:rPr>
          <w:rFonts w:ascii="仿宋_GB2312" w:eastAsia="仿宋_GB2312" w:hAnsi="仿宋" w:hint="eastAsia"/>
          <w:bCs/>
          <w:sz w:val="32"/>
          <w:szCs w:val="32"/>
        </w:rPr>
        <w:t>坚持全面预算，加强统筹；量入为出，收支平衡；优化结构，保障重点；明晰责任，注重绩效的原则。“全面预算，加强统筹”即进一步完善全口径预算，加大三本预算间的统筹力度，加强专项资金及项目的清理、整合工作，防止资金安排的碎片化；“量入为出，收支平衡”即科学预测全年预算收入，量力而行，细化预算编制内容，提高预算编制的准确性，确保收支平衡；“优化结构，保障重点”即严控一般性支出，压缩“三公”经费支出，优先保障民生投入，加大对重大改革、</w:t>
      </w:r>
      <w:r w:rsidRPr="00836F87">
        <w:rPr>
          <w:rFonts w:ascii="仿宋_GB2312" w:eastAsia="仿宋_GB2312" w:hAnsi="仿宋" w:hint="eastAsia"/>
          <w:bCs/>
          <w:sz w:val="32"/>
          <w:szCs w:val="32"/>
        </w:rPr>
        <w:lastRenderedPageBreak/>
        <w:t>重要政策和重点项目的保障力度；“明晰责任，注重绩效”即强化预算单位预算编制、执行、公开的主体责任，增强支出绩效意识,强化支出管理责任,扩大绩效评价范围，推动预算绩效管理。</w:t>
      </w:r>
    </w:p>
    <w:p w:rsidR="009D38D4" w:rsidRDefault="009D38D4" w:rsidP="00836F87">
      <w:pPr>
        <w:pStyle w:val="a6"/>
        <w:adjustRightInd w:val="0"/>
        <w:snapToGrid w:val="0"/>
        <w:spacing w:line="520" w:lineRule="exact"/>
        <w:ind w:firstLine="640"/>
        <w:rPr>
          <w:rFonts w:ascii="楷体_GB2312" w:eastAsia="楷体_GB2312" w:hAnsi="仿宋"/>
          <w:sz w:val="32"/>
          <w:szCs w:val="32"/>
        </w:rPr>
      </w:pPr>
      <w:r w:rsidRPr="00F84764">
        <w:rPr>
          <w:rFonts w:ascii="楷体_GB2312" w:eastAsia="楷体_GB2312" w:hAnsi="仿宋" w:hint="eastAsia"/>
          <w:sz w:val="32"/>
          <w:szCs w:val="32"/>
        </w:rPr>
        <w:t>（一）一般公共预算草案</w:t>
      </w:r>
    </w:p>
    <w:p w:rsidR="009D38D4" w:rsidRPr="00F84764" w:rsidRDefault="009D38D4" w:rsidP="00836F87">
      <w:pPr>
        <w:pStyle w:val="a6"/>
        <w:adjustRightInd w:val="0"/>
        <w:snapToGrid w:val="0"/>
        <w:spacing w:line="520" w:lineRule="exact"/>
        <w:ind w:firstLine="643"/>
        <w:rPr>
          <w:rFonts w:ascii="仿宋_GB2312" w:hAnsi="仿宋"/>
          <w:b/>
          <w:sz w:val="32"/>
          <w:szCs w:val="32"/>
        </w:rPr>
      </w:pPr>
      <w:r w:rsidRPr="00F84764">
        <w:rPr>
          <w:rFonts w:ascii="仿宋_GB2312" w:hAnsi="仿宋" w:hint="eastAsia"/>
          <w:b/>
          <w:sz w:val="32"/>
          <w:szCs w:val="32"/>
        </w:rPr>
        <w:t>1．收入预算草案</w:t>
      </w:r>
    </w:p>
    <w:p w:rsidR="009D38D4" w:rsidRPr="000B43E4" w:rsidRDefault="009D38D4" w:rsidP="00836F87">
      <w:pPr>
        <w:pStyle w:val="a6"/>
        <w:adjustRightInd w:val="0"/>
        <w:snapToGrid w:val="0"/>
        <w:spacing w:line="520" w:lineRule="exact"/>
        <w:ind w:firstLine="640"/>
        <w:rPr>
          <w:rFonts w:ascii="仿宋_GB2312" w:hAnsi="仿宋"/>
          <w:color w:val="000000"/>
          <w:sz w:val="32"/>
          <w:szCs w:val="32"/>
        </w:rPr>
      </w:pPr>
      <w:r w:rsidRPr="000B43E4">
        <w:rPr>
          <w:rFonts w:ascii="仿宋_GB2312" w:hAnsi="仿宋" w:hint="eastAsia"/>
          <w:color w:val="000000"/>
          <w:sz w:val="32"/>
          <w:szCs w:val="32"/>
        </w:rPr>
        <w:t>根据我区经济发展情况，2020年全区一般公共预算收入预算比上年实绩增长4.5%以上。</w:t>
      </w:r>
    </w:p>
    <w:p w:rsidR="009D38D4" w:rsidRPr="00F84764" w:rsidRDefault="009D38D4" w:rsidP="00836F87">
      <w:pPr>
        <w:pStyle w:val="a6"/>
        <w:adjustRightInd w:val="0"/>
        <w:snapToGrid w:val="0"/>
        <w:spacing w:line="520" w:lineRule="exact"/>
        <w:ind w:firstLine="643"/>
        <w:rPr>
          <w:rFonts w:ascii="仿宋_GB2312" w:hAnsi="仿宋"/>
          <w:b/>
          <w:sz w:val="32"/>
          <w:szCs w:val="32"/>
        </w:rPr>
      </w:pPr>
      <w:r w:rsidRPr="00F84764">
        <w:rPr>
          <w:rFonts w:ascii="仿宋_GB2312" w:hAnsi="仿宋" w:hint="eastAsia"/>
          <w:b/>
          <w:sz w:val="32"/>
          <w:szCs w:val="32"/>
        </w:rPr>
        <w:t>2．支出预算草案</w:t>
      </w:r>
    </w:p>
    <w:p w:rsidR="009D38D4" w:rsidRPr="00F84764" w:rsidRDefault="009D38D4" w:rsidP="00836F87">
      <w:pPr>
        <w:adjustRightInd w:val="0"/>
        <w:snapToGrid w:val="0"/>
        <w:spacing w:line="520" w:lineRule="exact"/>
        <w:ind w:firstLineChars="200" w:firstLine="640"/>
        <w:rPr>
          <w:rFonts w:ascii="仿宋_GB2312" w:eastAsia="仿宋_GB2312" w:hAnsi="仿宋"/>
          <w:sz w:val="32"/>
          <w:szCs w:val="32"/>
        </w:rPr>
      </w:pPr>
      <w:r w:rsidRPr="00F84764">
        <w:rPr>
          <w:rFonts w:ascii="仿宋_GB2312" w:eastAsia="仿宋_GB2312" w:hAnsi="仿宋" w:hint="eastAsia"/>
          <w:sz w:val="32"/>
          <w:szCs w:val="32"/>
        </w:rPr>
        <w:t>2020年安排全区一般公共预算支出预算为57.89亿元，同比增长6.67%。其中区本级一般公共预算支出预算38.05亿元，同比增长8.69%。</w:t>
      </w:r>
    </w:p>
    <w:p w:rsidR="009D38D4" w:rsidRPr="00F84764" w:rsidRDefault="009D38D4" w:rsidP="00836F87">
      <w:pPr>
        <w:adjustRightInd w:val="0"/>
        <w:snapToGrid w:val="0"/>
        <w:spacing w:line="520" w:lineRule="exact"/>
        <w:ind w:firstLineChars="200" w:firstLine="640"/>
        <w:rPr>
          <w:rFonts w:ascii="仿宋_GB2312" w:eastAsia="仿宋_GB2312" w:hAnsi="仿宋"/>
          <w:sz w:val="32"/>
          <w:szCs w:val="32"/>
        </w:rPr>
      </w:pPr>
      <w:r w:rsidRPr="00F84764">
        <w:rPr>
          <w:rFonts w:ascii="仿宋_GB2312" w:eastAsia="仿宋_GB2312" w:hAnsi="仿宋" w:hint="eastAsia"/>
          <w:sz w:val="32"/>
          <w:szCs w:val="32"/>
        </w:rPr>
        <w:t>主要重点专项支出安排情况如下：</w:t>
      </w:r>
    </w:p>
    <w:p w:rsidR="009D38D4" w:rsidRPr="00F84764" w:rsidRDefault="009D38D4" w:rsidP="00836F87">
      <w:pPr>
        <w:adjustRightInd w:val="0"/>
        <w:snapToGrid w:val="0"/>
        <w:spacing w:line="520" w:lineRule="exact"/>
        <w:ind w:firstLineChars="200" w:firstLine="640"/>
        <w:rPr>
          <w:rFonts w:ascii="仿宋_GB2312" w:eastAsia="仿宋_GB2312" w:hAnsi="仿宋" w:cs="Tahoma"/>
          <w:sz w:val="32"/>
          <w:szCs w:val="32"/>
        </w:rPr>
      </w:pPr>
      <w:r w:rsidRPr="00F84764">
        <w:rPr>
          <w:rFonts w:ascii="仿宋_GB2312" w:eastAsia="仿宋_GB2312" w:hAnsi="仿宋" w:cs="Tahoma" w:hint="eastAsia"/>
          <w:sz w:val="32"/>
          <w:szCs w:val="32"/>
        </w:rPr>
        <w:t>（1）安排教育方面支出119639万元，同比增长11.66%；</w:t>
      </w:r>
    </w:p>
    <w:p w:rsidR="009D38D4" w:rsidRPr="00F84764" w:rsidRDefault="009D38D4" w:rsidP="00836F87">
      <w:pPr>
        <w:adjustRightInd w:val="0"/>
        <w:snapToGrid w:val="0"/>
        <w:spacing w:line="520" w:lineRule="exact"/>
        <w:ind w:firstLineChars="200" w:firstLine="640"/>
        <w:rPr>
          <w:rFonts w:ascii="仿宋_GB2312" w:eastAsia="仿宋_GB2312" w:hAnsi="仿宋" w:cs="Tahoma"/>
          <w:sz w:val="32"/>
          <w:szCs w:val="32"/>
        </w:rPr>
      </w:pPr>
      <w:r w:rsidRPr="00F84764">
        <w:rPr>
          <w:rFonts w:ascii="仿宋_GB2312" w:eastAsia="仿宋_GB2312" w:hAnsi="仿宋" w:cs="Tahoma" w:hint="eastAsia"/>
          <w:sz w:val="32"/>
          <w:szCs w:val="32"/>
        </w:rPr>
        <w:t xml:space="preserve">（2）安排卫生方面支出20871万元，同比增长10.84%； </w:t>
      </w:r>
    </w:p>
    <w:p w:rsidR="009D38D4" w:rsidRPr="00F84764" w:rsidRDefault="009D38D4" w:rsidP="00836F87">
      <w:pPr>
        <w:adjustRightInd w:val="0"/>
        <w:snapToGrid w:val="0"/>
        <w:spacing w:line="520" w:lineRule="exact"/>
        <w:ind w:firstLineChars="200" w:firstLine="640"/>
        <w:rPr>
          <w:rFonts w:ascii="仿宋_GB2312" w:eastAsia="仿宋_GB2312" w:hAnsi="仿宋"/>
          <w:sz w:val="32"/>
          <w:szCs w:val="32"/>
        </w:rPr>
      </w:pPr>
      <w:r w:rsidRPr="00F84764">
        <w:rPr>
          <w:rFonts w:ascii="仿宋_GB2312" w:eastAsia="仿宋_GB2312" w:hAnsi="仿宋" w:cs="Tahoma" w:hint="eastAsia"/>
          <w:sz w:val="32"/>
          <w:szCs w:val="32"/>
        </w:rPr>
        <w:t>（3）安排社会保障和就业方面支出24008万元，同比增长2.95%；</w:t>
      </w:r>
    </w:p>
    <w:p w:rsidR="009D38D4" w:rsidRPr="000B43E4" w:rsidRDefault="009D38D4" w:rsidP="00836F87">
      <w:pPr>
        <w:adjustRightInd w:val="0"/>
        <w:snapToGrid w:val="0"/>
        <w:spacing w:line="540" w:lineRule="exact"/>
        <w:ind w:firstLineChars="200" w:firstLine="640"/>
        <w:rPr>
          <w:rFonts w:ascii="仿宋_GB2312" w:eastAsia="仿宋_GB2312" w:cs="仿宋_GB2312"/>
          <w:snapToGrid w:val="0"/>
          <w:color w:val="000000"/>
          <w:kern w:val="0"/>
          <w:sz w:val="32"/>
          <w:szCs w:val="32"/>
        </w:rPr>
      </w:pPr>
      <w:r w:rsidRPr="000B43E4">
        <w:rPr>
          <w:rFonts w:ascii="仿宋_GB2312" w:eastAsia="仿宋_GB2312" w:hAnsi="仿宋" w:cs="Tahoma" w:hint="eastAsia"/>
          <w:color w:val="000000"/>
          <w:sz w:val="32"/>
          <w:szCs w:val="32"/>
        </w:rPr>
        <w:t>（4）</w:t>
      </w:r>
      <w:r w:rsidRPr="000B43E4">
        <w:rPr>
          <w:rFonts w:ascii="仿宋_GB2312" w:eastAsia="仿宋_GB2312" w:cs="仿宋_GB2312" w:hint="eastAsia"/>
          <w:snapToGrid w:val="0"/>
          <w:color w:val="000000"/>
          <w:kern w:val="0"/>
          <w:sz w:val="32"/>
          <w:szCs w:val="32"/>
        </w:rPr>
        <w:t>安排公共安全方面支出8299万元，同比增长4.74%；</w:t>
      </w:r>
    </w:p>
    <w:p w:rsidR="009D38D4" w:rsidRPr="00F84764" w:rsidRDefault="009D38D4" w:rsidP="00836F87">
      <w:pPr>
        <w:adjustRightInd w:val="0"/>
        <w:snapToGrid w:val="0"/>
        <w:spacing w:line="540" w:lineRule="exact"/>
        <w:ind w:firstLineChars="200" w:firstLine="640"/>
        <w:rPr>
          <w:rFonts w:ascii="仿宋_GB2312" w:eastAsia="仿宋_GB2312" w:hAnsi="仿宋" w:cs="Tahoma"/>
          <w:sz w:val="32"/>
          <w:szCs w:val="32"/>
        </w:rPr>
      </w:pPr>
      <w:r>
        <w:rPr>
          <w:rFonts w:ascii="仿宋_GB2312" w:eastAsia="仿宋_GB2312" w:cs="仿宋_GB2312" w:hint="eastAsia"/>
          <w:snapToGrid w:val="0"/>
          <w:kern w:val="0"/>
          <w:sz w:val="32"/>
          <w:szCs w:val="32"/>
        </w:rPr>
        <w:t>（5）</w:t>
      </w:r>
      <w:r w:rsidRPr="00F84764">
        <w:rPr>
          <w:rFonts w:ascii="仿宋_GB2312" w:eastAsia="仿宋_GB2312" w:hAnsi="仿宋" w:cs="Tahoma" w:hint="eastAsia"/>
          <w:sz w:val="32"/>
          <w:szCs w:val="32"/>
        </w:rPr>
        <w:t>安排科技创新、转型升级、人才引进等促进经济高质量发展方面支出67337万元，同比增长22.87%；</w:t>
      </w:r>
    </w:p>
    <w:p w:rsidR="009D38D4" w:rsidRPr="00F84764" w:rsidRDefault="009D38D4" w:rsidP="00836F87">
      <w:pPr>
        <w:adjustRightInd w:val="0"/>
        <w:snapToGrid w:val="0"/>
        <w:spacing w:line="540" w:lineRule="exact"/>
        <w:ind w:firstLineChars="200" w:firstLine="640"/>
        <w:rPr>
          <w:rFonts w:ascii="仿宋_GB2312" w:eastAsia="仿宋_GB2312" w:hAnsi="仿宋" w:cs="Tahoma"/>
          <w:sz w:val="32"/>
          <w:szCs w:val="32"/>
        </w:rPr>
      </w:pPr>
      <w:r w:rsidRPr="00F84764">
        <w:rPr>
          <w:rFonts w:ascii="仿宋_GB2312" w:eastAsia="仿宋_GB2312" w:hAnsi="仿宋" w:cs="Tahoma" w:hint="eastAsia"/>
          <w:sz w:val="32"/>
          <w:szCs w:val="32"/>
        </w:rPr>
        <w:t>（</w:t>
      </w:r>
      <w:r>
        <w:rPr>
          <w:rFonts w:ascii="仿宋_GB2312" w:eastAsia="仿宋_GB2312" w:hAnsi="仿宋" w:cs="Tahoma" w:hint="eastAsia"/>
          <w:sz w:val="32"/>
          <w:szCs w:val="32"/>
        </w:rPr>
        <w:t>6</w:t>
      </w:r>
      <w:r w:rsidRPr="00F84764">
        <w:rPr>
          <w:rFonts w:ascii="仿宋_GB2312" w:eastAsia="仿宋_GB2312" w:hAnsi="仿宋" w:cs="Tahoma" w:hint="eastAsia"/>
          <w:sz w:val="32"/>
          <w:szCs w:val="32"/>
        </w:rPr>
        <w:t>）安排城市长效管理、环境保护等生态建设方面支出8263万元，同口径增长16.47%；</w:t>
      </w:r>
    </w:p>
    <w:p w:rsidR="009D38D4" w:rsidRPr="00F84764" w:rsidRDefault="009D38D4" w:rsidP="00836F87">
      <w:pPr>
        <w:adjustRightInd w:val="0"/>
        <w:snapToGrid w:val="0"/>
        <w:spacing w:line="540" w:lineRule="exact"/>
        <w:ind w:firstLineChars="200" w:firstLine="640"/>
        <w:rPr>
          <w:rFonts w:ascii="仿宋_GB2312" w:eastAsia="仿宋_GB2312" w:hAnsi="仿宋" w:cs="Tahoma"/>
          <w:sz w:val="32"/>
          <w:szCs w:val="32"/>
        </w:rPr>
      </w:pPr>
      <w:r w:rsidRPr="00F84764">
        <w:rPr>
          <w:rFonts w:ascii="仿宋_GB2312" w:eastAsia="仿宋_GB2312" w:hAnsi="仿宋" w:cs="Tahoma" w:hint="eastAsia"/>
          <w:sz w:val="32"/>
          <w:szCs w:val="32"/>
        </w:rPr>
        <w:t>（</w:t>
      </w:r>
      <w:r>
        <w:rPr>
          <w:rFonts w:ascii="仿宋_GB2312" w:eastAsia="仿宋_GB2312" w:hAnsi="仿宋" w:cs="Tahoma" w:hint="eastAsia"/>
          <w:sz w:val="32"/>
          <w:szCs w:val="32"/>
        </w:rPr>
        <w:t>7</w:t>
      </w:r>
      <w:r w:rsidRPr="00F84764">
        <w:rPr>
          <w:rFonts w:ascii="仿宋_GB2312" w:eastAsia="仿宋_GB2312" w:hAnsi="仿宋" w:cs="Tahoma" w:hint="eastAsia"/>
          <w:sz w:val="32"/>
          <w:szCs w:val="32"/>
        </w:rPr>
        <w:t>）安排农田水利、促进村级集体经济增收等乡村振兴方面支出14000万元，同口径增长22.25%；</w:t>
      </w:r>
    </w:p>
    <w:p w:rsidR="009D38D4" w:rsidRPr="00F84764" w:rsidRDefault="009D38D4" w:rsidP="00836F87">
      <w:pPr>
        <w:adjustRightInd w:val="0"/>
        <w:snapToGrid w:val="0"/>
        <w:spacing w:line="540" w:lineRule="exact"/>
        <w:ind w:firstLineChars="200" w:firstLine="640"/>
        <w:rPr>
          <w:rFonts w:ascii="仿宋_GB2312" w:eastAsia="仿宋_GB2312" w:cs="仿宋_GB2312"/>
          <w:snapToGrid w:val="0"/>
          <w:kern w:val="0"/>
          <w:sz w:val="32"/>
          <w:szCs w:val="32"/>
        </w:rPr>
      </w:pPr>
      <w:r w:rsidRPr="00F84764">
        <w:rPr>
          <w:rFonts w:ascii="仿宋_GB2312" w:eastAsia="仿宋_GB2312" w:cs="仿宋_GB2312" w:hint="eastAsia"/>
          <w:snapToGrid w:val="0"/>
          <w:kern w:val="0"/>
          <w:sz w:val="32"/>
          <w:szCs w:val="32"/>
        </w:rPr>
        <w:t>（8）安排对外援助方面支出4122万元，同比增长16.18%；</w:t>
      </w:r>
      <w:r w:rsidRPr="00F84764">
        <w:rPr>
          <w:rFonts w:ascii="仿宋_GB2312" w:eastAsia="仿宋_GB2312" w:cs="仿宋_GB2312"/>
          <w:snapToGrid w:val="0"/>
          <w:kern w:val="0"/>
          <w:sz w:val="32"/>
          <w:szCs w:val="32"/>
        </w:rPr>
        <w:t xml:space="preserve"> </w:t>
      </w:r>
    </w:p>
    <w:p w:rsidR="009D38D4" w:rsidRPr="00F84764" w:rsidRDefault="009D38D4" w:rsidP="00836F87">
      <w:pPr>
        <w:adjustRightInd w:val="0"/>
        <w:snapToGrid w:val="0"/>
        <w:spacing w:line="540" w:lineRule="exact"/>
        <w:ind w:firstLineChars="200" w:firstLine="640"/>
        <w:rPr>
          <w:rFonts w:ascii="仿宋_GB2312" w:eastAsia="仿宋_GB2312" w:hAnsi="仿宋"/>
          <w:sz w:val="32"/>
          <w:szCs w:val="32"/>
        </w:rPr>
      </w:pPr>
      <w:r w:rsidRPr="00F84764">
        <w:rPr>
          <w:rFonts w:ascii="仿宋_GB2312" w:eastAsia="仿宋_GB2312" w:hAnsi="仿宋" w:hint="eastAsia"/>
          <w:sz w:val="32"/>
          <w:szCs w:val="32"/>
        </w:rPr>
        <w:lastRenderedPageBreak/>
        <w:t>（9）</w:t>
      </w:r>
      <w:r w:rsidRPr="00F84764">
        <w:rPr>
          <w:rFonts w:ascii="仿宋_GB2312" w:eastAsia="仿宋_GB2312" w:hAnsi="仿宋" w:cs="仿宋_GB2312" w:hint="eastAsia"/>
          <w:snapToGrid w:val="0"/>
          <w:kern w:val="0"/>
          <w:sz w:val="32"/>
          <w:szCs w:val="32"/>
        </w:rPr>
        <w:t>安排一般债券还本付息及发行费支出8269万元，同比增长61.11%。安排10000万元用于化解政府隐性债务</w:t>
      </w:r>
      <w:r w:rsidRPr="00F84764">
        <w:rPr>
          <w:rFonts w:ascii="仿宋_GB2312" w:eastAsia="仿宋_GB2312" w:hAnsi="仿宋" w:hint="eastAsia"/>
          <w:sz w:val="32"/>
          <w:szCs w:val="32"/>
        </w:rPr>
        <w:t>；</w:t>
      </w:r>
    </w:p>
    <w:p w:rsidR="009D38D4" w:rsidRPr="00F84764" w:rsidRDefault="009D38D4" w:rsidP="00836F87">
      <w:pPr>
        <w:adjustRightInd w:val="0"/>
        <w:snapToGrid w:val="0"/>
        <w:spacing w:line="540" w:lineRule="exact"/>
        <w:ind w:firstLineChars="200" w:firstLine="640"/>
        <w:rPr>
          <w:rFonts w:ascii="仿宋_GB2312" w:eastAsia="仿宋_GB2312" w:hAnsi="仿宋"/>
          <w:bCs/>
          <w:kern w:val="0"/>
          <w:sz w:val="32"/>
          <w:szCs w:val="32"/>
        </w:rPr>
      </w:pPr>
      <w:r w:rsidRPr="00F84764">
        <w:rPr>
          <w:rFonts w:ascii="仿宋_GB2312" w:eastAsia="仿宋_GB2312" w:hAnsi="仿宋" w:hint="eastAsia"/>
          <w:bCs/>
          <w:kern w:val="0"/>
          <w:sz w:val="32"/>
          <w:szCs w:val="32"/>
        </w:rPr>
        <w:t>（10）安排</w:t>
      </w:r>
      <w:r w:rsidR="00166CB4">
        <w:rPr>
          <w:rFonts w:ascii="仿宋_GB2312" w:eastAsia="仿宋_GB2312" w:hAnsi="仿宋" w:hint="eastAsia"/>
          <w:bCs/>
          <w:kern w:val="0"/>
          <w:sz w:val="32"/>
          <w:szCs w:val="32"/>
        </w:rPr>
        <w:t>民生</w:t>
      </w:r>
      <w:r w:rsidRPr="00F84764">
        <w:rPr>
          <w:rFonts w:ascii="仿宋_GB2312" w:eastAsia="仿宋_GB2312" w:hAnsi="仿宋" w:hint="eastAsia"/>
          <w:bCs/>
          <w:kern w:val="0"/>
          <w:sz w:val="32"/>
          <w:szCs w:val="32"/>
        </w:rPr>
        <w:t>实事3000万元，同比增长7.14%。</w:t>
      </w:r>
    </w:p>
    <w:p w:rsidR="009D38D4" w:rsidRPr="00F84764" w:rsidRDefault="009D38D4" w:rsidP="00836F87">
      <w:pPr>
        <w:adjustRightInd w:val="0"/>
        <w:snapToGrid w:val="0"/>
        <w:spacing w:line="540" w:lineRule="exact"/>
        <w:ind w:firstLineChars="200" w:firstLine="640"/>
        <w:rPr>
          <w:rFonts w:ascii="楷体_GB2312" w:eastAsia="楷体_GB2312" w:hAnsi="仿宋"/>
          <w:sz w:val="32"/>
          <w:szCs w:val="32"/>
        </w:rPr>
      </w:pPr>
      <w:r w:rsidRPr="00F84764">
        <w:rPr>
          <w:rFonts w:ascii="楷体_GB2312" w:eastAsia="楷体_GB2312" w:hAnsi="仿宋" w:hint="eastAsia"/>
          <w:sz w:val="32"/>
          <w:szCs w:val="32"/>
        </w:rPr>
        <w:t>（二）政府性基金预算草案</w:t>
      </w:r>
    </w:p>
    <w:p w:rsidR="009D38D4" w:rsidRPr="00F84764" w:rsidRDefault="009D38D4" w:rsidP="00836F87">
      <w:pPr>
        <w:pStyle w:val="a7"/>
        <w:widowControl w:val="0"/>
        <w:shd w:val="clear" w:color="auto" w:fill="FFFFFF"/>
        <w:adjustRightInd w:val="0"/>
        <w:snapToGrid w:val="0"/>
        <w:spacing w:before="0" w:beforeAutospacing="0" w:after="0" w:afterAutospacing="0" w:line="540" w:lineRule="exact"/>
        <w:ind w:firstLineChars="200" w:firstLine="640"/>
        <w:jc w:val="both"/>
        <w:rPr>
          <w:rFonts w:ascii="仿宋_GB2312" w:eastAsia="仿宋_GB2312" w:hAnsi="仿宋"/>
          <w:snapToGrid w:val="0"/>
          <w:sz w:val="32"/>
          <w:szCs w:val="32"/>
        </w:rPr>
      </w:pPr>
      <w:r w:rsidRPr="00F84764">
        <w:rPr>
          <w:rFonts w:ascii="仿宋_GB2312" w:eastAsia="仿宋_GB2312" w:hAnsi="仿宋" w:hint="eastAsia"/>
          <w:snapToGrid w:val="0"/>
          <w:sz w:val="32"/>
          <w:szCs w:val="32"/>
        </w:rPr>
        <w:t>2020年政府性基金预算根据基金项目收入情况和实际支出需要，按“以收定支”的原则分基金项目编制。</w:t>
      </w:r>
    </w:p>
    <w:p w:rsidR="009D38D4" w:rsidRDefault="009D38D4" w:rsidP="00836F87">
      <w:pPr>
        <w:pStyle w:val="a7"/>
        <w:widowControl w:val="0"/>
        <w:shd w:val="clear" w:color="auto" w:fill="FFFFFF"/>
        <w:adjustRightInd w:val="0"/>
        <w:snapToGrid w:val="0"/>
        <w:spacing w:before="0" w:beforeAutospacing="0" w:after="0" w:afterAutospacing="0" w:line="540" w:lineRule="exact"/>
        <w:ind w:firstLineChars="200" w:firstLine="640"/>
        <w:jc w:val="both"/>
        <w:rPr>
          <w:rFonts w:ascii="仿宋_GB2312" w:eastAsia="仿宋_GB2312" w:hAnsi="仿宋"/>
          <w:sz w:val="32"/>
          <w:szCs w:val="32"/>
        </w:rPr>
      </w:pPr>
      <w:r w:rsidRPr="00F84764">
        <w:rPr>
          <w:rFonts w:ascii="仿宋_GB2312" w:eastAsia="仿宋_GB2312" w:hAnsi="仿宋" w:hint="eastAsia"/>
          <w:snapToGrid w:val="0"/>
          <w:sz w:val="32"/>
          <w:szCs w:val="32"/>
        </w:rPr>
        <w:t>全区政府性基金收入有土地出让金、城市基础设施配套费等，2020</w:t>
      </w:r>
      <w:r w:rsidRPr="00F84764">
        <w:rPr>
          <w:rFonts w:ascii="仿宋_GB2312" w:eastAsia="仿宋_GB2312" w:hAnsi="仿宋" w:hint="eastAsia"/>
          <w:sz w:val="32"/>
          <w:szCs w:val="32"/>
        </w:rPr>
        <w:t>年政府性基金收入预算为76.66亿元，其中土地出让金收入预算70亿元；政府性基金支出预算为76.66亿元，其中土地出让金支出预算70亿元。</w:t>
      </w:r>
    </w:p>
    <w:p w:rsidR="009D38D4" w:rsidRPr="00F84764" w:rsidRDefault="009D38D4" w:rsidP="00836F87">
      <w:pPr>
        <w:pStyle w:val="a7"/>
        <w:widowControl w:val="0"/>
        <w:shd w:val="clear" w:color="auto" w:fill="FFFFFF"/>
        <w:adjustRightInd w:val="0"/>
        <w:snapToGrid w:val="0"/>
        <w:spacing w:before="0" w:beforeAutospacing="0" w:after="0" w:afterAutospacing="0" w:line="540" w:lineRule="exact"/>
        <w:ind w:firstLineChars="200" w:firstLine="640"/>
        <w:jc w:val="both"/>
        <w:rPr>
          <w:rFonts w:ascii="仿宋_GB2312" w:eastAsia="仿宋_GB2312" w:hAnsi="仿宋"/>
          <w:sz w:val="32"/>
          <w:szCs w:val="32"/>
        </w:rPr>
      </w:pPr>
      <w:r w:rsidRPr="00F84764">
        <w:rPr>
          <w:rFonts w:ascii="仿宋_GB2312" w:eastAsia="仿宋_GB2312" w:hAnsi="仿宋" w:hint="eastAsia"/>
          <w:sz w:val="32"/>
          <w:szCs w:val="32"/>
        </w:rPr>
        <w:t>区本级</w:t>
      </w:r>
      <w:r w:rsidRPr="00F84764">
        <w:rPr>
          <w:rFonts w:ascii="仿宋_GB2312" w:eastAsia="仿宋_GB2312" w:hAnsi="仿宋" w:hint="eastAsia"/>
          <w:snapToGrid w:val="0"/>
          <w:sz w:val="32"/>
          <w:szCs w:val="32"/>
        </w:rPr>
        <w:t>政府性基金收入预算为66.66</w:t>
      </w:r>
      <w:r w:rsidRPr="00F84764">
        <w:rPr>
          <w:rFonts w:ascii="仿宋_GB2312" w:eastAsia="仿宋_GB2312" w:hAnsi="仿宋" w:hint="eastAsia"/>
          <w:sz w:val="32"/>
          <w:szCs w:val="32"/>
        </w:rPr>
        <w:t>亿元，其中土地出让金收入预算60亿元；政府性基金支出预算为66.66亿元，其中土地出让金支出预算60亿元。</w:t>
      </w:r>
    </w:p>
    <w:p w:rsidR="009D38D4" w:rsidRPr="00F84764" w:rsidRDefault="009D38D4" w:rsidP="00836F87">
      <w:pPr>
        <w:adjustRightInd w:val="0"/>
        <w:snapToGrid w:val="0"/>
        <w:spacing w:line="540" w:lineRule="exact"/>
        <w:ind w:firstLineChars="200" w:firstLine="640"/>
        <w:rPr>
          <w:rFonts w:ascii="楷体_GB2312" w:eastAsia="楷体_GB2312" w:hAnsi="仿宋"/>
          <w:sz w:val="32"/>
          <w:szCs w:val="32"/>
        </w:rPr>
      </w:pPr>
      <w:r w:rsidRPr="00F84764">
        <w:rPr>
          <w:rFonts w:ascii="楷体_GB2312" w:eastAsia="楷体_GB2312" w:hAnsi="仿宋" w:hint="eastAsia"/>
          <w:sz w:val="32"/>
          <w:szCs w:val="32"/>
        </w:rPr>
        <w:t>（三）国有资本经营预算草案</w:t>
      </w:r>
    </w:p>
    <w:p w:rsidR="009D38D4" w:rsidRPr="00F84764" w:rsidRDefault="009D38D4" w:rsidP="00836F87">
      <w:pPr>
        <w:adjustRightInd w:val="0"/>
        <w:snapToGrid w:val="0"/>
        <w:spacing w:line="540" w:lineRule="exact"/>
        <w:ind w:firstLineChars="200" w:firstLine="640"/>
        <w:rPr>
          <w:rFonts w:ascii="仿宋_GB2312" w:eastAsia="仿宋_GB2312" w:hAnsi="仿宋"/>
          <w:sz w:val="32"/>
          <w:szCs w:val="32"/>
        </w:rPr>
      </w:pPr>
      <w:r w:rsidRPr="00F84764">
        <w:rPr>
          <w:rFonts w:ascii="仿宋_GB2312" w:eastAsia="仿宋_GB2312" w:hAnsi="仿宋" w:hint="eastAsia"/>
          <w:sz w:val="32"/>
          <w:szCs w:val="32"/>
        </w:rPr>
        <w:t>按照“以收定支、收支平衡、统筹兼顾、适度集中”的原则，将国有企业利润、国有控股及参股企业股息红利等编入国有资本经营预算。</w:t>
      </w:r>
    </w:p>
    <w:p w:rsidR="009D38D4" w:rsidRPr="000B43E4" w:rsidRDefault="009D38D4" w:rsidP="00836F87">
      <w:pPr>
        <w:adjustRightInd w:val="0"/>
        <w:snapToGrid w:val="0"/>
        <w:spacing w:line="540" w:lineRule="exact"/>
        <w:ind w:firstLineChars="200" w:firstLine="640"/>
        <w:rPr>
          <w:rFonts w:ascii="仿宋_GB2312" w:eastAsia="仿宋_GB2312" w:hAnsi="仿宋"/>
          <w:color w:val="000000"/>
          <w:sz w:val="32"/>
          <w:szCs w:val="32"/>
        </w:rPr>
      </w:pPr>
      <w:r w:rsidRPr="000B43E4">
        <w:rPr>
          <w:rFonts w:ascii="仿宋_GB2312" w:eastAsia="仿宋_GB2312" w:hAnsi="仿宋" w:hint="eastAsia"/>
          <w:color w:val="000000"/>
          <w:sz w:val="32"/>
          <w:szCs w:val="32"/>
        </w:rPr>
        <w:t>2020年全区国有资本经营收入预算为0.6亿元，其中区本级国有资本经营收入预算0.6亿元，按规定调入一般公共预算0.18亿元，其余用于区属国有企业改革性支出、政策性补贴。</w:t>
      </w:r>
    </w:p>
    <w:p w:rsidR="009D38D4" w:rsidRPr="00F84764" w:rsidRDefault="009D38D4" w:rsidP="00836F87">
      <w:pPr>
        <w:adjustRightInd w:val="0"/>
        <w:snapToGrid w:val="0"/>
        <w:spacing w:line="540" w:lineRule="exact"/>
        <w:ind w:firstLineChars="200" w:firstLine="640"/>
        <w:rPr>
          <w:rFonts w:ascii="黑体" w:eastAsia="黑体" w:hAnsi="黑体"/>
          <w:color w:val="000000"/>
          <w:sz w:val="32"/>
          <w:szCs w:val="32"/>
        </w:rPr>
      </w:pPr>
      <w:r w:rsidRPr="00F84764">
        <w:rPr>
          <w:rFonts w:ascii="黑体" w:eastAsia="黑体" w:hAnsi="黑体" w:hint="eastAsia"/>
          <w:color w:val="000000"/>
          <w:sz w:val="32"/>
          <w:szCs w:val="32"/>
        </w:rPr>
        <w:t>三、完成2020年财政预算的主要措施</w:t>
      </w:r>
    </w:p>
    <w:p w:rsidR="009D38D4" w:rsidRPr="00F84764" w:rsidRDefault="009D38D4" w:rsidP="00836F87">
      <w:pPr>
        <w:adjustRightInd w:val="0"/>
        <w:snapToGrid w:val="0"/>
        <w:spacing w:line="540" w:lineRule="exact"/>
        <w:ind w:firstLineChars="200" w:firstLine="640"/>
        <w:rPr>
          <w:rFonts w:ascii="楷体_GB2312" w:eastAsia="楷体_GB2312" w:hAnsi="华文楷体"/>
          <w:sz w:val="32"/>
          <w:szCs w:val="32"/>
        </w:rPr>
      </w:pPr>
      <w:r w:rsidRPr="00F84764">
        <w:rPr>
          <w:rFonts w:ascii="楷体_GB2312" w:eastAsia="楷体_GB2312" w:hint="eastAsia"/>
          <w:sz w:val="32"/>
          <w:szCs w:val="32"/>
        </w:rPr>
        <w:t>（一）坚持开源节流，提升财政保障能力</w:t>
      </w:r>
    </w:p>
    <w:p w:rsidR="009D38D4" w:rsidRPr="00F84764" w:rsidRDefault="009D38D4" w:rsidP="00FC7A22">
      <w:pPr>
        <w:adjustRightInd w:val="0"/>
        <w:snapToGrid w:val="0"/>
        <w:spacing w:line="540" w:lineRule="exact"/>
        <w:ind w:firstLineChars="200" w:firstLine="643"/>
        <w:rPr>
          <w:rFonts w:ascii="仿宋_GB2312" w:eastAsia="仿宋_GB2312" w:hAnsi="仿宋"/>
          <w:sz w:val="32"/>
          <w:szCs w:val="32"/>
          <w:shd w:val="clear" w:color="auto" w:fill="FFFFFF"/>
        </w:rPr>
      </w:pPr>
      <w:r w:rsidRPr="00FC7A22">
        <w:rPr>
          <w:rFonts w:ascii="仿宋_GB2312" w:eastAsia="仿宋_GB2312" w:hAnsi="仿宋" w:hint="eastAsia"/>
          <w:b/>
          <w:sz w:val="32"/>
          <w:szCs w:val="32"/>
        </w:rPr>
        <w:t>一是培植财源。</w:t>
      </w:r>
      <w:r w:rsidRPr="00F84764">
        <w:rPr>
          <w:rFonts w:ascii="仿宋_GB2312" w:eastAsia="仿宋_GB2312" w:hAnsi="仿宋" w:hint="eastAsia"/>
          <w:sz w:val="32"/>
          <w:szCs w:val="32"/>
        </w:rPr>
        <w:t>拓宽招商引税渠道，优化服务企业方式，努</w:t>
      </w:r>
      <w:r w:rsidRPr="00F84764">
        <w:rPr>
          <w:rFonts w:ascii="仿宋_GB2312" w:eastAsia="仿宋_GB2312" w:hAnsi="仿宋" w:hint="eastAsia"/>
          <w:sz w:val="32"/>
          <w:szCs w:val="32"/>
        </w:rPr>
        <w:lastRenderedPageBreak/>
        <w:t>力培植新兴税源。突出城市经营理念，聚焦资源、资产、资本、资金“四资”融合，有效盘活资源资产，促进财政可持续发展。</w:t>
      </w:r>
      <w:r w:rsidRPr="00FC7A22">
        <w:rPr>
          <w:rFonts w:ascii="仿宋_GB2312" w:eastAsia="仿宋_GB2312" w:hAnsi="仿宋" w:hint="eastAsia"/>
          <w:b/>
          <w:sz w:val="32"/>
          <w:szCs w:val="32"/>
          <w:shd w:val="clear" w:color="auto" w:fill="FFFFFF"/>
        </w:rPr>
        <w:t>二是科学预期。</w:t>
      </w:r>
      <w:r w:rsidRPr="00F84764">
        <w:rPr>
          <w:rFonts w:ascii="仿宋_GB2312" w:eastAsia="仿宋_GB2312" w:hAnsi="仿宋" w:hint="eastAsia"/>
          <w:sz w:val="32"/>
          <w:szCs w:val="32"/>
          <w:shd w:val="clear" w:color="auto" w:fill="FFFFFF"/>
        </w:rPr>
        <w:t>科学研判财政经济形势，充分考虑减税降费等政策影响，实事求是，积极稳妥安排收入预期。</w:t>
      </w:r>
      <w:r w:rsidRPr="00FC7A22">
        <w:rPr>
          <w:rFonts w:ascii="仿宋_GB2312" w:eastAsia="仿宋_GB2312" w:hAnsi="仿宋" w:hint="eastAsia"/>
          <w:b/>
          <w:sz w:val="32"/>
          <w:szCs w:val="32"/>
          <w:shd w:val="clear" w:color="auto" w:fill="FFFFFF"/>
        </w:rPr>
        <w:t>三是加强征管。</w:t>
      </w:r>
      <w:r w:rsidRPr="00F84764">
        <w:rPr>
          <w:rFonts w:ascii="仿宋_GB2312" w:eastAsia="仿宋_GB2312" w:hAnsi="仿宋" w:hint="eastAsia"/>
          <w:kern w:val="0"/>
          <w:sz w:val="32"/>
          <w:szCs w:val="32"/>
        </w:rPr>
        <w:t>持续</w:t>
      </w:r>
      <w:r w:rsidRPr="00F84764">
        <w:rPr>
          <w:rFonts w:ascii="仿宋_GB2312" w:eastAsia="仿宋_GB2312" w:hAnsi="仿宋" w:hint="eastAsia"/>
          <w:sz w:val="32"/>
          <w:szCs w:val="32"/>
        </w:rPr>
        <w:t>完善税收保障机制与协税护税体系建设，</w:t>
      </w:r>
      <w:r w:rsidRPr="00F84764">
        <w:rPr>
          <w:rFonts w:ascii="仿宋_GB2312" w:eastAsia="仿宋_GB2312" w:hint="eastAsia"/>
          <w:sz w:val="32"/>
          <w:szCs w:val="32"/>
        </w:rPr>
        <w:t>整合资源，掌控数据信息，</w:t>
      </w:r>
      <w:r w:rsidRPr="00F84764">
        <w:rPr>
          <w:rFonts w:ascii="仿宋_GB2312" w:eastAsia="仿宋_GB2312" w:hAnsi="仿宋" w:hint="eastAsia"/>
          <w:sz w:val="32"/>
          <w:szCs w:val="32"/>
        </w:rPr>
        <w:t>依法依规组织收入</w:t>
      </w:r>
      <w:r w:rsidRPr="00F84764">
        <w:rPr>
          <w:rFonts w:ascii="仿宋_GB2312" w:eastAsia="仿宋_GB2312" w:hAnsi="仿宋" w:hint="eastAsia"/>
          <w:sz w:val="32"/>
          <w:szCs w:val="32"/>
          <w:shd w:val="clear" w:color="auto" w:fill="FFFFFF"/>
        </w:rPr>
        <w:t>。</w:t>
      </w:r>
      <w:r w:rsidRPr="00FC7A22">
        <w:rPr>
          <w:rFonts w:ascii="仿宋_GB2312" w:eastAsia="仿宋_GB2312" w:hAnsi="仿宋" w:hint="eastAsia"/>
          <w:b/>
          <w:sz w:val="32"/>
          <w:szCs w:val="32"/>
          <w:shd w:val="clear" w:color="auto" w:fill="FFFFFF"/>
        </w:rPr>
        <w:t>四是</w:t>
      </w:r>
      <w:r w:rsidRPr="00FC7A22">
        <w:rPr>
          <w:rFonts w:ascii="仿宋_GB2312" w:eastAsia="仿宋_GB2312" w:hAnsi="仿宋" w:hint="eastAsia"/>
          <w:b/>
          <w:kern w:val="0"/>
          <w:sz w:val="32"/>
          <w:szCs w:val="32"/>
        </w:rPr>
        <w:t>保障重点。</w:t>
      </w:r>
      <w:r w:rsidRPr="00F84764">
        <w:rPr>
          <w:rFonts w:ascii="仿宋_GB2312" w:eastAsia="仿宋_GB2312" w:hAnsi="仿宋" w:hint="eastAsia"/>
          <w:kern w:val="0"/>
          <w:sz w:val="32"/>
          <w:szCs w:val="32"/>
        </w:rPr>
        <w:t>政府带头过“紧日子”，兜牢“三保”底线，大力压缩一般性行政支出，压减非必需项目，集中财力保障重点支出。</w:t>
      </w:r>
      <w:r w:rsidRPr="00FC7A22">
        <w:rPr>
          <w:rFonts w:ascii="仿宋_GB2312" w:eastAsia="仿宋_GB2312" w:hAnsi="仿宋" w:hint="eastAsia"/>
          <w:b/>
          <w:kern w:val="0"/>
          <w:sz w:val="32"/>
          <w:szCs w:val="32"/>
        </w:rPr>
        <w:t>五是强化约束。</w:t>
      </w:r>
      <w:r w:rsidRPr="00F84764">
        <w:rPr>
          <w:rFonts w:ascii="仿宋_GB2312" w:eastAsia="仿宋_GB2312" w:hAnsi="仿宋" w:hint="eastAsia"/>
          <w:kern w:val="0"/>
          <w:sz w:val="32"/>
          <w:szCs w:val="32"/>
        </w:rPr>
        <w:t>坚持先有预算后有支出，</w:t>
      </w:r>
      <w:r w:rsidRPr="00F84764">
        <w:rPr>
          <w:rFonts w:ascii="仿宋_GB2312" w:eastAsia="仿宋_GB2312" w:hAnsi="仿宋"/>
          <w:kern w:val="0"/>
          <w:sz w:val="32"/>
          <w:szCs w:val="32"/>
        </w:rPr>
        <w:t>强化预算执行刚性约束</w:t>
      </w:r>
      <w:r w:rsidRPr="00F84764">
        <w:rPr>
          <w:rFonts w:ascii="仿宋_GB2312" w:eastAsia="仿宋_GB2312" w:hAnsi="仿宋" w:hint="eastAsia"/>
          <w:kern w:val="0"/>
          <w:sz w:val="32"/>
          <w:szCs w:val="32"/>
        </w:rPr>
        <w:t>，完善财政支出进度与预算安排挂钩制度，严控预算调整和调剂事项。</w:t>
      </w:r>
    </w:p>
    <w:p w:rsidR="009D38D4" w:rsidRPr="00F84764" w:rsidRDefault="009D38D4" w:rsidP="00836F87">
      <w:pPr>
        <w:adjustRightInd w:val="0"/>
        <w:snapToGrid w:val="0"/>
        <w:spacing w:line="540" w:lineRule="exact"/>
        <w:ind w:firstLineChars="200" w:firstLine="640"/>
        <w:rPr>
          <w:rFonts w:ascii="楷体_GB2312" w:eastAsia="楷体_GB2312" w:hAnsi="华文楷体"/>
          <w:sz w:val="32"/>
          <w:szCs w:val="32"/>
        </w:rPr>
      </w:pPr>
      <w:r w:rsidRPr="00F84764">
        <w:rPr>
          <w:rFonts w:ascii="楷体_GB2312" w:eastAsia="楷体_GB2312" w:hAnsi="华文楷体" w:hint="eastAsia"/>
          <w:sz w:val="32"/>
          <w:szCs w:val="32"/>
        </w:rPr>
        <w:t>（二）坚持精准施策，</w:t>
      </w:r>
      <w:r w:rsidRPr="00F84764">
        <w:rPr>
          <w:rFonts w:ascii="楷体_GB2312" w:eastAsia="楷体_GB2312" w:hint="eastAsia"/>
          <w:sz w:val="32"/>
          <w:szCs w:val="32"/>
        </w:rPr>
        <w:t>增强经济发展后劲</w:t>
      </w:r>
    </w:p>
    <w:p w:rsidR="009D38D4" w:rsidRPr="00F84764" w:rsidRDefault="009D38D4" w:rsidP="00FC7A22">
      <w:pPr>
        <w:adjustRightInd w:val="0"/>
        <w:snapToGrid w:val="0"/>
        <w:spacing w:line="540" w:lineRule="exact"/>
        <w:ind w:firstLineChars="200" w:firstLine="643"/>
        <w:rPr>
          <w:rFonts w:ascii="仿宋_GB2312" w:eastAsia="仿宋_GB2312"/>
          <w:sz w:val="32"/>
          <w:szCs w:val="32"/>
        </w:rPr>
      </w:pPr>
      <w:r w:rsidRPr="00FC7A22">
        <w:rPr>
          <w:rFonts w:ascii="仿宋_GB2312" w:eastAsia="仿宋_GB2312" w:hAnsi="仿宋" w:hint="eastAsia"/>
          <w:b/>
          <w:sz w:val="32"/>
          <w:szCs w:val="32"/>
          <w:shd w:val="clear" w:color="auto" w:fill="FFFFFF"/>
        </w:rPr>
        <w:t>一</w:t>
      </w:r>
      <w:r w:rsidRPr="00FC7A22">
        <w:rPr>
          <w:rFonts w:ascii="仿宋_GB2312" w:eastAsia="仿宋_GB2312" w:hAnsi="仿宋" w:hint="eastAsia"/>
          <w:b/>
          <w:sz w:val="32"/>
          <w:szCs w:val="32"/>
        </w:rPr>
        <w:t>是全面落实减税降费政策。</w:t>
      </w:r>
      <w:r w:rsidRPr="00F84764">
        <w:rPr>
          <w:rFonts w:ascii="仿宋_GB2312" w:eastAsia="仿宋_GB2312" w:hAnsi="仿宋" w:hint="eastAsia"/>
          <w:sz w:val="32"/>
          <w:szCs w:val="32"/>
        </w:rPr>
        <w:t>严格依法依规征税收费，努力营造收入组织良好环境，确保国家、省、市减税降费政策措施落地见效，真正让企业得到实惠。</w:t>
      </w:r>
      <w:r w:rsidRPr="00FC7A22">
        <w:rPr>
          <w:rFonts w:ascii="仿宋_GB2312" w:eastAsia="仿宋_GB2312" w:hAnsi="仿宋" w:hint="eastAsia"/>
          <w:b/>
          <w:sz w:val="32"/>
          <w:szCs w:val="32"/>
        </w:rPr>
        <w:t>二是支持建设现代化经济体系。</w:t>
      </w:r>
      <w:r w:rsidRPr="00F84764">
        <w:rPr>
          <w:rFonts w:ascii="仿宋_GB2312" w:eastAsia="仿宋_GB2312" w:hAnsi="仿宋" w:hint="eastAsia"/>
          <w:sz w:val="32"/>
          <w:szCs w:val="32"/>
        </w:rPr>
        <w:t>综合运用各类财政资金加强对实体经济的支持力度，</w:t>
      </w:r>
      <w:r w:rsidRPr="00F84764">
        <w:rPr>
          <w:rFonts w:ascii="仿宋_GB2312" w:eastAsia="仿宋_GB2312" w:cs="浠垮畫_GB2312" w:hint="eastAsia"/>
          <w:kern w:val="0"/>
          <w:sz w:val="32"/>
          <w:szCs w:val="32"/>
        </w:rPr>
        <w:t>支持</w:t>
      </w:r>
      <w:r w:rsidRPr="00F84764">
        <w:rPr>
          <w:rFonts w:ascii="仿宋_GB2312" w:eastAsia="仿宋_GB2312" w:hAnsi="仿宋" w:hint="eastAsia"/>
          <w:color w:val="000000"/>
          <w:sz w:val="32"/>
          <w:szCs w:val="32"/>
        </w:rPr>
        <w:t>新技术、新模式、新业态、新产业</w:t>
      </w:r>
      <w:r w:rsidRPr="00F84764">
        <w:rPr>
          <w:rFonts w:ascii="仿宋_GB2312" w:eastAsia="仿宋_GB2312" w:cs="浠垮畫_GB2312" w:hint="eastAsia"/>
          <w:kern w:val="0"/>
          <w:sz w:val="32"/>
          <w:szCs w:val="32"/>
        </w:rPr>
        <w:t>发展。</w:t>
      </w:r>
      <w:r w:rsidRPr="00FC7A22">
        <w:rPr>
          <w:rFonts w:ascii="仿宋_GB2312" w:eastAsia="仿宋_GB2312" w:hAnsi="仿宋" w:hint="eastAsia"/>
          <w:b/>
          <w:color w:val="000000"/>
          <w:sz w:val="32"/>
          <w:szCs w:val="32"/>
        </w:rPr>
        <w:t>三是强化政策引导。</w:t>
      </w:r>
      <w:r w:rsidRPr="00F84764">
        <w:rPr>
          <w:rFonts w:ascii="仿宋_GB2312" w:eastAsia="仿宋_GB2312" w:hAnsi="仿宋" w:hint="eastAsia"/>
          <w:color w:val="000000"/>
          <w:sz w:val="32"/>
          <w:szCs w:val="32"/>
        </w:rPr>
        <w:t>完善财政支持科技创新、经济转型升级、现代服务业、人才创新创业等高质量发展政策体系，提高财政政策的针对性和有效性，充分发挥政策引导作用。</w:t>
      </w:r>
      <w:r w:rsidRPr="00FC7A22">
        <w:rPr>
          <w:rFonts w:ascii="仿宋_GB2312" w:eastAsia="仿宋_GB2312" w:hAnsi="仿宋" w:hint="eastAsia"/>
          <w:b/>
          <w:color w:val="000000"/>
          <w:sz w:val="32"/>
          <w:szCs w:val="32"/>
        </w:rPr>
        <w:t>四是</w:t>
      </w:r>
      <w:r w:rsidRPr="00FC7A22">
        <w:rPr>
          <w:rFonts w:ascii="仿宋_GB2312" w:eastAsia="仿宋_GB2312" w:hint="eastAsia"/>
          <w:b/>
          <w:sz w:val="32"/>
          <w:szCs w:val="32"/>
        </w:rPr>
        <w:t>创新支持方式。</w:t>
      </w:r>
      <w:r w:rsidRPr="00F84764">
        <w:rPr>
          <w:rFonts w:ascii="仿宋_GB2312" w:eastAsia="仿宋_GB2312" w:cs="仿宋_GB2312" w:hint="eastAsia"/>
          <w:kern w:val="0"/>
          <w:sz w:val="32"/>
          <w:szCs w:val="32"/>
        </w:rPr>
        <w:t>加强财政资金与金融工具、产业基金和社会资本的合作，综合运用专项资金、投资基金、风险补偿等方式，引导更多信贷资金进入实体经济，加快培育经济发展新动能。</w:t>
      </w:r>
    </w:p>
    <w:p w:rsidR="009D38D4" w:rsidRPr="00F84764" w:rsidRDefault="009D38D4" w:rsidP="00836F87">
      <w:pPr>
        <w:adjustRightInd w:val="0"/>
        <w:snapToGrid w:val="0"/>
        <w:spacing w:line="540" w:lineRule="exact"/>
        <w:ind w:firstLineChars="200" w:firstLine="640"/>
        <w:rPr>
          <w:rFonts w:ascii="楷体_GB2312" w:eastAsia="楷体_GB2312"/>
          <w:sz w:val="32"/>
          <w:szCs w:val="32"/>
        </w:rPr>
      </w:pPr>
      <w:r w:rsidRPr="00F84764">
        <w:rPr>
          <w:rFonts w:ascii="楷体_GB2312" w:eastAsia="楷体_GB2312" w:hAnsi="华文楷体" w:hint="eastAsia"/>
          <w:sz w:val="32"/>
          <w:szCs w:val="32"/>
          <w:shd w:val="clear" w:color="auto" w:fill="FFFFFF"/>
        </w:rPr>
        <w:t>（三）坚持统筹兼顾，</w:t>
      </w:r>
      <w:r w:rsidRPr="00F84764">
        <w:rPr>
          <w:rFonts w:ascii="楷体_GB2312" w:eastAsia="楷体_GB2312" w:hint="eastAsia"/>
          <w:sz w:val="32"/>
          <w:szCs w:val="32"/>
        </w:rPr>
        <w:t>加强保障改善民生</w:t>
      </w:r>
    </w:p>
    <w:p w:rsidR="009D38D4" w:rsidRPr="00F84764" w:rsidRDefault="009D38D4" w:rsidP="00FC7A22">
      <w:pPr>
        <w:adjustRightInd w:val="0"/>
        <w:snapToGrid w:val="0"/>
        <w:spacing w:line="540" w:lineRule="exact"/>
        <w:ind w:firstLineChars="200" w:firstLine="643"/>
        <w:rPr>
          <w:rFonts w:ascii="仿宋_GB2312" w:eastAsia="仿宋_GB2312" w:hAnsi="仿宋"/>
          <w:sz w:val="32"/>
          <w:szCs w:val="32"/>
        </w:rPr>
      </w:pPr>
      <w:r w:rsidRPr="00FC7A22">
        <w:rPr>
          <w:rFonts w:ascii="仿宋_GB2312" w:eastAsia="仿宋_GB2312" w:hAnsi="仿宋" w:hint="eastAsia"/>
          <w:b/>
          <w:sz w:val="32"/>
          <w:szCs w:val="32"/>
          <w:shd w:val="clear" w:color="auto" w:fill="FFFFFF"/>
        </w:rPr>
        <w:lastRenderedPageBreak/>
        <w:t>一</w:t>
      </w:r>
      <w:r w:rsidRPr="00FC7A22">
        <w:rPr>
          <w:rFonts w:ascii="仿宋_GB2312" w:eastAsia="仿宋_GB2312" w:hAnsi="仿宋" w:hint="eastAsia"/>
          <w:b/>
          <w:sz w:val="32"/>
          <w:szCs w:val="32"/>
        </w:rPr>
        <w:t>是加强社会事业保障。</w:t>
      </w:r>
      <w:r w:rsidRPr="00F84764">
        <w:rPr>
          <w:rFonts w:ascii="仿宋_GB2312" w:eastAsia="仿宋_GB2312" w:hAnsi="仿宋" w:hint="eastAsia"/>
          <w:kern w:val="0"/>
          <w:sz w:val="32"/>
          <w:szCs w:val="32"/>
        </w:rPr>
        <w:t>深化教育综合改革，促进各类教育资源优质发展</w:t>
      </w:r>
      <w:r w:rsidRPr="00F84764">
        <w:rPr>
          <w:rFonts w:ascii="仿宋_GB2312" w:eastAsia="仿宋_GB2312" w:hAnsi="仿宋" w:hint="eastAsia"/>
          <w:sz w:val="32"/>
          <w:szCs w:val="32"/>
        </w:rPr>
        <w:t>。支持优化医疗资源布局，加大医疗卫生投入力度。</w:t>
      </w:r>
      <w:r w:rsidRPr="00FC7A22">
        <w:rPr>
          <w:rFonts w:ascii="仿宋_GB2312" w:eastAsia="仿宋_GB2312" w:hAnsi="仿宋" w:hint="eastAsia"/>
          <w:b/>
          <w:kern w:val="0"/>
          <w:sz w:val="32"/>
          <w:szCs w:val="32"/>
        </w:rPr>
        <w:t>二是</w:t>
      </w:r>
      <w:r w:rsidRPr="00FC7A22">
        <w:rPr>
          <w:rFonts w:ascii="仿宋_GB2312" w:eastAsia="仿宋_GB2312" w:hAnsi="仿宋" w:hint="eastAsia"/>
          <w:b/>
          <w:bCs/>
          <w:sz w:val="32"/>
          <w:szCs w:val="32"/>
          <w:shd w:val="clear" w:color="auto" w:fill="FFFFFF"/>
        </w:rPr>
        <w:t>完善社会保障体系。</w:t>
      </w:r>
      <w:r w:rsidRPr="00F84764">
        <w:rPr>
          <w:rFonts w:ascii="仿宋_GB2312" w:eastAsia="仿宋_GB2312" w:hAnsi="仿宋" w:hint="eastAsia"/>
          <w:sz w:val="32"/>
          <w:szCs w:val="32"/>
        </w:rPr>
        <w:t>按照决胜高水平全面建成小康社会的要求，夯实底线托好底，完善被征地农民社会保障体系，保障</w:t>
      </w:r>
      <w:r w:rsidR="00166CB4">
        <w:rPr>
          <w:rFonts w:ascii="仿宋_GB2312" w:eastAsia="仿宋_GB2312" w:hAnsi="仿宋" w:hint="eastAsia"/>
          <w:sz w:val="32"/>
          <w:szCs w:val="32"/>
        </w:rPr>
        <w:t>民生实事</w:t>
      </w:r>
      <w:r w:rsidRPr="00F84764">
        <w:rPr>
          <w:rFonts w:ascii="仿宋_GB2312" w:eastAsia="仿宋_GB2312" w:hAnsi="仿宋" w:hint="eastAsia"/>
          <w:sz w:val="32"/>
          <w:szCs w:val="32"/>
        </w:rPr>
        <w:t>项目落地实施。</w:t>
      </w:r>
      <w:r w:rsidRPr="00FC7A22">
        <w:rPr>
          <w:rFonts w:ascii="仿宋_GB2312" w:eastAsia="仿宋_GB2312" w:hAnsi="仿宋" w:hint="eastAsia"/>
          <w:b/>
          <w:sz w:val="32"/>
          <w:szCs w:val="32"/>
        </w:rPr>
        <w:t>三是推动生态文明建设。</w:t>
      </w:r>
      <w:r w:rsidRPr="00F84764">
        <w:rPr>
          <w:rFonts w:ascii="仿宋_GB2312" w:eastAsia="仿宋_GB2312" w:hAnsi="仿宋" w:hint="eastAsia"/>
          <w:sz w:val="32"/>
          <w:szCs w:val="32"/>
        </w:rPr>
        <w:t>不断完善财政政策措施，支持打赢污染防治攻坚战，支持长江大保护等重点项目建设。</w:t>
      </w:r>
      <w:r w:rsidRPr="00FC7A22">
        <w:rPr>
          <w:rFonts w:ascii="仿宋_GB2312" w:eastAsia="仿宋_GB2312" w:hAnsi="仿宋" w:hint="eastAsia"/>
          <w:b/>
          <w:sz w:val="32"/>
          <w:szCs w:val="32"/>
        </w:rPr>
        <w:t>四是健全支持“三农”政策。</w:t>
      </w:r>
      <w:r w:rsidRPr="00F84764">
        <w:rPr>
          <w:rFonts w:ascii="仿宋_GB2312" w:eastAsia="仿宋_GB2312" w:hAnsi="仿宋" w:hint="eastAsia"/>
          <w:bCs/>
          <w:sz w:val="32"/>
          <w:szCs w:val="32"/>
          <w:shd w:val="clear" w:color="auto" w:fill="FFFFFF"/>
        </w:rPr>
        <w:t>加大乡村振兴战略支持力度</w:t>
      </w:r>
      <w:r w:rsidRPr="00F84764">
        <w:rPr>
          <w:rFonts w:ascii="仿宋_GB2312" w:eastAsia="仿宋_GB2312" w:hAnsi="仿宋" w:hint="eastAsia"/>
          <w:sz w:val="32"/>
          <w:szCs w:val="32"/>
        </w:rPr>
        <w:t>，持续推进农村一二三产融合试点区建设，支持美丽乡村、特色田园乡村建设，促进农业提质增效，农民增收致富。</w:t>
      </w:r>
      <w:r w:rsidRPr="00FC7A22">
        <w:rPr>
          <w:rFonts w:ascii="仿宋_GB2312" w:eastAsia="仿宋_GB2312" w:hAnsi="仿宋" w:hint="eastAsia"/>
          <w:b/>
          <w:sz w:val="32"/>
          <w:szCs w:val="32"/>
        </w:rPr>
        <w:t>五是全力支持</w:t>
      </w:r>
      <w:r w:rsidRPr="00FC7A22">
        <w:rPr>
          <w:rFonts w:ascii="仿宋_GB2312" w:eastAsia="仿宋_GB2312" w:hAnsi="仿宋" w:hint="eastAsia"/>
          <w:b/>
          <w:kern w:val="0"/>
          <w:sz w:val="32"/>
          <w:szCs w:val="32"/>
        </w:rPr>
        <w:t>精准脱贫。</w:t>
      </w:r>
      <w:r w:rsidRPr="00F84764">
        <w:rPr>
          <w:rFonts w:ascii="仿宋_GB2312" w:eastAsia="仿宋_GB2312" w:hAnsi="仿宋" w:hint="eastAsia"/>
          <w:kern w:val="0"/>
          <w:sz w:val="32"/>
          <w:szCs w:val="32"/>
        </w:rPr>
        <w:t>坚决贯彻落实精准脱贫攻坚战部署，强化对口支援和扶贫协作资金保障。</w:t>
      </w:r>
      <w:r w:rsidRPr="00FC7A22">
        <w:rPr>
          <w:rFonts w:ascii="仿宋_GB2312" w:eastAsia="仿宋_GB2312" w:hAnsi="仿宋" w:hint="eastAsia"/>
          <w:b/>
          <w:sz w:val="32"/>
          <w:szCs w:val="32"/>
        </w:rPr>
        <w:t>六是推动提升城市安全水平。</w:t>
      </w:r>
      <w:r w:rsidRPr="00F84764">
        <w:rPr>
          <w:rFonts w:ascii="仿宋_GB2312" w:eastAsia="仿宋_GB2312" w:hAnsi="仿宋" w:hint="eastAsia"/>
          <w:sz w:val="32"/>
          <w:szCs w:val="32"/>
        </w:rPr>
        <w:t>支持打赢扫黑除恶专项斗争，构建立体化信息化社会治安防控体系，全面提升综合防灾减灾能力。</w:t>
      </w:r>
    </w:p>
    <w:p w:rsidR="009D38D4" w:rsidRPr="00F84764" w:rsidRDefault="009D38D4" w:rsidP="00836F87">
      <w:pPr>
        <w:widowControl/>
        <w:adjustRightInd w:val="0"/>
        <w:snapToGrid w:val="0"/>
        <w:spacing w:line="540" w:lineRule="exact"/>
        <w:ind w:firstLineChars="200" w:firstLine="640"/>
        <w:outlineLvl w:val="0"/>
        <w:rPr>
          <w:rFonts w:ascii="楷体_GB2312" w:eastAsia="楷体_GB2312" w:hAnsi="华文楷体"/>
          <w:sz w:val="32"/>
          <w:szCs w:val="32"/>
          <w:shd w:val="clear" w:color="auto" w:fill="FFFFFF"/>
        </w:rPr>
      </w:pPr>
      <w:r w:rsidRPr="00F84764">
        <w:rPr>
          <w:rFonts w:ascii="楷体_GB2312" w:eastAsia="楷体_GB2312" w:hAnsi="华文楷体" w:hint="eastAsia"/>
          <w:sz w:val="32"/>
          <w:szCs w:val="32"/>
          <w:shd w:val="clear" w:color="auto" w:fill="FFFFFF"/>
        </w:rPr>
        <w:t>（四）坚持改革创新，健全现代财政体系</w:t>
      </w:r>
    </w:p>
    <w:p w:rsidR="009D38D4" w:rsidRPr="00F84764" w:rsidRDefault="009D38D4" w:rsidP="00FC7A22">
      <w:pPr>
        <w:adjustRightInd w:val="0"/>
        <w:snapToGrid w:val="0"/>
        <w:spacing w:line="540" w:lineRule="exact"/>
        <w:ind w:firstLineChars="200" w:firstLine="643"/>
        <w:rPr>
          <w:rFonts w:ascii="仿宋_GB2312" w:eastAsia="仿宋_GB2312" w:hAnsi="仿宋"/>
          <w:sz w:val="32"/>
          <w:szCs w:val="32"/>
          <w:shd w:val="clear" w:color="auto" w:fill="FFFFFF"/>
        </w:rPr>
      </w:pPr>
      <w:r w:rsidRPr="00FC7A22">
        <w:rPr>
          <w:rFonts w:ascii="仿宋_GB2312" w:eastAsia="仿宋_GB2312" w:hAnsi="仿宋" w:hint="eastAsia"/>
          <w:b/>
          <w:sz w:val="32"/>
          <w:szCs w:val="32"/>
          <w:shd w:val="clear" w:color="auto" w:fill="FFFFFF"/>
        </w:rPr>
        <w:t>一是全面深化预算管理改革。</w:t>
      </w:r>
      <w:r w:rsidRPr="00F84764">
        <w:rPr>
          <w:rFonts w:ascii="仿宋_GB2312" w:eastAsia="仿宋_GB2312" w:hAnsi="仿宋" w:hint="eastAsia"/>
          <w:sz w:val="32"/>
          <w:szCs w:val="32"/>
          <w:shd w:val="clear" w:color="auto" w:fill="FFFFFF"/>
        </w:rPr>
        <w:t>建立健全政府专项资金管理制度体系，完善专项资金具体管理办法，加强国有资本收益收缴管理，强化镇（街道）全口径预算管理。</w:t>
      </w:r>
      <w:r w:rsidRPr="00B215D3">
        <w:rPr>
          <w:rFonts w:ascii="仿宋_GB2312" w:eastAsia="仿宋_GB2312" w:hAnsi="仿宋" w:hint="eastAsia"/>
          <w:b/>
          <w:sz w:val="32"/>
          <w:szCs w:val="32"/>
          <w:shd w:val="clear" w:color="auto" w:fill="FFFFFF"/>
        </w:rPr>
        <w:t>二是全面实施绩效管理。</w:t>
      </w:r>
      <w:r w:rsidRPr="00F84764">
        <w:rPr>
          <w:rFonts w:ascii="仿宋_GB2312" w:eastAsia="仿宋_GB2312" w:hAnsi="仿宋" w:hint="eastAsia"/>
          <w:sz w:val="32"/>
          <w:szCs w:val="32"/>
          <w:shd w:val="clear" w:color="auto" w:fill="FFFFFF"/>
        </w:rPr>
        <w:t>加快构建全方位、全过程、全覆盖的预算绩效管理体系，强化绩效评价结果运用，实行绩效评价与预算安排相挂钩的管理制度。</w:t>
      </w:r>
      <w:r w:rsidRPr="00B215D3">
        <w:rPr>
          <w:rFonts w:ascii="仿宋_GB2312" w:eastAsia="仿宋_GB2312" w:hAnsi="仿宋" w:hint="eastAsia"/>
          <w:b/>
          <w:sz w:val="32"/>
          <w:szCs w:val="32"/>
          <w:shd w:val="clear" w:color="auto" w:fill="FFFFFF"/>
        </w:rPr>
        <w:t>三是持续推进政府采购制度改革。</w:t>
      </w:r>
      <w:r w:rsidRPr="00F84764">
        <w:rPr>
          <w:rFonts w:ascii="仿宋_GB2312" w:eastAsia="仿宋_GB2312" w:hAnsi="仿宋" w:hint="eastAsia"/>
          <w:sz w:val="32"/>
          <w:szCs w:val="32"/>
          <w:shd w:val="clear" w:color="auto" w:fill="FFFFFF"/>
        </w:rPr>
        <w:t>强化政府</w:t>
      </w:r>
      <w:bookmarkStart w:id="2" w:name="baidusnap7"/>
      <w:bookmarkEnd w:id="2"/>
      <w:r w:rsidRPr="00F84764">
        <w:rPr>
          <w:rFonts w:ascii="仿宋_GB2312" w:eastAsia="仿宋_GB2312" w:hAnsi="仿宋" w:hint="eastAsia"/>
          <w:sz w:val="32"/>
          <w:szCs w:val="32"/>
          <w:shd w:val="clear" w:color="auto" w:fill="FFFFFF"/>
        </w:rPr>
        <w:t>采购政策功能措施，推进政府采购扩面增量，推动政府采购活动更加规范高效透明。</w:t>
      </w:r>
      <w:r w:rsidRPr="00B215D3">
        <w:rPr>
          <w:rFonts w:ascii="仿宋_GB2312" w:eastAsia="仿宋_GB2312" w:hAnsi="仿宋" w:hint="eastAsia"/>
          <w:b/>
          <w:sz w:val="32"/>
          <w:szCs w:val="32"/>
          <w:shd w:val="clear" w:color="auto" w:fill="FFFFFF"/>
        </w:rPr>
        <w:t>四是深入推进国资国企改革。</w:t>
      </w:r>
      <w:r w:rsidRPr="00F84764">
        <w:rPr>
          <w:rFonts w:ascii="仿宋_GB2312" w:eastAsia="仿宋_GB2312" w:hAnsi="仿宋" w:hint="eastAsia"/>
          <w:sz w:val="32"/>
          <w:szCs w:val="32"/>
          <w:shd w:val="clear" w:color="auto" w:fill="FFFFFF"/>
        </w:rPr>
        <w:t>完善国有资产监管体制，优化国有经济布局结构，</w:t>
      </w:r>
      <w:r w:rsidRPr="00F84764">
        <w:rPr>
          <w:rFonts w:ascii="仿宋_GB2312" w:eastAsia="仿宋_GB2312" w:hAnsi="仿宋" w:hint="eastAsia"/>
          <w:sz w:val="32"/>
          <w:szCs w:val="32"/>
        </w:rPr>
        <w:t>加强国有资产管理，严格落实向人大报告国有资</w:t>
      </w:r>
      <w:r w:rsidRPr="00F84764">
        <w:rPr>
          <w:rFonts w:ascii="仿宋_GB2312" w:eastAsia="仿宋_GB2312" w:hAnsi="仿宋" w:hint="eastAsia"/>
          <w:sz w:val="32"/>
          <w:szCs w:val="32"/>
        </w:rPr>
        <w:lastRenderedPageBreak/>
        <w:t>产管理情况制度</w:t>
      </w:r>
      <w:r w:rsidRPr="00F84764">
        <w:rPr>
          <w:rFonts w:ascii="仿宋_GB2312" w:eastAsia="仿宋_GB2312" w:hAnsi="仿宋" w:hint="eastAsia"/>
          <w:sz w:val="32"/>
          <w:szCs w:val="32"/>
          <w:shd w:val="clear" w:color="auto" w:fill="FFFFFF"/>
        </w:rPr>
        <w:t>。</w:t>
      </w:r>
      <w:r w:rsidRPr="00B215D3">
        <w:rPr>
          <w:rFonts w:ascii="仿宋_GB2312" w:eastAsia="仿宋_GB2312" w:hAnsi="仿宋" w:hint="eastAsia"/>
          <w:b/>
          <w:sz w:val="32"/>
          <w:szCs w:val="32"/>
          <w:shd w:val="clear" w:color="auto" w:fill="FFFFFF"/>
        </w:rPr>
        <w:t>五是健全政府综合财务报告制度。</w:t>
      </w:r>
      <w:r w:rsidRPr="00F84764">
        <w:rPr>
          <w:rFonts w:ascii="仿宋_GB2312" w:eastAsia="仿宋_GB2312" w:hAnsi="仿宋" w:hint="eastAsia"/>
          <w:sz w:val="32"/>
          <w:szCs w:val="32"/>
          <w:shd w:val="clear" w:color="auto" w:fill="FFFFFF"/>
        </w:rPr>
        <w:t>逐步扩大试点部门和报告填列事项范围，完整反映、系统分析政府财务状况、运行成本和财政可持续发展水平。</w:t>
      </w:r>
    </w:p>
    <w:p w:rsidR="009D38D4" w:rsidRPr="00F84764" w:rsidRDefault="009D38D4" w:rsidP="00836F87">
      <w:pPr>
        <w:adjustRightInd w:val="0"/>
        <w:snapToGrid w:val="0"/>
        <w:spacing w:line="540" w:lineRule="exact"/>
        <w:ind w:firstLineChars="200" w:firstLine="640"/>
        <w:outlineLvl w:val="0"/>
        <w:rPr>
          <w:rFonts w:ascii="楷体_GB2312" w:eastAsia="楷体_GB2312" w:hAnsi="华文楷体" w:cs="仿宋_GB2312"/>
          <w:kern w:val="0"/>
          <w:sz w:val="32"/>
          <w:szCs w:val="32"/>
        </w:rPr>
      </w:pPr>
      <w:r w:rsidRPr="00F84764">
        <w:rPr>
          <w:rFonts w:ascii="楷体_GB2312" w:eastAsia="楷体_GB2312" w:hAnsi="华文楷体" w:cs="仿宋_GB2312" w:hint="eastAsia"/>
          <w:kern w:val="0"/>
          <w:sz w:val="32"/>
          <w:szCs w:val="32"/>
        </w:rPr>
        <w:t>（五）坚持疏堵并举，</w:t>
      </w:r>
      <w:r w:rsidRPr="00F84764">
        <w:rPr>
          <w:rFonts w:ascii="楷体_GB2312" w:eastAsia="楷体_GB2312" w:hAnsi="仿宋" w:cs="仿宋_GB2312" w:hint="eastAsia"/>
          <w:color w:val="000000"/>
          <w:kern w:val="0"/>
          <w:sz w:val="32"/>
          <w:szCs w:val="32"/>
        </w:rPr>
        <w:t>有效管控债务风险</w:t>
      </w:r>
    </w:p>
    <w:p w:rsidR="009D38D4" w:rsidRPr="00F84764" w:rsidRDefault="009D38D4" w:rsidP="00B215D3">
      <w:pPr>
        <w:adjustRightInd w:val="0"/>
        <w:snapToGrid w:val="0"/>
        <w:spacing w:line="540" w:lineRule="exact"/>
        <w:ind w:firstLineChars="200" w:firstLine="643"/>
        <w:rPr>
          <w:rFonts w:ascii="仿宋_GB2312" w:eastAsia="仿宋_GB2312"/>
          <w:sz w:val="32"/>
          <w:szCs w:val="32"/>
        </w:rPr>
      </w:pPr>
      <w:r w:rsidRPr="00B215D3">
        <w:rPr>
          <w:rFonts w:ascii="仿宋_GB2312" w:eastAsia="仿宋_GB2312" w:hAnsi="仿宋" w:cs="仿宋" w:hint="eastAsia"/>
          <w:b/>
          <w:sz w:val="32"/>
          <w:szCs w:val="32"/>
        </w:rPr>
        <w:t>一是加强隐性债务风险监测。</w:t>
      </w:r>
      <w:r w:rsidRPr="00F84764">
        <w:rPr>
          <w:rFonts w:ascii="仿宋_GB2312" w:eastAsia="仿宋_GB2312" w:hAnsi="仿宋" w:cs="仿宋" w:hint="eastAsia"/>
          <w:sz w:val="32"/>
          <w:szCs w:val="32"/>
        </w:rPr>
        <w:t>充分运用财政部债务监测和省纪委债务综合监管平台，加强债务情况跟踪监测和研究分析，提高债务风险预警的及时性、准确性。</w:t>
      </w:r>
      <w:r w:rsidRPr="00B215D3">
        <w:rPr>
          <w:rFonts w:ascii="仿宋_GB2312" w:eastAsia="仿宋_GB2312" w:hAnsi="仿宋" w:cs="仿宋" w:hint="eastAsia"/>
          <w:b/>
          <w:sz w:val="32"/>
          <w:szCs w:val="32"/>
        </w:rPr>
        <w:t>二是完成年度债务化解任务。</w:t>
      </w:r>
      <w:r w:rsidRPr="00F84764">
        <w:rPr>
          <w:rFonts w:ascii="仿宋_GB2312" w:eastAsia="仿宋_GB2312" w:hAnsi="仿宋" w:cs="仿宋" w:hint="eastAsia"/>
          <w:sz w:val="32"/>
          <w:szCs w:val="32"/>
        </w:rPr>
        <w:t>进一步压实工作责任，按照既定的时间、步骤和任务，平稳有序推进化债工作，确保债务风险指标值稳步下降。</w:t>
      </w:r>
      <w:r w:rsidRPr="00B215D3">
        <w:rPr>
          <w:rFonts w:ascii="仿宋_GB2312" w:eastAsia="仿宋_GB2312" w:hAnsi="仿宋" w:cs="仿宋" w:hint="eastAsia"/>
          <w:b/>
          <w:sz w:val="32"/>
          <w:szCs w:val="32"/>
        </w:rPr>
        <w:t>三是利用政策窗口缓释风险。</w:t>
      </w:r>
      <w:r w:rsidRPr="00F84764">
        <w:rPr>
          <w:rFonts w:ascii="仿宋_GB2312" w:eastAsia="仿宋_GB2312" w:hAnsi="仿宋" w:cs="仿宋" w:hint="eastAsia"/>
          <w:sz w:val="32"/>
          <w:szCs w:val="32"/>
        </w:rPr>
        <w:t>加快推进隐性债务重组置换和市场化改造，优化债务区域结构、项目结构和期限结构。</w:t>
      </w:r>
      <w:r w:rsidRPr="00B215D3">
        <w:rPr>
          <w:rFonts w:ascii="仿宋_GB2312" w:eastAsia="仿宋_GB2312" w:hAnsi="仿宋" w:cs="仿宋" w:hint="eastAsia"/>
          <w:b/>
          <w:sz w:val="32"/>
          <w:szCs w:val="32"/>
        </w:rPr>
        <w:t>四是严控政府债券风险隐患。</w:t>
      </w:r>
      <w:r w:rsidRPr="00F84764">
        <w:rPr>
          <w:rFonts w:ascii="仿宋_GB2312" w:eastAsia="仿宋_GB2312" w:hAnsi="仿宋" w:cs="仿宋" w:hint="eastAsia"/>
          <w:sz w:val="32"/>
          <w:szCs w:val="32"/>
        </w:rPr>
        <w:t>积极向上争取政策与资金支持，科学组织年度债券申报工作，保持政府债券规模合理适度。加强偿债资金管理，全过程监控专项债券对应的收入来源，确保按时足额还本付息。</w:t>
      </w:r>
      <w:r w:rsidRPr="00B215D3">
        <w:rPr>
          <w:rFonts w:ascii="仿宋_GB2312" w:eastAsia="仿宋_GB2312" w:hAnsi="华文楷体" w:cs="仿宋_GB2312" w:hint="eastAsia"/>
          <w:b/>
          <w:bCs/>
          <w:sz w:val="32"/>
          <w:szCs w:val="32"/>
        </w:rPr>
        <w:t>五是严格规范融资行为。</w:t>
      </w:r>
      <w:r w:rsidRPr="00F84764">
        <w:rPr>
          <w:rFonts w:ascii="仿宋_GB2312" w:eastAsia="仿宋_GB2312" w:hAnsi="仿宋" w:hint="eastAsia"/>
          <w:sz w:val="32"/>
          <w:szCs w:val="32"/>
        </w:rPr>
        <w:t>完善地方政府合法举债融资机制。深化投融资体制改革，厘清政府和市场边界，依法合规支持区属国企市场化融资</w:t>
      </w:r>
      <w:r w:rsidRPr="00F84764">
        <w:rPr>
          <w:rFonts w:ascii="仿宋_GB2312" w:eastAsia="仿宋_GB2312" w:hAnsi="华文楷体" w:cs="仿宋_GB2312" w:hint="eastAsia"/>
          <w:sz w:val="32"/>
          <w:szCs w:val="32"/>
        </w:rPr>
        <w:t>。</w:t>
      </w:r>
      <w:r w:rsidRPr="00B215D3">
        <w:rPr>
          <w:rFonts w:ascii="仿宋_GB2312" w:eastAsia="仿宋_GB2312" w:hAnsi="华文楷体" w:cs="仿宋_GB2312" w:hint="eastAsia"/>
          <w:b/>
          <w:bCs/>
          <w:snapToGrid w:val="0"/>
          <w:kern w:val="0"/>
          <w:sz w:val="32"/>
          <w:szCs w:val="32"/>
        </w:rPr>
        <w:t>六是</w:t>
      </w:r>
      <w:r w:rsidRPr="00B215D3">
        <w:rPr>
          <w:rFonts w:ascii="仿宋_GB2312" w:eastAsia="仿宋_GB2312" w:hAnsi="仿宋" w:hint="eastAsia"/>
          <w:b/>
          <w:sz w:val="32"/>
          <w:szCs w:val="32"/>
        </w:rPr>
        <w:t>全面规范投资项目及资金管理。</w:t>
      </w:r>
      <w:r w:rsidRPr="00F84764">
        <w:rPr>
          <w:rFonts w:ascii="仿宋_GB2312" w:eastAsia="仿宋_GB2312" w:hAnsi="仿宋" w:hint="eastAsia"/>
          <w:sz w:val="32"/>
          <w:szCs w:val="32"/>
        </w:rPr>
        <w:t>严格遵循量力而行、确保重点、综合平衡原则，加强政府投资项目计划管理，扼住债务增长势头。</w:t>
      </w:r>
    </w:p>
    <w:p w:rsidR="009D38D4" w:rsidRPr="007115C1" w:rsidRDefault="009D38D4" w:rsidP="00836F87">
      <w:pPr>
        <w:adjustRightInd w:val="0"/>
        <w:snapToGrid w:val="0"/>
        <w:spacing w:line="540" w:lineRule="exact"/>
        <w:ind w:firstLineChars="200" w:firstLine="640"/>
        <w:rPr>
          <w:rFonts w:ascii="楷体_GB2312" w:eastAsia="楷体_GB2312" w:hAnsi="华文楷体"/>
          <w:sz w:val="32"/>
          <w:szCs w:val="32"/>
        </w:rPr>
      </w:pPr>
      <w:r w:rsidRPr="007115C1">
        <w:rPr>
          <w:rFonts w:ascii="楷体_GB2312" w:eastAsia="楷体_GB2312" w:hAnsi="华文楷体" w:hint="eastAsia"/>
          <w:sz w:val="32"/>
          <w:szCs w:val="32"/>
        </w:rPr>
        <w:t>（六）坚持法治理念，提高依法理财水平</w:t>
      </w:r>
    </w:p>
    <w:p w:rsidR="009D38D4" w:rsidRDefault="009D38D4" w:rsidP="00B215D3">
      <w:pPr>
        <w:adjustRightInd w:val="0"/>
        <w:snapToGrid w:val="0"/>
        <w:spacing w:line="540" w:lineRule="exact"/>
        <w:ind w:firstLineChars="200" w:firstLine="643"/>
        <w:rPr>
          <w:rFonts w:ascii="仿宋_GB2312" w:eastAsia="仿宋_GB2312" w:hAnsi="仿宋" w:hint="eastAsia"/>
          <w:sz w:val="32"/>
          <w:szCs w:val="32"/>
        </w:rPr>
      </w:pPr>
      <w:r w:rsidRPr="007115C1">
        <w:rPr>
          <w:rFonts w:ascii="仿宋_GB2312" w:eastAsia="仿宋_GB2312" w:hAnsi="仿宋" w:cs="仿宋_GB2312" w:hint="eastAsia"/>
          <w:b/>
          <w:sz w:val="32"/>
          <w:szCs w:val="32"/>
        </w:rPr>
        <w:t>一是加快建设法治财政。</w:t>
      </w:r>
      <w:r w:rsidRPr="007115C1">
        <w:rPr>
          <w:rFonts w:ascii="仿宋_GB2312" w:eastAsia="仿宋_GB2312" w:hAnsi="仿宋" w:cs="仿宋_GB2312" w:hint="eastAsia"/>
          <w:sz w:val="32"/>
          <w:szCs w:val="32"/>
        </w:rPr>
        <w:t>深入推进依法行政、依法理财，健全依法决策机制，持续完善内部控制体系建设，强化权力运行和制度监督，全面推进政务公开，</w:t>
      </w:r>
      <w:r w:rsidRPr="007115C1">
        <w:rPr>
          <w:rFonts w:ascii="仿宋_GB2312" w:eastAsia="仿宋_GB2312" w:hAnsi="仿宋" w:hint="eastAsia"/>
          <w:kern w:val="0"/>
          <w:sz w:val="32"/>
          <w:szCs w:val="32"/>
        </w:rPr>
        <w:t>自觉接受人大、巡察、审计、社会等监督。</w:t>
      </w:r>
      <w:r w:rsidRPr="007115C1">
        <w:rPr>
          <w:rFonts w:ascii="仿宋_GB2312" w:eastAsia="仿宋_GB2312" w:hAnsi="仿宋" w:cs="仿宋_GB2312" w:hint="eastAsia"/>
          <w:b/>
          <w:sz w:val="32"/>
          <w:szCs w:val="32"/>
        </w:rPr>
        <w:t>二是</w:t>
      </w:r>
      <w:r w:rsidRPr="007115C1">
        <w:rPr>
          <w:rFonts w:ascii="仿宋_GB2312" w:eastAsia="仿宋_GB2312" w:hAnsi="仿宋" w:hint="eastAsia"/>
          <w:b/>
          <w:kern w:val="0"/>
          <w:sz w:val="32"/>
          <w:szCs w:val="32"/>
        </w:rPr>
        <w:t>精准实施财政</w:t>
      </w:r>
      <w:r w:rsidRPr="007115C1">
        <w:rPr>
          <w:rFonts w:ascii="仿宋_GB2312" w:eastAsia="仿宋_GB2312" w:hAnsi="仿宋" w:hint="eastAsia"/>
          <w:b/>
          <w:sz w:val="32"/>
          <w:szCs w:val="32"/>
        </w:rPr>
        <w:t>监督</w:t>
      </w:r>
      <w:r w:rsidRPr="007115C1">
        <w:rPr>
          <w:rFonts w:ascii="仿宋_GB2312" w:eastAsia="仿宋_GB2312" w:hAnsi="仿宋" w:hint="eastAsia"/>
          <w:b/>
          <w:kern w:val="0"/>
          <w:sz w:val="32"/>
          <w:szCs w:val="32"/>
        </w:rPr>
        <w:t>。</w:t>
      </w:r>
      <w:r w:rsidRPr="007115C1">
        <w:rPr>
          <w:rFonts w:ascii="仿宋_GB2312" w:eastAsia="仿宋_GB2312" w:hAnsi="仿宋" w:hint="eastAsia"/>
          <w:kern w:val="0"/>
          <w:sz w:val="32"/>
          <w:szCs w:val="32"/>
        </w:rPr>
        <w:t>紧紧</w:t>
      </w:r>
      <w:r w:rsidRPr="007115C1">
        <w:rPr>
          <w:rFonts w:ascii="仿宋_GB2312" w:eastAsia="仿宋_GB2312" w:hAnsi="仿宋" w:hint="eastAsia"/>
          <w:sz w:val="32"/>
          <w:szCs w:val="32"/>
        </w:rPr>
        <w:t>围绕区委、区政府重大</w:t>
      </w:r>
      <w:r w:rsidRPr="007115C1">
        <w:rPr>
          <w:rFonts w:ascii="仿宋_GB2312" w:eastAsia="仿宋_GB2312" w:hAnsi="仿宋" w:hint="eastAsia"/>
          <w:sz w:val="32"/>
          <w:szCs w:val="32"/>
        </w:rPr>
        <w:lastRenderedPageBreak/>
        <w:t>决策部署、重要工作安排、重点项目资金，探索构建大监督格局，打好财政监督“组合拳”，更好服务党委政府决策，更好保障惠民政策资金落地。</w:t>
      </w:r>
      <w:r w:rsidRPr="007115C1">
        <w:rPr>
          <w:rFonts w:ascii="仿宋_GB2312" w:eastAsia="仿宋_GB2312" w:hAnsi="仿宋" w:hint="eastAsia"/>
          <w:b/>
          <w:sz w:val="32"/>
          <w:szCs w:val="32"/>
          <w:shd w:val="clear" w:color="auto" w:fill="FFFFFF"/>
        </w:rPr>
        <w:t>三是强化PPP项目管理。</w:t>
      </w:r>
      <w:r w:rsidRPr="007115C1">
        <w:rPr>
          <w:rFonts w:ascii="仿宋_GB2312" w:eastAsia="仿宋_GB2312" w:hAnsi="仿宋" w:hint="eastAsia"/>
          <w:sz w:val="32"/>
          <w:szCs w:val="32"/>
          <w:shd w:val="clear" w:color="auto" w:fill="FFFFFF"/>
        </w:rPr>
        <w:t>扎实做好项目前期识别、论证、入库工作，加强对项目全</w:t>
      </w:r>
      <w:r w:rsidR="007115C1" w:rsidRPr="007115C1">
        <w:rPr>
          <w:rFonts w:ascii="仿宋_GB2312" w:eastAsia="仿宋_GB2312" w:hAnsi="仿宋" w:hint="eastAsia"/>
          <w:sz w:val="32"/>
          <w:szCs w:val="32"/>
          <w:shd w:val="clear" w:color="auto" w:fill="FFFFFF"/>
        </w:rPr>
        <w:t>生命</w:t>
      </w:r>
      <w:r w:rsidRPr="007115C1">
        <w:rPr>
          <w:rFonts w:ascii="仿宋_GB2312" w:eastAsia="仿宋_GB2312" w:hAnsi="仿宋" w:hint="eastAsia"/>
          <w:sz w:val="32"/>
          <w:szCs w:val="32"/>
          <w:shd w:val="clear" w:color="auto" w:fill="FFFFFF"/>
        </w:rPr>
        <w:t>周期跟踪指导和监督检查，强化财政支出责任监管，加大信息公开力度，推动项目规范有序实施。</w:t>
      </w:r>
      <w:r w:rsidRPr="007115C1">
        <w:rPr>
          <w:rFonts w:ascii="仿宋_GB2312" w:eastAsia="仿宋_GB2312" w:hAnsi="仿宋" w:hint="eastAsia"/>
          <w:b/>
          <w:sz w:val="32"/>
          <w:szCs w:val="32"/>
        </w:rPr>
        <w:t>四是夯实财政管理基础。</w:t>
      </w:r>
      <w:r w:rsidRPr="007115C1">
        <w:rPr>
          <w:rFonts w:ascii="仿宋_GB2312" w:eastAsia="仿宋_GB2312" w:hAnsi="仿宋" w:hint="eastAsia"/>
          <w:sz w:val="32"/>
          <w:szCs w:val="32"/>
        </w:rPr>
        <w:t>加强财政管理信息化建设，全面完成基层财政标准化创建，提升财政部门工作效能、管理能力与服务水平。</w:t>
      </w:r>
    </w:p>
    <w:p w:rsidR="003539A2" w:rsidRDefault="003539A2" w:rsidP="003539A2">
      <w:pPr>
        <w:adjustRightInd w:val="0"/>
        <w:snapToGrid w:val="0"/>
        <w:spacing w:line="54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附件：1.</w:t>
      </w:r>
      <w:r w:rsidRPr="003539A2">
        <w:rPr>
          <w:rFonts w:hint="eastAsia"/>
        </w:rPr>
        <w:t xml:space="preserve"> </w:t>
      </w:r>
      <w:r w:rsidRPr="003539A2">
        <w:rPr>
          <w:rFonts w:ascii="仿宋_GB2312" w:eastAsia="仿宋_GB2312" w:hAnsi="仿宋" w:hint="eastAsia"/>
          <w:sz w:val="32"/>
          <w:szCs w:val="32"/>
        </w:rPr>
        <w:t>常州市新北区2020年预算草案说明</w:t>
      </w:r>
    </w:p>
    <w:p w:rsidR="003539A2" w:rsidRPr="007115C1" w:rsidRDefault="003539A2" w:rsidP="003539A2">
      <w:pPr>
        <w:adjustRightInd w:val="0"/>
        <w:snapToGrid w:val="0"/>
        <w:spacing w:line="540" w:lineRule="exact"/>
        <w:ind w:firstLineChars="200" w:firstLine="640"/>
        <w:rPr>
          <w:rFonts w:ascii="仿宋_GB2312" w:eastAsia="仿宋_GB2312" w:hAnsi="仿宋"/>
          <w:sz w:val="32"/>
          <w:szCs w:val="32"/>
          <w:shd w:val="clear" w:color="auto" w:fill="FFFFFF"/>
        </w:rPr>
      </w:pPr>
      <w:r>
        <w:rPr>
          <w:rFonts w:ascii="仿宋_GB2312" w:eastAsia="仿宋_GB2312" w:hAnsi="仿宋" w:hint="eastAsia"/>
          <w:sz w:val="32"/>
          <w:szCs w:val="32"/>
        </w:rPr>
        <w:t xml:space="preserve">     </w:t>
      </w:r>
      <w:r w:rsidRPr="003539A2">
        <w:rPr>
          <w:rFonts w:ascii="仿宋_GB2312" w:eastAsia="仿宋_GB2312" w:hint="eastAsia"/>
          <w:sz w:val="32"/>
          <w:szCs w:val="32"/>
        </w:rPr>
        <w:t xml:space="preserve"> 2. </w:t>
      </w:r>
      <w:r w:rsidRPr="003539A2">
        <w:rPr>
          <w:rFonts w:ascii="仿宋_GB2312" w:eastAsia="仿宋_GB2312" w:hAnsi="仿宋" w:hint="eastAsia"/>
          <w:sz w:val="32"/>
          <w:szCs w:val="32"/>
        </w:rPr>
        <w:t>常州市新北区政府2020年预算公开表</w:t>
      </w:r>
    </w:p>
    <w:sectPr w:rsidR="003539A2" w:rsidRPr="007115C1" w:rsidSect="008A608C">
      <w:footerReference w:type="default" r:id="rId8"/>
      <w:pgSz w:w="11907" w:h="16840" w:code="9"/>
      <w:pgMar w:top="1928" w:right="1418" w:bottom="2155" w:left="1418" w:header="851" w:footer="1701"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1CE" w:rsidRDefault="000C61CE" w:rsidP="006F39C0">
      <w:r>
        <w:separator/>
      </w:r>
    </w:p>
  </w:endnote>
  <w:endnote w:type="continuationSeparator" w:id="1">
    <w:p w:rsidR="000C61CE" w:rsidRDefault="000C61CE" w:rsidP="006F39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浠垮畫_GB2312">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7542"/>
      <w:docPartObj>
        <w:docPartGallery w:val="Page Numbers (Bottom of Page)"/>
        <w:docPartUnique/>
      </w:docPartObj>
    </w:sdtPr>
    <w:sdtEndPr>
      <w:rPr>
        <w:rFonts w:asciiTheme="minorEastAsia" w:eastAsiaTheme="minorEastAsia" w:hAnsiTheme="minorEastAsia"/>
        <w:sz w:val="28"/>
        <w:szCs w:val="28"/>
      </w:rPr>
    </w:sdtEndPr>
    <w:sdtContent>
      <w:p w:rsidR="00C4453F" w:rsidRDefault="009F4247" w:rsidP="00166F9F">
        <w:pPr>
          <w:pStyle w:val="a4"/>
          <w:jc w:val="center"/>
        </w:pPr>
        <w:r w:rsidRPr="0020599F">
          <w:rPr>
            <w:rFonts w:asciiTheme="minorEastAsia" w:eastAsiaTheme="minorEastAsia" w:hAnsiTheme="minorEastAsia"/>
            <w:sz w:val="28"/>
            <w:szCs w:val="28"/>
          </w:rPr>
          <w:fldChar w:fldCharType="begin"/>
        </w:r>
        <w:r w:rsidR="00C4453F" w:rsidRPr="0020599F">
          <w:rPr>
            <w:rFonts w:asciiTheme="minorEastAsia" w:eastAsiaTheme="minorEastAsia" w:hAnsiTheme="minorEastAsia"/>
            <w:sz w:val="28"/>
            <w:szCs w:val="28"/>
          </w:rPr>
          <w:instrText xml:space="preserve"> PAGE   \* MERGEFORMAT </w:instrText>
        </w:r>
        <w:r w:rsidRPr="0020599F">
          <w:rPr>
            <w:rFonts w:asciiTheme="minorEastAsia" w:eastAsiaTheme="minorEastAsia" w:hAnsiTheme="minorEastAsia"/>
            <w:sz w:val="28"/>
            <w:szCs w:val="28"/>
          </w:rPr>
          <w:fldChar w:fldCharType="separate"/>
        </w:r>
        <w:r w:rsidR="003539A2" w:rsidRPr="003539A2">
          <w:rPr>
            <w:rFonts w:asciiTheme="minorEastAsia" w:eastAsiaTheme="minorEastAsia" w:hAnsiTheme="minorEastAsia"/>
            <w:noProof/>
            <w:sz w:val="28"/>
            <w:szCs w:val="28"/>
            <w:lang w:val="zh-CN"/>
          </w:rPr>
          <w:t>-</w:t>
        </w:r>
        <w:r w:rsidR="003539A2">
          <w:rPr>
            <w:rFonts w:asciiTheme="minorEastAsia" w:eastAsiaTheme="minorEastAsia" w:hAnsiTheme="minorEastAsia"/>
            <w:noProof/>
            <w:sz w:val="28"/>
            <w:szCs w:val="28"/>
          </w:rPr>
          <w:t xml:space="preserve"> 10 -</w:t>
        </w:r>
        <w:r w:rsidRPr="0020599F">
          <w:rPr>
            <w:rFonts w:asciiTheme="minorEastAsia" w:eastAsia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1CE" w:rsidRDefault="000C61CE" w:rsidP="006F39C0">
      <w:r>
        <w:separator/>
      </w:r>
    </w:p>
  </w:footnote>
  <w:footnote w:type="continuationSeparator" w:id="1">
    <w:p w:rsidR="000C61CE" w:rsidRDefault="000C61CE" w:rsidP="006F39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44CB0"/>
    <w:multiLevelType w:val="hybridMultilevel"/>
    <w:tmpl w:val="93327458"/>
    <w:lvl w:ilvl="0" w:tplc="06F8CF5C">
      <w:start w:val="1"/>
      <w:numFmt w:val="japaneseCounting"/>
      <w:lvlText w:val="（%1）"/>
      <w:lvlJc w:val="left"/>
      <w:pPr>
        <w:ind w:left="1860" w:hanging="108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39C0"/>
    <w:rsid w:val="00002246"/>
    <w:rsid w:val="000025C0"/>
    <w:rsid w:val="00002865"/>
    <w:rsid w:val="00003692"/>
    <w:rsid w:val="00004BCF"/>
    <w:rsid w:val="00010A54"/>
    <w:rsid w:val="00011E8D"/>
    <w:rsid w:val="00012536"/>
    <w:rsid w:val="00015838"/>
    <w:rsid w:val="000166AA"/>
    <w:rsid w:val="00017440"/>
    <w:rsid w:val="000206F1"/>
    <w:rsid w:val="00022AA5"/>
    <w:rsid w:val="000246A4"/>
    <w:rsid w:val="00024FF7"/>
    <w:rsid w:val="000303F9"/>
    <w:rsid w:val="000317F3"/>
    <w:rsid w:val="000327D3"/>
    <w:rsid w:val="000334E7"/>
    <w:rsid w:val="00033A24"/>
    <w:rsid w:val="00036E88"/>
    <w:rsid w:val="00043263"/>
    <w:rsid w:val="00045E21"/>
    <w:rsid w:val="0005452D"/>
    <w:rsid w:val="00054E7E"/>
    <w:rsid w:val="00054F12"/>
    <w:rsid w:val="00055399"/>
    <w:rsid w:val="00056874"/>
    <w:rsid w:val="00060C9E"/>
    <w:rsid w:val="00062148"/>
    <w:rsid w:val="00062281"/>
    <w:rsid w:val="00062CEC"/>
    <w:rsid w:val="00063A64"/>
    <w:rsid w:val="00064983"/>
    <w:rsid w:val="000656D6"/>
    <w:rsid w:val="000673DF"/>
    <w:rsid w:val="00067DB0"/>
    <w:rsid w:val="000705AA"/>
    <w:rsid w:val="00070DD8"/>
    <w:rsid w:val="00072BEB"/>
    <w:rsid w:val="00073A18"/>
    <w:rsid w:val="00081552"/>
    <w:rsid w:val="00085202"/>
    <w:rsid w:val="00085373"/>
    <w:rsid w:val="00087B76"/>
    <w:rsid w:val="0009209C"/>
    <w:rsid w:val="00093904"/>
    <w:rsid w:val="00093DAA"/>
    <w:rsid w:val="0009574B"/>
    <w:rsid w:val="0009648F"/>
    <w:rsid w:val="00096BB3"/>
    <w:rsid w:val="0009789C"/>
    <w:rsid w:val="000A066B"/>
    <w:rsid w:val="000A0E26"/>
    <w:rsid w:val="000A38E4"/>
    <w:rsid w:val="000B2AE0"/>
    <w:rsid w:val="000B3F6A"/>
    <w:rsid w:val="000B4F3B"/>
    <w:rsid w:val="000B6946"/>
    <w:rsid w:val="000C52EE"/>
    <w:rsid w:val="000C5A7F"/>
    <w:rsid w:val="000C61CE"/>
    <w:rsid w:val="000D14CD"/>
    <w:rsid w:val="000D6E82"/>
    <w:rsid w:val="000D7E60"/>
    <w:rsid w:val="000E052E"/>
    <w:rsid w:val="000E1B83"/>
    <w:rsid w:val="000E2BED"/>
    <w:rsid w:val="000E39BE"/>
    <w:rsid w:val="000E481C"/>
    <w:rsid w:val="000E5EC5"/>
    <w:rsid w:val="000F198F"/>
    <w:rsid w:val="000F2098"/>
    <w:rsid w:val="000F280C"/>
    <w:rsid w:val="000F2863"/>
    <w:rsid w:val="000F62E3"/>
    <w:rsid w:val="000F737B"/>
    <w:rsid w:val="001004A5"/>
    <w:rsid w:val="00101AAB"/>
    <w:rsid w:val="0010207F"/>
    <w:rsid w:val="001022EF"/>
    <w:rsid w:val="001027B0"/>
    <w:rsid w:val="001032EC"/>
    <w:rsid w:val="00103CB7"/>
    <w:rsid w:val="00105FAA"/>
    <w:rsid w:val="001061AA"/>
    <w:rsid w:val="00106CB1"/>
    <w:rsid w:val="00110A8E"/>
    <w:rsid w:val="00111E38"/>
    <w:rsid w:val="00112B75"/>
    <w:rsid w:val="0011490E"/>
    <w:rsid w:val="00115512"/>
    <w:rsid w:val="001155CB"/>
    <w:rsid w:val="001158FC"/>
    <w:rsid w:val="00116464"/>
    <w:rsid w:val="00121341"/>
    <w:rsid w:val="00121654"/>
    <w:rsid w:val="001232E3"/>
    <w:rsid w:val="00126A05"/>
    <w:rsid w:val="00130613"/>
    <w:rsid w:val="001315E1"/>
    <w:rsid w:val="0013346C"/>
    <w:rsid w:val="001339CB"/>
    <w:rsid w:val="00133E9B"/>
    <w:rsid w:val="001356A6"/>
    <w:rsid w:val="00135A29"/>
    <w:rsid w:val="001369F9"/>
    <w:rsid w:val="00137DC3"/>
    <w:rsid w:val="0014028D"/>
    <w:rsid w:val="00140A4B"/>
    <w:rsid w:val="00140E9B"/>
    <w:rsid w:val="0014179C"/>
    <w:rsid w:val="001421D9"/>
    <w:rsid w:val="001436AF"/>
    <w:rsid w:val="001455CB"/>
    <w:rsid w:val="0014601A"/>
    <w:rsid w:val="00146862"/>
    <w:rsid w:val="00146DC7"/>
    <w:rsid w:val="001548EB"/>
    <w:rsid w:val="00156B67"/>
    <w:rsid w:val="00157423"/>
    <w:rsid w:val="001618EC"/>
    <w:rsid w:val="00162129"/>
    <w:rsid w:val="00162545"/>
    <w:rsid w:val="00163A41"/>
    <w:rsid w:val="00164E9A"/>
    <w:rsid w:val="00165DD2"/>
    <w:rsid w:val="00166CB4"/>
    <w:rsid w:val="00166F97"/>
    <w:rsid w:val="00166F9F"/>
    <w:rsid w:val="00170A18"/>
    <w:rsid w:val="00170F18"/>
    <w:rsid w:val="001748FA"/>
    <w:rsid w:val="00175755"/>
    <w:rsid w:val="0017764F"/>
    <w:rsid w:val="00180DB2"/>
    <w:rsid w:val="0018140D"/>
    <w:rsid w:val="0018154F"/>
    <w:rsid w:val="00181AA0"/>
    <w:rsid w:val="001841F4"/>
    <w:rsid w:val="00185E24"/>
    <w:rsid w:val="00187AE6"/>
    <w:rsid w:val="00187C21"/>
    <w:rsid w:val="00187D6D"/>
    <w:rsid w:val="0019207C"/>
    <w:rsid w:val="00192787"/>
    <w:rsid w:val="0019345C"/>
    <w:rsid w:val="001978B8"/>
    <w:rsid w:val="0019790C"/>
    <w:rsid w:val="001A1695"/>
    <w:rsid w:val="001A60E6"/>
    <w:rsid w:val="001A641A"/>
    <w:rsid w:val="001A6530"/>
    <w:rsid w:val="001A6902"/>
    <w:rsid w:val="001A7D70"/>
    <w:rsid w:val="001B0DCE"/>
    <w:rsid w:val="001B1DC1"/>
    <w:rsid w:val="001B3B48"/>
    <w:rsid w:val="001B481A"/>
    <w:rsid w:val="001B598B"/>
    <w:rsid w:val="001B7B2C"/>
    <w:rsid w:val="001B7BF5"/>
    <w:rsid w:val="001C4F08"/>
    <w:rsid w:val="001C7EB9"/>
    <w:rsid w:val="001D3945"/>
    <w:rsid w:val="001D3C55"/>
    <w:rsid w:val="001D4F28"/>
    <w:rsid w:val="001D5DB2"/>
    <w:rsid w:val="001D5FD9"/>
    <w:rsid w:val="001D65B7"/>
    <w:rsid w:val="001D7526"/>
    <w:rsid w:val="001E0FE2"/>
    <w:rsid w:val="001E18DB"/>
    <w:rsid w:val="001E33C7"/>
    <w:rsid w:val="001E3474"/>
    <w:rsid w:val="001E38FD"/>
    <w:rsid w:val="001F0FA3"/>
    <w:rsid w:val="001F1A9D"/>
    <w:rsid w:val="001F4475"/>
    <w:rsid w:val="001F45A6"/>
    <w:rsid w:val="001F55A2"/>
    <w:rsid w:val="001F55FD"/>
    <w:rsid w:val="001F592D"/>
    <w:rsid w:val="001F689A"/>
    <w:rsid w:val="001F6BC6"/>
    <w:rsid w:val="001F6CD6"/>
    <w:rsid w:val="001F7F8E"/>
    <w:rsid w:val="002003E5"/>
    <w:rsid w:val="0020192E"/>
    <w:rsid w:val="00201C0E"/>
    <w:rsid w:val="0020236E"/>
    <w:rsid w:val="002029F7"/>
    <w:rsid w:val="00202AB6"/>
    <w:rsid w:val="00202BAA"/>
    <w:rsid w:val="00202C98"/>
    <w:rsid w:val="002034BC"/>
    <w:rsid w:val="00203868"/>
    <w:rsid w:val="00204ECF"/>
    <w:rsid w:val="0020599F"/>
    <w:rsid w:val="002059C5"/>
    <w:rsid w:val="00206935"/>
    <w:rsid w:val="00207D72"/>
    <w:rsid w:val="00207E88"/>
    <w:rsid w:val="00210376"/>
    <w:rsid w:val="0021123C"/>
    <w:rsid w:val="00214618"/>
    <w:rsid w:val="00215D70"/>
    <w:rsid w:val="0021601F"/>
    <w:rsid w:val="00216D72"/>
    <w:rsid w:val="00220DFC"/>
    <w:rsid w:val="0022224A"/>
    <w:rsid w:val="00224DF0"/>
    <w:rsid w:val="00225ABF"/>
    <w:rsid w:val="002274B7"/>
    <w:rsid w:val="0023243B"/>
    <w:rsid w:val="00234EE8"/>
    <w:rsid w:val="00235D8C"/>
    <w:rsid w:val="00241C2F"/>
    <w:rsid w:val="00241D6F"/>
    <w:rsid w:val="00241F59"/>
    <w:rsid w:val="002429C6"/>
    <w:rsid w:val="002449B1"/>
    <w:rsid w:val="00246F97"/>
    <w:rsid w:val="00250A51"/>
    <w:rsid w:val="002522C2"/>
    <w:rsid w:val="00252BA1"/>
    <w:rsid w:val="00252E2E"/>
    <w:rsid w:val="002542AD"/>
    <w:rsid w:val="002548C4"/>
    <w:rsid w:val="0025517F"/>
    <w:rsid w:val="002569EC"/>
    <w:rsid w:val="0025715A"/>
    <w:rsid w:val="0025748D"/>
    <w:rsid w:val="00257ACA"/>
    <w:rsid w:val="002601BF"/>
    <w:rsid w:val="002618A1"/>
    <w:rsid w:val="00262AF0"/>
    <w:rsid w:val="002700AE"/>
    <w:rsid w:val="00271438"/>
    <w:rsid w:val="00273666"/>
    <w:rsid w:val="00273A8F"/>
    <w:rsid w:val="00280E1D"/>
    <w:rsid w:val="00280E44"/>
    <w:rsid w:val="0028125C"/>
    <w:rsid w:val="002822D3"/>
    <w:rsid w:val="002828F2"/>
    <w:rsid w:val="0028390F"/>
    <w:rsid w:val="0028585E"/>
    <w:rsid w:val="0029112C"/>
    <w:rsid w:val="00291EFD"/>
    <w:rsid w:val="00293B9E"/>
    <w:rsid w:val="00294184"/>
    <w:rsid w:val="00294D7A"/>
    <w:rsid w:val="002952D1"/>
    <w:rsid w:val="002958B0"/>
    <w:rsid w:val="0029615D"/>
    <w:rsid w:val="00297374"/>
    <w:rsid w:val="002A0162"/>
    <w:rsid w:val="002A14EA"/>
    <w:rsid w:val="002A4469"/>
    <w:rsid w:val="002A55CA"/>
    <w:rsid w:val="002A5892"/>
    <w:rsid w:val="002A6763"/>
    <w:rsid w:val="002A6897"/>
    <w:rsid w:val="002A6C58"/>
    <w:rsid w:val="002B4176"/>
    <w:rsid w:val="002B569E"/>
    <w:rsid w:val="002B6F1F"/>
    <w:rsid w:val="002B7C90"/>
    <w:rsid w:val="002C05B0"/>
    <w:rsid w:val="002C09D9"/>
    <w:rsid w:val="002C12F3"/>
    <w:rsid w:val="002C1539"/>
    <w:rsid w:val="002C1F8A"/>
    <w:rsid w:val="002C2251"/>
    <w:rsid w:val="002C376A"/>
    <w:rsid w:val="002C4C16"/>
    <w:rsid w:val="002C50EA"/>
    <w:rsid w:val="002C541E"/>
    <w:rsid w:val="002C7C01"/>
    <w:rsid w:val="002D1208"/>
    <w:rsid w:val="002D20FF"/>
    <w:rsid w:val="002D279A"/>
    <w:rsid w:val="002D27D8"/>
    <w:rsid w:val="002D3CE4"/>
    <w:rsid w:val="002D4A98"/>
    <w:rsid w:val="002D4CE4"/>
    <w:rsid w:val="002D4E1F"/>
    <w:rsid w:val="002D5552"/>
    <w:rsid w:val="002D598A"/>
    <w:rsid w:val="002D5A51"/>
    <w:rsid w:val="002D6747"/>
    <w:rsid w:val="002D6B4C"/>
    <w:rsid w:val="002E3AA3"/>
    <w:rsid w:val="002E5604"/>
    <w:rsid w:val="002E79BA"/>
    <w:rsid w:val="002E7AA3"/>
    <w:rsid w:val="002E7B79"/>
    <w:rsid w:val="002F2962"/>
    <w:rsid w:val="002F51BC"/>
    <w:rsid w:val="002F52DF"/>
    <w:rsid w:val="002F6A83"/>
    <w:rsid w:val="002F7232"/>
    <w:rsid w:val="0030089F"/>
    <w:rsid w:val="0030145C"/>
    <w:rsid w:val="00301907"/>
    <w:rsid w:val="00305C32"/>
    <w:rsid w:val="00306257"/>
    <w:rsid w:val="00312C1F"/>
    <w:rsid w:val="00312F77"/>
    <w:rsid w:val="00313AA0"/>
    <w:rsid w:val="00313AB7"/>
    <w:rsid w:val="00314382"/>
    <w:rsid w:val="00314DC4"/>
    <w:rsid w:val="00316957"/>
    <w:rsid w:val="003172BE"/>
    <w:rsid w:val="0032045B"/>
    <w:rsid w:val="0032079B"/>
    <w:rsid w:val="00323987"/>
    <w:rsid w:val="00325DC2"/>
    <w:rsid w:val="00327479"/>
    <w:rsid w:val="003303A2"/>
    <w:rsid w:val="003304BD"/>
    <w:rsid w:val="0033051A"/>
    <w:rsid w:val="00332682"/>
    <w:rsid w:val="00334A00"/>
    <w:rsid w:val="00334BB7"/>
    <w:rsid w:val="00334EAF"/>
    <w:rsid w:val="00335222"/>
    <w:rsid w:val="00335F8E"/>
    <w:rsid w:val="00336EFF"/>
    <w:rsid w:val="00337119"/>
    <w:rsid w:val="00337350"/>
    <w:rsid w:val="00340090"/>
    <w:rsid w:val="003401D6"/>
    <w:rsid w:val="003418E8"/>
    <w:rsid w:val="003428F9"/>
    <w:rsid w:val="00343993"/>
    <w:rsid w:val="0034456B"/>
    <w:rsid w:val="00345BE7"/>
    <w:rsid w:val="003461D2"/>
    <w:rsid w:val="00346965"/>
    <w:rsid w:val="00350000"/>
    <w:rsid w:val="003501EA"/>
    <w:rsid w:val="0035189A"/>
    <w:rsid w:val="003539A2"/>
    <w:rsid w:val="00354151"/>
    <w:rsid w:val="00356D46"/>
    <w:rsid w:val="00357D9F"/>
    <w:rsid w:val="00360EBB"/>
    <w:rsid w:val="003635E9"/>
    <w:rsid w:val="00363FAA"/>
    <w:rsid w:val="00364757"/>
    <w:rsid w:val="00364FDC"/>
    <w:rsid w:val="0036523F"/>
    <w:rsid w:val="00365A67"/>
    <w:rsid w:val="00365B39"/>
    <w:rsid w:val="003679E3"/>
    <w:rsid w:val="00370425"/>
    <w:rsid w:val="003709C4"/>
    <w:rsid w:val="00371558"/>
    <w:rsid w:val="0037345E"/>
    <w:rsid w:val="0037349B"/>
    <w:rsid w:val="003736AE"/>
    <w:rsid w:val="003775C1"/>
    <w:rsid w:val="00382CB3"/>
    <w:rsid w:val="003833C3"/>
    <w:rsid w:val="00383653"/>
    <w:rsid w:val="00384C55"/>
    <w:rsid w:val="00391349"/>
    <w:rsid w:val="00392A3A"/>
    <w:rsid w:val="00392B94"/>
    <w:rsid w:val="00393340"/>
    <w:rsid w:val="00393558"/>
    <w:rsid w:val="00394C0D"/>
    <w:rsid w:val="003970FD"/>
    <w:rsid w:val="003A0F96"/>
    <w:rsid w:val="003A2C31"/>
    <w:rsid w:val="003A67A0"/>
    <w:rsid w:val="003A6CD9"/>
    <w:rsid w:val="003B29C6"/>
    <w:rsid w:val="003B2E29"/>
    <w:rsid w:val="003B5357"/>
    <w:rsid w:val="003B6DED"/>
    <w:rsid w:val="003C0F5F"/>
    <w:rsid w:val="003C12F1"/>
    <w:rsid w:val="003C1660"/>
    <w:rsid w:val="003C1E2D"/>
    <w:rsid w:val="003C2DF6"/>
    <w:rsid w:val="003C311D"/>
    <w:rsid w:val="003C4390"/>
    <w:rsid w:val="003C45F2"/>
    <w:rsid w:val="003C60F5"/>
    <w:rsid w:val="003C6EEE"/>
    <w:rsid w:val="003C7D0D"/>
    <w:rsid w:val="003D0A4A"/>
    <w:rsid w:val="003D0D1C"/>
    <w:rsid w:val="003D147A"/>
    <w:rsid w:val="003D292A"/>
    <w:rsid w:val="003D3525"/>
    <w:rsid w:val="003D3EAE"/>
    <w:rsid w:val="003D6ACB"/>
    <w:rsid w:val="003E0CB8"/>
    <w:rsid w:val="003E468C"/>
    <w:rsid w:val="003E4E07"/>
    <w:rsid w:val="003E6EA6"/>
    <w:rsid w:val="003E7E39"/>
    <w:rsid w:val="003E7F0A"/>
    <w:rsid w:val="003F0309"/>
    <w:rsid w:val="003F09A7"/>
    <w:rsid w:val="003F0D1B"/>
    <w:rsid w:val="003F2104"/>
    <w:rsid w:val="003F2791"/>
    <w:rsid w:val="003F6773"/>
    <w:rsid w:val="003F6840"/>
    <w:rsid w:val="003F7C15"/>
    <w:rsid w:val="004016D8"/>
    <w:rsid w:val="00401831"/>
    <w:rsid w:val="00401D99"/>
    <w:rsid w:val="0040217D"/>
    <w:rsid w:val="00402B3A"/>
    <w:rsid w:val="00404029"/>
    <w:rsid w:val="00404C19"/>
    <w:rsid w:val="00404E76"/>
    <w:rsid w:val="00405672"/>
    <w:rsid w:val="0040586B"/>
    <w:rsid w:val="004060AF"/>
    <w:rsid w:val="00406924"/>
    <w:rsid w:val="00407504"/>
    <w:rsid w:val="00412CC2"/>
    <w:rsid w:val="00416270"/>
    <w:rsid w:val="004162A4"/>
    <w:rsid w:val="004170D0"/>
    <w:rsid w:val="00421C74"/>
    <w:rsid w:val="004223E6"/>
    <w:rsid w:val="00423301"/>
    <w:rsid w:val="004244F4"/>
    <w:rsid w:val="00424BF9"/>
    <w:rsid w:val="004253C9"/>
    <w:rsid w:val="004261C7"/>
    <w:rsid w:val="004276AF"/>
    <w:rsid w:val="00427D7D"/>
    <w:rsid w:val="0043272D"/>
    <w:rsid w:val="004338E5"/>
    <w:rsid w:val="00436C9B"/>
    <w:rsid w:val="00437890"/>
    <w:rsid w:val="0044145D"/>
    <w:rsid w:val="004431FC"/>
    <w:rsid w:val="00443E9B"/>
    <w:rsid w:val="00445A1C"/>
    <w:rsid w:val="00445CD7"/>
    <w:rsid w:val="00447F10"/>
    <w:rsid w:val="00450738"/>
    <w:rsid w:val="00450A4B"/>
    <w:rsid w:val="00450C4D"/>
    <w:rsid w:val="00451CB0"/>
    <w:rsid w:val="00453461"/>
    <w:rsid w:val="00453F95"/>
    <w:rsid w:val="00455A58"/>
    <w:rsid w:val="00456675"/>
    <w:rsid w:val="00457767"/>
    <w:rsid w:val="0046002B"/>
    <w:rsid w:val="00460E90"/>
    <w:rsid w:val="00461B20"/>
    <w:rsid w:val="00461CEC"/>
    <w:rsid w:val="0046536E"/>
    <w:rsid w:val="004668C9"/>
    <w:rsid w:val="00467201"/>
    <w:rsid w:val="00474044"/>
    <w:rsid w:val="004758D0"/>
    <w:rsid w:val="00476688"/>
    <w:rsid w:val="00483762"/>
    <w:rsid w:val="004838A2"/>
    <w:rsid w:val="004857CE"/>
    <w:rsid w:val="00486599"/>
    <w:rsid w:val="00487950"/>
    <w:rsid w:val="00490BF2"/>
    <w:rsid w:val="00491BF4"/>
    <w:rsid w:val="00492BB3"/>
    <w:rsid w:val="004A1F9A"/>
    <w:rsid w:val="004A26B2"/>
    <w:rsid w:val="004A2B24"/>
    <w:rsid w:val="004A30E4"/>
    <w:rsid w:val="004A49A6"/>
    <w:rsid w:val="004A5391"/>
    <w:rsid w:val="004B0C69"/>
    <w:rsid w:val="004B1360"/>
    <w:rsid w:val="004B154C"/>
    <w:rsid w:val="004B1C43"/>
    <w:rsid w:val="004B4914"/>
    <w:rsid w:val="004B6081"/>
    <w:rsid w:val="004B7414"/>
    <w:rsid w:val="004B75AA"/>
    <w:rsid w:val="004C0002"/>
    <w:rsid w:val="004C0123"/>
    <w:rsid w:val="004C0695"/>
    <w:rsid w:val="004C2F3A"/>
    <w:rsid w:val="004C3A17"/>
    <w:rsid w:val="004C45B7"/>
    <w:rsid w:val="004C465E"/>
    <w:rsid w:val="004C4E51"/>
    <w:rsid w:val="004C6C0B"/>
    <w:rsid w:val="004C6E6A"/>
    <w:rsid w:val="004D0001"/>
    <w:rsid w:val="004D03B8"/>
    <w:rsid w:val="004D3D69"/>
    <w:rsid w:val="004D4C5E"/>
    <w:rsid w:val="004D57F9"/>
    <w:rsid w:val="004D6561"/>
    <w:rsid w:val="004E0FB1"/>
    <w:rsid w:val="004E1028"/>
    <w:rsid w:val="004E14EB"/>
    <w:rsid w:val="004E31F4"/>
    <w:rsid w:val="004E3B45"/>
    <w:rsid w:val="004E445A"/>
    <w:rsid w:val="004E5C9A"/>
    <w:rsid w:val="004E5CE2"/>
    <w:rsid w:val="004E6395"/>
    <w:rsid w:val="004F412F"/>
    <w:rsid w:val="004F422A"/>
    <w:rsid w:val="004F44D6"/>
    <w:rsid w:val="004F50FD"/>
    <w:rsid w:val="004F53EF"/>
    <w:rsid w:val="004F5748"/>
    <w:rsid w:val="004F7DC1"/>
    <w:rsid w:val="00501955"/>
    <w:rsid w:val="0050313C"/>
    <w:rsid w:val="0050400B"/>
    <w:rsid w:val="00506399"/>
    <w:rsid w:val="005068E2"/>
    <w:rsid w:val="00507BA7"/>
    <w:rsid w:val="005140F9"/>
    <w:rsid w:val="00514C24"/>
    <w:rsid w:val="005155B1"/>
    <w:rsid w:val="0052098F"/>
    <w:rsid w:val="00521947"/>
    <w:rsid w:val="00522D12"/>
    <w:rsid w:val="00523B87"/>
    <w:rsid w:val="005240C4"/>
    <w:rsid w:val="00525B4C"/>
    <w:rsid w:val="00526785"/>
    <w:rsid w:val="00531204"/>
    <w:rsid w:val="0053146C"/>
    <w:rsid w:val="00531742"/>
    <w:rsid w:val="00532863"/>
    <w:rsid w:val="00532A24"/>
    <w:rsid w:val="00533078"/>
    <w:rsid w:val="005335D7"/>
    <w:rsid w:val="00535E4A"/>
    <w:rsid w:val="0053644C"/>
    <w:rsid w:val="005367C4"/>
    <w:rsid w:val="00537F40"/>
    <w:rsid w:val="005409AF"/>
    <w:rsid w:val="0054128D"/>
    <w:rsid w:val="005417F2"/>
    <w:rsid w:val="00542283"/>
    <w:rsid w:val="00545D3E"/>
    <w:rsid w:val="00551BD2"/>
    <w:rsid w:val="00552F71"/>
    <w:rsid w:val="005550D9"/>
    <w:rsid w:val="00556021"/>
    <w:rsid w:val="00557FEE"/>
    <w:rsid w:val="005603B4"/>
    <w:rsid w:val="00560B40"/>
    <w:rsid w:val="00562C9B"/>
    <w:rsid w:val="00563865"/>
    <w:rsid w:val="00564292"/>
    <w:rsid w:val="005651AC"/>
    <w:rsid w:val="005671A4"/>
    <w:rsid w:val="0056726F"/>
    <w:rsid w:val="00571DCE"/>
    <w:rsid w:val="0057287C"/>
    <w:rsid w:val="0057294D"/>
    <w:rsid w:val="00572AAB"/>
    <w:rsid w:val="005747B1"/>
    <w:rsid w:val="0058000B"/>
    <w:rsid w:val="005814F0"/>
    <w:rsid w:val="00582F1D"/>
    <w:rsid w:val="00584DB2"/>
    <w:rsid w:val="0058594C"/>
    <w:rsid w:val="0058753A"/>
    <w:rsid w:val="00590E99"/>
    <w:rsid w:val="00597FAE"/>
    <w:rsid w:val="005A15CE"/>
    <w:rsid w:val="005A25CF"/>
    <w:rsid w:val="005A33D0"/>
    <w:rsid w:val="005A70E2"/>
    <w:rsid w:val="005B0102"/>
    <w:rsid w:val="005B2648"/>
    <w:rsid w:val="005B4855"/>
    <w:rsid w:val="005B65E1"/>
    <w:rsid w:val="005C0A76"/>
    <w:rsid w:val="005C1FB0"/>
    <w:rsid w:val="005C218D"/>
    <w:rsid w:val="005C306F"/>
    <w:rsid w:val="005C34D0"/>
    <w:rsid w:val="005C3ACC"/>
    <w:rsid w:val="005C42F8"/>
    <w:rsid w:val="005C4AB8"/>
    <w:rsid w:val="005C5966"/>
    <w:rsid w:val="005C5DC5"/>
    <w:rsid w:val="005D243C"/>
    <w:rsid w:val="005D26A3"/>
    <w:rsid w:val="005D4F46"/>
    <w:rsid w:val="005D50B5"/>
    <w:rsid w:val="005D7B2C"/>
    <w:rsid w:val="005D7F08"/>
    <w:rsid w:val="005E073F"/>
    <w:rsid w:val="005E25EB"/>
    <w:rsid w:val="005F16A1"/>
    <w:rsid w:val="005F38F1"/>
    <w:rsid w:val="005F38F8"/>
    <w:rsid w:val="005F4F87"/>
    <w:rsid w:val="005F7EAD"/>
    <w:rsid w:val="006006A7"/>
    <w:rsid w:val="006017BB"/>
    <w:rsid w:val="00601FA6"/>
    <w:rsid w:val="006045ED"/>
    <w:rsid w:val="0060577C"/>
    <w:rsid w:val="00605FA8"/>
    <w:rsid w:val="00607387"/>
    <w:rsid w:val="006079B8"/>
    <w:rsid w:val="006109E0"/>
    <w:rsid w:val="006128F9"/>
    <w:rsid w:val="006145D6"/>
    <w:rsid w:val="00615BAB"/>
    <w:rsid w:val="006201D0"/>
    <w:rsid w:val="006214D6"/>
    <w:rsid w:val="00621523"/>
    <w:rsid w:val="00621E1A"/>
    <w:rsid w:val="0062369F"/>
    <w:rsid w:val="00623B6D"/>
    <w:rsid w:val="006261C2"/>
    <w:rsid w:val="00626540"/>
    <w:rsid w:val="006310AE"/>
    <w:rsid w:val="00633025"/>
    <w:rsid w:val="00633ADA"/>
    <w:rsid w:val="00634E85"/>
    <w:rsid w:val="0064219A"/>
    <w:rsid w:val="006452DC"/>
    <w:rsid w:val="006456C3"/>
    <w:rsid w:val="00650CFD"/>
    <w:rsid w:val="00650EE2"/>
    <w:rsid w:val="00654052"/>
    <w:rsid w:val="00654401"/>
    <w:rsid w:val="00655FDF"/>
    <w:rsid w:val="006564A8"/>
    <w:rsid w:val="00660F59"/>
    <w:rsid w:val="006612D2"/>
    <w:rsid w:val="00661ACF"/>
    <w:rsid w:val="00662D25"/>
    <w:rsid w:val="00663761"/>
    <w:rsid w:val="006651EB"/>
    <w:rsid w:val="00667F96"/>
    <w:rsid w:val="006707F6"/>
    <w:rsid w:val="00672578"/>
    <w:rsid w:val="006727F7"/>
    <w:rsid w:val="00673665"/>
    <w:rsid w:val="00675287"/>
    <w:rsid w:val="0067681E"/>
    <w:rsid w:val="006804D5"/>
    <w:rsid w:val="00680E05"/>
    <w:rsid w:val="006814E1"/>
    <w:rsid w:val="00681BC0"/>
    <w:rsid w:val="00682600"/>
    <w:rsid w:val="006829F3"/>
    <w:rsid w:val="00682C7B"/>
    <w:rsid w:val="00683BE6"/>
    <w:rsid w:val="00684511"/>
    <w:rsid w:val="006856FD"/>
    <w:rsid w:val="00686B7E"/>
    <w:rsid w:val="00690762"/>
    <w:rsid w:val="006925D0"/>
    <w:rsid w:val="00692FE8"/>
    <w:rsid w:val="00696BAA"/>
    <w:rsid w:val="006A075C"/>
    <w:rsid w:val="006A1812"/>
    <w:rsid w:val="006A4CCE"/>
    <w:rsid w:val="006A51FF"/>
    <w:rsid w:val="006A686A"/>
    <w:rsid w:val="006A6DBE"/>
    <w:rsid w:val="006A6E7F"/>
    <w:rsid w:val="006A7AA4"/>
    <w:rsid w:val="006B052A"/>
    <w:rsid w:val="006B4AD4"/>
    <w:rsid w:val="006B61B5"/>
    <w:rsid w:val="006B6372"/>
    <w:rsid w:val="006B757D"/>
    <w:rsid w:val="006B768D"/>
    <w:rsid w:val="006C156D"/>
    <w:rsid w:val="006C16BF"/>
    <w:rsid w:val="006C21D4"/>
    <w:rsid w:val="006C2223"/>
    <w:rsid w:val="006C2CA6"/>
    <w:rsid w:val="006C51AD"/>
    <w:rsid w:val="006C6DA1"/>
    <w:rsid w:val="006C6E6E"/>
    <w:rsid w:val="006D0047"/>
    <w:rsid w:val="006D1DAE"/>
    <w:rsid w:val="006D2B8E"/>
    <w:rsid w:val="006D50A9"/>
    <w:rsid w:val="006D5CAA"/>
    <w:rsid w:val="006D63D0"/>
    <w:rsid w:val="006E44E3"/>
    <w:rsid w:val="006E52F3"/>
    <w:rsid w:val="006E5CA4"/>
    <w:rsid w:val="006E7841"/>
    <w:rsid w:val="006F04A4"/>
    <w:rsid w:val="006F05E0"/>
    <w:rsid w:val="006F39C0"/>
    <w:rsid w:val="006F5616"/>
    <w:rsid w:val="006F580A"/>
    <w:rsid w:val="006F6217"/>
    <w:rsid w:val="006F6692"/>
    <w:rsid w:val="006F7F6D"/>
    <w:rsid w:val="0070001F"/>
    <w:rsid w:val="00700767"/>
    <w:rsid w:val="00701420"/>
    <w:rsid w:val="0070262B"/>
    <w:rsid w:val="00702FB3"/>
    <w:rsid w:val="0070425E"/>
    <w:rsid w:val="007053FB"/>
    <w:rsid w:val="007072A9"/>
    <w:rsid w:val="007072F1"/>
    <w:rsid w:val="0071072E"/>
    <w:rsid w:val="00710B50"/>
    <w:rsid w:val="007115C1"/>
    <w:rsid w:val="00711734"/>
    <w:rsid w:val="00711904"/>
    <w:rsid w:val="00711B81"/>
    <w:rsid w:val="00713A83"/>
    <w:rsid w:val="0071624E"/>
    <w:rsid w:val="00717319"/>
    <w:rsid w:val="00717E83"/>
    <w:rsid w:val="00720F6B"/>
    <w:rsid w:val="00721740"/>
    <w:rsid w:val="00721C14"/>
    <w:rsid w:val="00721CC9"/>
    <w:rsid w:val="00723AD9"/>
    <w:rsid w:val="007250F2"/>
    <w:rsid w:val="00725214"/>
    <w:rsid w:val="00725910"/>
    <w:rsid w:val="00725DBE"/>
    <w:rsid w:val="007276C6"/>
    <w:rsid w:val="00730275"/>
    <w:rsid w:val="00730FC2"/>
    <w:rsid w:val="00732DBB"/>
    <w:rsid w:val="00732F54"/>
    <w:rsid w:val="007336CB"/>
    <w:rsid w:val="00734348"/>
    <w:rsid w:val="007346CD"/>
    <w:rsid w:val="00736356"/>
    <w:rsid w:val="00740078"/>
    <w:rsid w:val="007418B4"/>
    <w:rsid w:val="007432FE"/>
    <w:rsid w:val="00743418"/>
    <w:rsid w:val="00744216"/>
    <w:rsid w:val="00746062"/>
    <w:rsid w:val="0074667F"/>
    <w:rsid w:val="007501E8"/>
    <w:rsid w:val="00751257"/>
    <w:rsid w:val="007526B6"/>
    <w:rsid w:val="00753E77"/>
    <w:rsid w:val="00754F44"/>
    <w:rsid w:val="00755883"/>
    <w:rsid w:val="00755D65"/>
    <w:rsid w:val="00764257"/>
    <w:rsid w:val="00765A17"/>
    <w:rsid w:val="00775404"/>
    <w:rsid w:val="007763F5"/>
    <w:rsid w:val="007767CD"/>
    <w:rsid w:val="007804D8"/>
    <w:rsid w:val="00780CA4"/>
    <w:rsid w:val="00780F34"/>
    <w:rsid w:val="007810F0"/>
    <w:rsid w:val="007816E7"/>
    <w:rsid w:val="007914D8"/>
    <w:rsid w:val="007914DC"/>
    <w:rsid w:val="007938B5"/>
    <w:rsid w:val="00796AAD"/>
    <w:rsid w:val="007978A2"/>
    <w:rsid w:val="007A0078"/>
    <w:rsid w:val="007A0AA7"/>
    <w:rsid w:val="007A0B9C"/>
    <w:rsid w:val="007A0DAA"/>
    <w:rsid w:val="007A1BA2"/>
    <w:rsid w:val="007A1D24"/>
    <w:rsid w:val="007A4045"/>
    <w:rsid w:val="007A4C51"/>
    <w:rsid w:val="007A4EA7"/>
    <w:rsid w:val="007A54D0"/>
    <w:rsid w:val="007A65F8"/>
    <w:rsid w:val="007A7D82"/>
    <w:rsid w:val="007B0C1C"/>
    <w:rsid w:val="007B44C4"/>
    <w:rsid w:val="007B47DE"/>
    <w:rsid w:val="007B5A08"/>
    <w:rsid w:val="007B5B03"/>
    <w:rsid w:val="007B6CAE"/>
    <w:rsid w:val="007C003E"/>
    <w:rsid w:val="007C04FD"/>
    <w:rsid w:val="007C0E5F"/>
    <w:rsid w:val="007C1750"/>
    <w:rsid w:val="007C2050"/>
    <w:rsid w:val="007C4C9E"/>
    <w:rsid w:val="007C65AB"/>
    <w:rsid w:val="007C7CCE"/>
    <w:rsid w:val="007D1DBF"/>
    <w:rsid w:val="007D3E1C"/>
    <w:rsid w:val="007D4912"/>
    <w:rsid w:val="007D58D6"/>
    <w:rsid w:val="007D7E4F"/>
    <w:rsid w:val="007D7FB3"/>
    <w:rsid w:val="007E0078"/>
    <w:rsid w:val="007E014B"/>
    <w:rsid w:val="007E1280"/>
    <w:rsid w:val="007E265B"/>
    <w:rsid w:val="007E341A"/>
    <w:rsid w:val="007E44A7"/>
    <w:rsid w:val="007E46A2"/>
    <w:rsid w:val="007F2C78"/>
    <w:rsid w:val="007F31FB"/>
    <w:rsid w:val="007F3FC8"/>
    <w:rsid w:val="007F526B"/>
    <w:rsid w:val="007F64D9"/>
    <w:rsid w:val="007F68DC"/>
    <w:rsid w:val="008019D3"/>
    <w:rsid w:val="00804F5B"/>
    <w:rsid w:val="008059CE"/>
    <w:rsid w:val="00805FDB"/>
    <w:rsid w:val="00807446"/>
    <w:rsid w:val="0080767C"/>
    <w:rsid w:val="00807EE0"/>
    <w:rsid w:val="00810155"/>
    <w:rsid w:val="00811B20"/>
    <w:rsid w:val="008128DC"/>
    <w:rsid w:val="00814249"/>
    <w:rsid w:val="00814DCC"/>
    <w:rsid w:val="00821EB9"/>
    <w:rsid w:val="0082359E"/>
    <w:rsid w:val="00823F86"/>
    <w:rsid w:val="008252DE"/>
    <w:rsid w:val="00826337"/>
    <w:rsid w:val="008273B3"/>
    <w:rsid w:val="00832570"/>
    <w:rsid w:val="00832B38"/>
    <w:rsid w:val="00832FB0"/>
    <w:rsid w:val="008359C6"/>
    <w:rsid w:val="00836F87"/>
    <w:rsid w:val="0084129E"/>
    <w:rsid w:val="00841D4E"/>
    <w:rsid w:val="00842F40"/>
    <w:rsid w:val="0084365A"/>
    <w:rsid w:val="00843A1C"/>
    <w:rsid w:val="00850589"/>
    <w:rsid w:val="008512CF"/>
    <w:rsid w:val="00854AF3"/>
    <w:rsid w:val="00855239"/>
    <w:rsid w:val="00860FF5"/>
    <w:rsid w:val="00861691"/>
    <w:rsid w:val="0086481B"/>
    <w:rsid w:val="00866084"/>
    <w:rsid w:val="00870137"/>
    <w:rsid w:val="00870454"/>
    <w:rsid w:val="0087368C"/>
    <w:rsid w:val="00874AC6"/>
    <w:rsid w:val="008761D8"/>
    <w:rsid w:val="0087627E"/>
    <w:rsid w:val="00876918"/>
    <w:rsid w:val="00881378"/>
    <w:rsid w:val="00882099"/>
    <w:rsid w:val="0088219A"/>
    <w:rsid w:val="008848BE"/>
    <w:rsid w:val="00887615"/>
    <w:rsid w:val="00887E68"/>
    <w:rsid w:val="00887EC3"/>
    <w:rsid w:val="00893A26"/>
    <w:rsid w:val="008958CC"/>
    <w:rsid w:val="00895970"/>
    <w:rsid w:val="00895F1C"/>
    <w:rsid w:val="00896A32"/>
    <w:rsid w:val="008A1679"/>
    <w:rsid w:val="008A2158"/>
    <w:rsid w:val="008A217D"/>
    <w:rsid w:val="008A320A"/>
    <w:rsid w:val="008A57D7"/>
    <w:rsid w:val="008A59E0"/>
    <w:rsid w:val="008A608C"/>
    <w:rsid w:val="008A60F8"/>
    <w:rsid w:val="008B0117"/>
    <w:rsid w:val="008B0265"/>
    <w:rsid w:val="008B155C"/>
    <w:rsid w:val="008B3867"/>
    <w:rsid w:val="008B3AE3"/>
    <w:rsid w:val="008C1025"/>
    <w:rsid w:val="008C2866"/>
    <w:rsid w:val="008C3A7F"/>
    <w:rsid w:val="008C51D4"/>
    <w:rsid w:val="008C6016"/>
    <w:rsid w:val="008C713C"/>
    <w:rsid w:val="008C71C0"/>
    <w:rsid w:val="008C79AD"/>
    <w:rsid w:val="008C7F01"/>
    <w:rsid w:val="008D2AF2"/>
    <w:rsid w:val="008D4268"/>
    <w:rsid w:val="008D522F"/>
    <w:rsid w:val="008D694B"/>
    <w:rsid w:val="008D6BA1"/>
    <w:rsid w:val="008D7BD6"/>
    <w:rsid w:val="008E2FFE"/>
    <w:rsid w:val="008E51F5"/>
    <w:rsid w:val="008E5DA6"/>
    <w:rsid w:val="008E7BCB"/>
    <w:rsid w:val="008F2AB1"/>
    <w:rsid w:val="008F3E78"/>
    <w:rsid w:val="008F44CD"/>
    <w:rsid w:val="0090097E"/>
    <w:rsid w:val="009016D8"/>
    <w:rsid w:val="00901C9D"/>
    <w:rsid w:val="00903E12"/>
    <w:rsid w:val="00903FAF"/>
    <w:rsid w:val="00904312"/>
    <w:rsid w:val="009046EF"/>
    <w:rsid w:val="0091075A"/>
    <w:rsid w:val="00910927"/>
    <w:rsid w:val="00912546"/>
    <w:rsid w:val="00912639"/>
    <w:rsid w:val="00913F1E"/>
    <w:rsid w:val="00913F7F"/>
    <w:rsid w:val="0091429F"/>
    <w:rsid w:val="009142CE"/>
    <w:rsid w:val="0091629B"/>
    <w:rsid w:val="00917BD2"/>
    <w:rsid w:val="009206EA"/>
    <w:rsid w:val="00922B79"/>
    <w:rsid w:val="00923C55"/>
    <w:rsid w:val="00925279"/>
    <w:rsid w:val="00925BD1"/>
    <w:rsid w:val="009272C6"/>
    <w:rsid w:val="00930061"/>
    <w:rsid w:val="00933454"/>
    <w:rsid w:val="00936781"/>
    <w:rsid w:val="0093766D"/>
    <w:rsid w:val="00940451"/>
    <w:rsid w:val="00940B48"/>
    <w:rsid w:val="00942C9F"/>
    <w:rsid w:val="00945D8B"/>
    <w:rsid w:val="00947C7B"/>
    <w:rsid w:val="0095006E"/>
    <w:rsid w:val="00951EB7"/>
    <w:rsid w:val="00952376"/>
    <w:rsid w:val="0095275A"/>
    <w:rsid w:val="009541BB"/>
    <w:rsid w:val="00955CB6"/>
    <w:rsid w:val="00956450"/>
    <w:rsid w:val="00957618"/>
    <w:rsid w:val="00965334"/>
    <w:rsid w:val="00967A34"/>
    <w:rsid w:val="00970725"/>
    <w:rsid w:val="00971D02"/>
    <w:rsid w:val="009731D7"/>
    <w:rsid w:val="00973334"/>
    <w:rsid w:val="00973A9F"/>
    <w:rsid w:val="00973FA6"/>
    <w:rsid w:val="00975BBF"/>
    <w:rsid w:val="00975F3A"/>
    <w:rsid w:val="00976162"/>
    <w:rsid w:val="009774CA"/>
    <w:rsid w:val="00977D11"/>
    <w:rsid w:val="009814F3"/>
    <w:rsid w:val="00982062"/>
    <w:rsid w:val="009842C0"/>
    <w:rsid w:val="00987DD8"/>
    <w:rsid w:val="00991B6D"/>
    <w:rsid w:val="00991F44"/>
    <w:rsid w:val="009957D2"/>
    <w:rsid w:val="00995BF7"/>
    <w:rsid w:val="009973FB"/>
    <w:rsid w:val="00997B28"/>
    <w:rsid w:val="00997D29"/>
    <w:rsid w:val="009A01D5"/>
    <w:rsid w:val="009A21A8"/>
    <w:rsid w:val="009A4085"/>
    <w:rsid w:val="009A514D"/>
    <w:rsid w:val="009B432F"/>
    <w:rsid w:val="009B4A7D"/>
    <w:rsid w:val="009B69C4"/>
    <w:rsid w:val="009C2A68"/>
    <w:rsid w:val="009C38F6"/>
    <w:rsid w:val="009C558B"/>
    <w:rsid w:val="009C56CD"/>
    <w:rsid w:val="009C6201"/>
    <w:rsid w:val="009C6480"/>
    <w:rsid w:val="009D0920"/>
    <w:rsid w:val="009D1447"/>
    <w:rsid w:val="009D17E9"/>
    <w:rsid w:val="009D38D4"/>
    <w:rsid w:val="009D3D46"/>
    <w:rsid w:val="009D5972"/>
    <w:rsid w:val="009E273F"/>
    <w:rsid w:val="009E5C22"/>
    <w:rsid w:val="009F074E"/>
    <w:rsid w:val="009F1FE6"/>
    <w:rsid w:val="009F289A"/>
    <w:rsid w:val="009F3AD5"/>
    <w:rsid w:val="009F4247"/>
    <w:rsid w:val="009F4D6A"/>
    <w:rsid w:val="009F58FB"/>
    <w:rsid w:val="009F6D84"/>
    <w:rsid w:val="00A000F0"/>
    <w:rsid w:val="00A006F4"/>
    <w:rsid w:val="00A00A68"/>
    <w:rsid w:val="00A01694"/>
    <w:rsid w:val="00A051C3"/>
    <w:rsid w:val="00A11E55"/>
    <w:rsid w:val="00A17250"/>
    <w:rsid w:val="00A21B35"/>
    <w:rsid w:val="00A221E1"/>
    <w:rsid w:val="00A231EF"/>
    <w:rsid w:val="00A2361D"/>
    <w:rsid w:val="00A314D8"/>
    <w:rsid w:val="00A31B66"/>
    <w:rsid w:val="00A34ABE"/>
    <w:rsid w:val="00A3634B"/>
    <w:rsid w:val="00A3693D"/>
    <w:rsid w:val="00A413C1"/>
    <w:rsid w:val="00A426C6"/>
    <w:rsid w:val="00A43092"/>
    <w:rsid w:val="00A442CD"/>
    <w:rsid w:val="00A51F29"/>
    <w:rsid w:val="00A5366E"/>
    <w:rsid w:val="00A53A7D"/>
    <w:rsid w:val="00A53B1B"/>
    <w:rsid w:val="00A53DD9"/>
    <w:rsid w:val="00A5403E"/>
    <w:rsid w:val="00A56355"/>
    <w:rsid w:val="00A56CF8"/>
    <w:rsid w:val="00A572D3"/>
    <w:rsid w:val="00A62FC9"/>
    <w:rsid w:val="00A653D8"/>
    <w:rsid w:val="00A65842"/>
    <w:rsid w:val="00A65D33"/>
    <w:rsid w:val="00A66FAE"/>
    <w:rsid w:val="00A713B8"/>
    <w:rsid w:val="00A718FD"/>
    <w:rsid w:val="00A71AF1"/>
    <w:rsid w:val="00A74985"/>
    <w:rsid w:val="00A81114"/>
    <w:rsid w:val="00A8167C"/>
    <w:rsid w:val="00A8223B"/>
    <w:rsid w:val="00A82C15"/>
    <w:rsid w:val="00A82DFF"/>
    <w:rsid w:val="00A834C5"/>
    <w:rsid w:val="00A91F70"/>
    <w:rsid w:val="00A94E88"/>
    <w:rsid w:val="00A95307"/>
    <w:rsid w:val="00AA31C0"/>
    <w:rsid w:val="00AA4836"/>
    <w:rsid w:val="00AA6BC1"/>
    <w:rsid w:val="00AA7057"/>
    <w:rsid w:val="00AA7219"/>
    <w:rsid w:val="00AA7418"/>
    <w:rsid w:val="00AB0461"/>
    <w:rsid w:val="00AB10C5"/>
    <w:rsid w:val="00AB1156"/>
    <w:rsid w:val="00AB1B4C"/>
    <w:rsid w:val="00AB1B5A"/>
    <w:rsid w:val="00AC0177"/>
    <w:rsid w:val="00AC0B96"/>
    <w:rsid w:val="00AC137B"/>
    <w:rsid w:val="00AC1BFC"/>
    <w:rsid w:val="00AC4518"/>
    <w:rsid w:val="00AC5616"/>
    <w:rsid w:val="00AC5C49"/>
    <w:rsid w:val="00AC6236"/>
    <w:rsid w:val="00AD0C71"/>
    <w:rsid w:val="00AD2EA4"/>
    <w:rsid w:val="00AD744C"/>
    <w:rsid w:val="00AD78F2"/>
    <w:rsid w:val="00AE45CD"/>
    <w:rsid w:val="00AE5A5D"/>
    <w:rsid w:val="00AF2218"/>
    <w:rsid w:val="00AF265F"/>
    <w:rsid w:val="00AF41C3"/>
    <w:rsid w:val="00AF6490"/>
    <w:rsid w:val="00AF79A8"/>
    <w:rsid w:val="00AF7E3C"/>
    <w:rsid w:val="00B01B2B"/>
    <w:rsid w:val="00B020BA"/>
    <w:rsid w:val="00B07EA9"/>
    <w:rsid w:val="00B10851"/>
    <w:rsid w:val="00B12791"/>
    <w:rsid w:val="00B1336F"/>
    <w:rsid w:val="00B13383"/>
    <w:rsid w:val="00B141B2"/>
    <w:rsid w:val="00B14326"/>
    <w:rsid w:val="00B15E66"/>
    <w:rsid w:val="00B2054E"/>
    <w:rsid w:val="00B215D3"/>
    <w:rsid w:val="00B23F07"/>
    <w:rsid w:val="00B23FE7"/>
    <w:rsid w:val="00B242EC"/>
    <w:rsid w:val="00B25FAD"/>
    <w:rsid w:val="00B26B1C"/>
    <w:rsid w:val="00B27537"/>
    <w:rsid w:val="00B32ADD"/>
    <w:rsid w:val="00B358A3"/>
    <w:rsid w:val="00B36EB4"/>
    <w:rsid w:val="00B409E9"/>
    <w:rsid w:val="00B438A0"/>
    <w:rsid w:val="00B45C55"/>
    <w:rsid w:val="00B46EA5"/>
    <w:rsid w:val="00B47ACD"/>
    <w:rsid w:val="00B506B1"/>
    <w:rsid w:val="00B52247"/>
    <w:rsid w:val="00B54CF4"/>
    <w:rsid w:val="00B5506C"/>
    <w:rsid w:val="00B57FC0"/>
    <w:rsid w:val="00B60506"/>
    <w:rsid w:val="00B6068C"/>
    <w:rsid w:val="00B61FE3"/>
    <w:rsid w:val="00B62282"/>
    <w:rsid w:val="00B62288"/>
    <w:rsid w:val="00B64BFD"/>
    <w:rsid w:val="00B6508B"/>
    <w:rsid w:val="00B67018"/>
    <w:rsid w:val="00B67957"/>
    <w:rsid w:val="00B72272"/>
    <w:rsid w:val="00B73283"/>
    <w:rsid w:val="00B735DF"/>
    <w:rsid w:val="00B73DCB"/>
    <w:rsid w:val="00B757B4"/>
    <w:rsid w:val="00B76145"/>
    <w:rsid w:val="00B7770D"/>
    <w:rsid w:val="00B779E4"/>
    <w:rsid w:val="00B77CAD"/>
    <w:rsid w:val="00B8677C"/>
    <w:rsid w:val="00B90561"/>
    <w:rsid w:val="00B91BAE"/>
    <w:rsid w:val="00B92326"/>
    <w:rsid w:val="00B92ADD"/>
    <w:rsid w:val="00B934FF"/>
    <w:rsid w:val="00B94493"/>
    <w:rsid w:val="00B959F9"/>
    <w:rsid w:val="00B96810"/>
    <w:rsid w:val="00BA6E69"/>
    <w:rsid w:val="00BA7095"/>
    <w:rsid w:val="00BB0A2C"/>
    <w:rsid w:val="00BB1548"/>
    <w:rsid w:val="00BB2B61"/>
    <w:rsid w:val="00BB3BB9"/>
    <w:rsid w:val="00BB5ED5"/>
    <w:rsid w:val="00BC07E6"/>
    <w:rsid w:val="00BC24D7"/>
    <w:rsid w:val="00BC3FFC"/>
    <w:rsid w:val="00BC693C"/>
    <w:rsid w:val="00BC7A52"/>
    <w:rsid w:val="00BD1294"/>
    <w:rsid w:val="00BD2A35"/>
    <w:rsid w:val="00BD35A7"/>
    <w:rsid w:val="00BD5EC5"/>
    <w:rsid w:val="00BD725B"/>
    <w:rsid w:val="00BE0388"/>
    <w:rsid w:val="00BE066D"/>
    <w:rsid w:val="00BE08DC"/>
    <w:rsid w:val="00BE205B"/>
    <w:rsid w:val="00BE2CC6"/>
    <w:rsid w:val="00BE317C"/>
    <w:rsid w:val="00BE3387"/>
    <w:rsid w:val="00BE69EB"/>
    <w:rsid w:val="00BF0231"/>
    <w:rsid w:val="00BF0886"/>
    <w:rsid w:val="00BF2246"/>
    <w:rsid w:val="00BF2649"/>
    <w:rsid w:val="00BF4212"/>
    <w:rsid w:val="00BF4FCD"/>
    <w:rsid w:val="00BF5175"/>
    <w:rsid w:val="00BF56A9"/>
    <w:rsid w:val="00BF605D"/>
    <w:rsid w:val="00BF7907"/>
    <w:rsid w:val="00C00EBA"/>
    <w:rsid w:val="00C016E1"/>
    <w:rsid w:val="00C037F8"/>
    <w:rsid w:val="00C05AE6"/>
    <w:rsid w:val="00C2059F"/>
    <w:rsid w:val="00C216AF"/>
    <w:rsid w:val="00C22CFF"/>
    <w:rsid w:val="00C23B0A"/>
    <w:rsid w:val="00C245E3"/>
    <w:rsid w:val="00C263B8"/>
    <w:rsid w:val="00C26D7A"/>
    <w:rsid w:val="00C37DF2"/>
    <w:rsid w:val="00C40DD4"/>
    <w:rsid w:val="00C41050"/>
    <w:rsid w:val="00C438C4"/>
    <w:rsid w:val="00C440D2"/>
    <w:rsid w:val="00C4453F"/>
    <w:rsid w:val="00C45895"/>
    <w:rsid w:val="00C45BA0"/>
    <w:rsid w:val="00C4696D"/>
    <w:rsid w:val="00C46A02"/>
    <w:rsid w:val="00C471C9"/>
    <w:rsid w:val="00C47D8A"/>
    <w:rsid w:val="00C52763"/>
    <w:rsid w:val="00C53833"/>
    <w:rsid w:val="00C53B21"/>
    <w:rsid w:val="00C5727D"/>
    <w:rsid w:val="00C57660"/>
    <w:rsid w:val="00C57FE7"/>
    <w:rsid w:val="00C66198"/>
    <w:rsid w:val="00C6640B"/>
    <w:rsid w:val="00C6720C"/>
    <w:rsid w:val="00C7092C"/>
    <w:rsid w:val="00C727D1"/>
    <w:rsid w:val="00C77E00"/>
    <w:rsid w:val="00C812AE"/>
    <w:rsid w:val="00C81686"/>
    <w:rsid w:val="00C83A5B"/>
    <w:rsid w:val="00C8658F"/>
    <w:rsid w:val="00C871D5"/>
    <w:rsid w:val="00C8748D"/>
    <w:rsid w:val="00C90776"/>
    <w:rsid w:val="00C92FD8"/>
    <w:rsid w:val="00C960A8"/>
    <w:rsid w:val="00C96674"/>
    <w:rsid w:val="00C96E2E"/>
    <w:rsid w:val="00CA27FF"/>
    <w:rsid w:val="00CA54FD"/>
    <w:rsid w:val="00CA753D"/>
    <w:rsid w:val="00CB2374"/>
    <w:rsid w:val="00CB40DB"/>
    <w:rsid w:val="00CB527B"/>
    <w:rsid w:val="00CC02C0"/>
    <w:rsid w:val="00CC2E08"/>
    <w:rsid w:val="00CC3469"/>
    <w:rsid w:val="00CC3750"/>
    <w:rsid w:val="00CC4A2F"/>
    <w:rsid w:val="00CC4E88"/>
    <w:rsid w:val="00CC5350"/>
    <w:rsid w:val="00CD00CB"/>
    <w:rsid w:val="00CD06FE"/>
    <w:rsid w:val="00CD0908"/>
    <w:rsid w:val="00CD2AD7"/>
    <w:rsid w:val="00CD349C"/>
    <w:rsid w:val="00CD459F"/>
    <w:rsid w:val="00CE0FEC"/>
    <w:rsid w:val="00CE20A9"/>
    <w:rsid w:val="00CE596E"/>
    <w:rsid w:val="00CE78C5"/>
    <w:rsid w:val="00CE7CE0"/>
    <w:rsid w:val="00CF03DF"/>
    <w:rsid w:val="00CF1950"/>
    <w:rsid w:val="00CF2AC6"/>
    <w:rsid w:val="00CF4935"/>
    <w:rsid w:val="00CF7D78"/>
    <w:rsid w:val="00CF7F99"/>
    <w:rsid w:val="00D01597"/>
    <w:rsid w:val="00D021C1"/>
    <w:rsid w:val="00D027BD"/>
    <w:rsid w:val="00D05624"/>
    <w:rsid w:val="00D10B6B"/>
    <w:rsid w:val="00D12C7C"/>
    <w:rsid w:val="00D14C96"/>
    <w:rsid w:val="00D15B73"/>
    <w:rsid w:val="00D21265"/>
    <w:rsid w:val="00D217AC"/>
    <w:rsid w:val="00D232F2"/>
    <w:rsid w:val="00D236BD"/>
    <w:rsid w:val="00D24194"/>
    <w:rsid w:val="00D2712E"/>
    <w:rsid w:val="00D32475"/>
    <w:rsid w:val="00D33D0E"/>
    <w:rsid w:val="00D37FF0"/>
    <w:rsid w:val="00D42B4D"/>
    <w:rsid w:val="00D4337B"/>
    <w:rsid w:val="00D46265"/>
    <w:rsid w:val="00D47557"/>
    <w:rsid w:val="00D47C79"/>
    <w:rsid w:val="00D47D92"/>
    <w:rsid w:val="00D50794"/>
    <w:rsid w:val="00D5452B"/>
    <w:rsid w:val="00D54688"/>
    <w:rsid w:val="00D54FD8"/>
    <w:rsid w:val="00D55B05"/>
    <w:rsid w:val="00D55C01"/>
    <w:rsid w:val="00D55DC6"/>
    <w:rsid w:val="00D562FF"/>
    <w:rsid w:val="00D57107"/>
    <w:rsid w:val="00D61885"/>
    <w:rsid w:val="00D6526B"/>
    <w:rsid w:val="00D707E8"/>
    <w:rsid w:val="00D72742"/>
    <w:rsid w:val="00D742A1"/>
    <w:rsid w:val="00D74638"/>
    <w:rsid w:val="00D74A02"/>
    <w:rsid w:val="00D75905"/>
    <w:rsid w:val="00D7639D"/>
    <w:rsid w:val="00D76E3D"/>
    <w:rsid w:val="00D7745A"/>
    <w:rsid w:val="00D81F4B"/>
    <w:rsid w:val="00D85679"/>
    <w:rsid w:val="00D9088D"/>
    <w:rsid w:val="00D90E2B"/>
    <w:rsid w:val="00D92214"/>
    <w:rsid w:val="00D93C48"/>
    <w:rsid w:val="00D95872"/>
    <w:rsid w:val="00D95E8B"/>
    <w:rsid w:val="00D95FA3"/>
    <w:rsid w:val="00DA0C59"/>
    <w:rsid w:val="00DA1687"/>
    <w:rsid w:val="00DA16A5"/>
    <w:rsid w:val="00DA2003"/>
    <w:rsid w:val="00DA55E0"/>
    <w:rsid w:val="00DA6B80"/>
    <w:rsid w:val="00DA7716"/>
    <w:rsid w:val="00DA7EF3"/>
    <w:rsid w:val="00DB110E"/>
    <w:rsid w:val="00DB24E3"/>
    <w:rsid w:val="00DB35EB"/>
    <w:rsid w:val="00DB4AC0"/>
    <w:rsid w:val="00DC0F71"/>
    <w:rsid w:val="00DC1D35"/>
    <w:rsid w:val="00DC2569"/>
    <w:rsid w:val="00DC290B"/>
    <w:rsid w:val="00DC2BAA"/>
    <w:rsid w:val="00DC450E"/>
    <w:rsid w:val="00DC4B87"/>
    <w:rsid w:val="00DC5CD8"/>
    <w:rsid w:val="00DC6F6D"/>
    <w:rsid w:val="00DC71FD"/>
    <w:rsid w:val="00DC7465"/>
    <w:rsid w:val="00DD0389"/>
    <w:rsid w:val="00DD1BF5"/>
    <w:rsid w:val="00DD2715"/>
    <w:rsid w:val="00DD4A24"/>
    <w:rsid w:val="00DD5554"/>
    <w:rsid w:val="00DD5D80"/>
    <w:rsid w:val="00DD67CC"/>
    <w:rsid w:val="00DE0FD8"/>
    <w:rsid w:val="00DE1E79"/>
    <w:rsid w:val="00DE2ED1"/>
    <w:rsid w:val="00DE2FE2"/>
    <w:rsid w:val="00DE2FE7"/>
    <w:rsid w:val="00DE4029"/>
    <w:rsid w:val="00DE4B2B"/>
    <w:rsid w:val="00DF1898"/>
    <w:rsid w:val="00DF1A5D"/>
    <w:rsid w:val="00DF38E9"/>
    <w:rsid w:val="00DF7833"/>
    <w:rsid w:val="00E014A0"/>
    <w:rsid w:val="00E03921"/>
    <w:rsid w:val="00E0394E"/>
    <w:rsid w:val="00E03D7D"/>
    <w:rsid w:val="00E042BA"/>
    <w:rsid w:val="00E05A16"/>
    <w:rsid w:val="00E05E25"/>
    <w:rsid w:val="00E06E59"/>
    <w:rsid w:val="00E113C0"/>
    <w:rsid w:val="00E12998"/>
    <w:rsid w:val="00E12B26"/>
    <w:rsid w:val="00E12F66"/>
    <w:rsid w:val="00E1381D"/>
    <w:rsid w:val="00E1537B"/>
    <w:rsid w:val="00E15FC8"/>
    <w:rsid w:val="00E16ADE"/>
    <w:rsid w:val="00E1737C"/>
    <w:rsid w:val="00E2157C"/>
    <w:rsid w:val="00E218CD"/>
    <w:rsid w:val="00E22D65"/>
    <w:rsid w:val="00E232AB"/>
    <w:rsid w:val="00E238DD"/>
    <w:rsid w:val="00E24293"/>
    <w:rsid w:val="00E24F00"/>
    <w:rsid w:val="00E25163"/>
    <w:rsid w:val="00E2716A"/>
    <w:rsid w:val="00E276DE"/>
    <w:rsid w:val="00E27DB2"/>
    <w:rsid w:val="00E35ED1"/>
    <w:rsid w:val="00E371F9"/>
    <w:rsid w:val="00E3756D"/>
    <w:rsid w:val="00E37F60"/>
    <w:rsid w:val="00E4012C"/>
    <w:rsid w:val="00E40B61"/>
    <w:rsid w:val="00E4118A"/>
    <w:rsid w:val="00E4455D"/>
    <w:rsid w:val="00E45686"/>
    <w:rsid w:val="00E47FDE"/>
    <w:rsid w:val="00E50B40"/>
    <w:rsid w:val="00E51560"/>
    <w:rsid w:val="00E51E1D"/>
    <w:rsid w:val="00E55DC9"/>
    <w:rsid w:val="00E55DED"/>
    <w:rsid w:val="00E571C1"/>
    <w:rsid w:val="00E60C75"/>
    <w:rsid w:val="00E62F3A"/>
    <w:rsid w:val="00E6623F"/>
    <w:rsid w:val="00E665FA"/>
    <w:rsid w:val="00E6687A"/>
    <w:rsid w:val="00E70410"/>
    <w:rsid w:val="00E710DC"/>
    <w:rsid w:val="00E71E87"/>
    <w:rsid w:val="00E74608"/>
    <w:rsid w:val="00E75F54"/>
    <w:rsid w:val="00E767A8"/>
    <w:rsid w:val="00E773F2"/>
    <w:rsid w:val="00E777A0"/>
    <w:rsid w:val="00E815C6"/>
    <w:rsid w:val="00E83A30"/>
    <w:rsid w:val="00E864F3"/>
    <w:rsid w:val="00E90EF9"/>
    <w:rsid w:val="00E9134C"/>
    <w:rsid w:val="00E92B64"/>
    <w:rsid w:val="00E93E07"/>
    <w:rsid w:val="00E96BEB"/>
    <w:rsid w:val="00E97DE1"/>
    <w:rsid w:val="00EA0121"/>
    <w:rsid w:val="00EA47C4"/>
    <w:rsid w:val="00EA519B"/>
    <w:rsid w:val="00EA71CE"/>
    <w:rsid w:val="00EB0913"/>
    <w:rsid w:val="00EB1523"/>
    <w:rsid w:val="00EB1599"/>
    <w:rsid w:val="00EB6070"/>
    <w:rsid w:val="00EB6F17"/>
    <w:rsid w:val="00EB70CA"/>
    <w:rsid w:val="00EB7444"/>
    <w:rsid w:val="00EB77E9"/>
    <w:rsid w:val="00EC3173"/>
    <w:rsid w:val="00EC54D4"/>
    <w:rsid w:val="00EC673E"/>
    <w:rsid w:val="00EC7EB6"/>
    <w:rsid w:val="00ED1221"/>
    <w:rsid w:val="00ED58CE"/>
    <w:rsid w:val="00ED6E12"/>
    <w:rsid w:val="00EE0178"/>
    <w:rsid w:val="00EE0428"/>
    <w:rsid w:val="00EE1183"/>
    <w:rsid w:val="00EE1370"/>
    <w:rsid w:val="00EE1534"/>
    <w:rsid w:val="00EE32AC"/>
    <w:rsid w:val="00EE3389"/>
    <w:rsid w:val="00EE3B84"/>
    <w:rsid w:val="00EE557C"/>
    <w:rsid w:val="00EE55BB"/>
    <w:rsid w:val="00EE6900"/>
    <w:rsid w:val="00EE704B"/>
    <w:rsid w:val="00EE7B4E"/>
    <w:rsid w:val="00EF2548"/>
    <w:rsid w:val="00EF2886"/>
    <w:rsid w:val="00EF2C93"/>
    <w:rsid w:val="00EF3194"/>
    <w:rsid w:val="00EF3581"/>
    <w:rsid w:val="00EF5D9E"/>
    <w:rsid w:val="00F0045D"/>
    <w:rsid w:val="00F017AF"/>
    <w:rsid w:val="00F032D1"/>
    <w:rsid w:val="00F03F43"/>
    <w:rsid w:val="00F05B07"/>
    <w:rsid w:val="00F10852"/>
    <w:rsid w:val="00F1087F"/>
    <w:rsid w:val="00F10931"/>
    <w:rsid w:val="00F11158"/>
    <w:rsid w:val="00F11E25"/>
    <w:rsid w:val="00F13080"/>
    <w:rsid w:val="00F1457F"/>
    <w:rsid w:val="00F15319"/>
    <w:rsid w:val="00F20883"/>
    <w:rsid w:val="00F22825"/>
    <w:rsid w:val="00F24BF4"/>
    <w:rsid w:val="00F25D03"/>
    <w:rsid w:val="00F33859"/>
    <w:rsid w:val="00F362FE"/>
    <w:rsid w:val="00F40C11"/>
    <w:rsid w:val="00F428A1"/>
    <w:rsid w:val="00F438F9"/>
    <w:rsid w:val="00F51B77"/>
    <w:rsid w:val="00F520DD"/>
    <w:rsid w:val="00F538F2"/>
    <w:rsid w:val="00F54161"/>
    <w:rsid w:val="00F57AFF"/>
    <w:rsid w:val="00F57CCF"/>
    <w:rsid w:val="00F61104"/>
    <w:rsid w:val="00F62BF3"/>
    <w:rsid w:val="00F6337E"/>
    <w:rsid w:val="00F6476E"/>
    <w:rsid w:val="00F65F6C"/>
    <w:rsid w:val="00F670BB"/>
    <w:rsid w:val="00F6768C"/>
    <w:rsid w:val="00F703E5"/>
    <w:rsid w:val="00F70EC3"/>
    <w:rsid w:val="00F718AD"/>
    <w:rsid w:val="00F72209"/>
    <w:rsid w:val="00F75008"/>
    <w:rsid w:val="00F75C6B"/>
    <w:rsid w:val="00F7644D"/>
    <w:rsid w:val="00F77AFA"/>
    <w:rsid w:val="00F80DA9"/>
    <w:rsid w:val="00F859F2"/>
    <w:rsid w:val="00F86E48"/>
    <w:rsid w:val="00F8742F"/>
    <w:rsid w:val="00F878AF"/>
    <w:rsid w:val="00F90FA1"/>
    <w:rsid w:val="00F9236B"/>
    <w:rsid w:val="00F94CA5"/>
    <w:rsid w:val="00F953C3"/>
    <w:rsid w:val="00F9586F"/>
    <w:rsid w:val="00F959C0"/>
    <w:rsid w:val="00F97EC7"/>
    <w:rsid w:val="00FA06C7"/>
    <w:rsid w:val="00FA107B"/>
    <w:rsid w:val="00FA1B3F"/>
    <w:rsid w:val="00FA422C"/>
    <w:rsid w:val="00FA5DD8"/>
    <w:rsid w:val="00FA5F1B"/>
    <w:rsid w:val="00FA6CBD"/>
    <w:rsid w:val="00FA6F9B"/>
    <w:rsid w:val="00FA7E2B"/>
    <w:rsid w:val="00FB02E8"/>
    <w:rsid w:val="00FB077F"/>
    <w:rsid w:val="00FB1690"/>
    <w:rsid w:val="00FB2F8A"/>
    <w:rsid w:val="00FB4CA1"/>
    <w:rsid w:val="00FB50F0"/>
    <w:rsid w:val="00FB5663"/>
    <w:rsid w:val="00FB68CF"/>
    <w:rsid w:val="00FB75D6"/>
    <w:rsid w:val="00FC0C91"/>
    <w:rsid w:val="00FC0FE6"/>
    <w:rsid w:val="00FC71D7"/>
    <w:rsid w:val="00FC77C3"/>
    <w:rsid w:val="00FC7A22"/>
    <w:rsid w:val="00FD4FCD"/>
    <w:rsid w:val="00FD56CB"/>
    <w:rsid w:val="00FD6104"/>
    <w:rsid w:val="00FD675F"/>
    <w:rsid w:val="00FE0709"/>
    <w:rsid w:val="00FE10BF"/>
    <w:rsid w:val="00FE4845"/>
    <w:rsid w:val="00FE79D3"/>
    <w:rsid w:val="00FF1C23"/>
    <w:rsid w:val="00FF24FE"/>
    <w:rsid w:val="00FF2888"/>
    <w:rsid w:val="00FF2A42"/>
    <w:rsid w:val="00FF503D"/>
    <w:rsid w:val="00FF632D"/>
    <w:rsid w:val="00FF78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9C0"/>
    <w:pPr>
      <w:widowControl w:val="0"/>
      <w:jc w:val="both"/>
    </w:pPr>
    <w:rPr>
      <w:rFonts w:ascii="Calibri" w:eastAsia="宋体" w:hAnsi="Calibri" w:cs="宋体"/>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39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39C0"/>
    <w:rPr>
      <w:sz w:val="18"/>
      <w:szCs w:val="18"/>
    </w:rPr>
  </w:style>
  <w:style w:type="paragraph" w:styleId="a4">
    <w:name w:val="footer"/>
    <w:basedOn w:val="a"/>
    <w:link w:val="Char0"/>
    <w:uiPriority w:val="99"/>
    <w:unhideWhenUsed/>
    <w:rsid w:val="006F39C0"/>
    <w:pPr>
      <w:tabs>
        <w:tab w:val="center" w:pos="4153"/>
        <w:tab w:val="right" w:pos="8306"/>
      </w:tabs>
      <w:snapToGrid w:val="0"/>
      <w:jc w:val="left"/>
    </w:pPr>
    <w:rPr>
      <w:sz w:val="18"/>
      <w:szCs w:val="18"/>
    </w:rPr>
  </w:style>
  <w:style w:type="character" w:customStyle="1" w:styleId="Char0">
    <w:name w:val="页脚 Char"/>
    <w:basedOn w:val="a0"/>
    <w:link w:val="a4"/>
    <w:uiPriority w:val="99"/>
    <w:rsid w:val="006F39C0"/>
    <w:rPr>
      <w:sz w:val="18"/>
      <w:szCs w:val="18"/>
    </w:rPr>
  </w:style>
  <w:style w:type="character" w:customStyle="1" w:styleId="first-child">
    <w:name w:val="first-child"/>
    <w:basedOn w:val="a0"/>
    <w:qFormat/>
    <w:rsid w:val="00467201"/>
    <w:rPr>
      <w:rFonts w:ascii="Times New Roman" w:eastAsia="黑体" w:hAnsi="Times New Roman"/>
      <w:sz w:val="21"/>
    </w:rPr>
  </w:style>
  <w:style w:type="character" w:customStyle="1" w:styleId="ic3">
    <w:name w:val="i_c3"/>
    <w:basedOn w:val="a0"/>
    <w:qFormat/>
    <w:rsid w:val="00467201"/>
    <w:rPr>
      <w:rFonts w:ascii="Times New Roman" w:eastAsia="仿宋_GB2312" w:hAnsi="Times New Roman"/>
      <w:b/>
    </w:rPr>
  </w:style>
  <w:style w:type="character" w:customStyle="1" w:styleId="ic31">
    <w:name w:val="i_c31"/>
    <w:basedOn w:val="a0"/>
    <w:qFormat/>
    <w:rsid w:val="00F1457F"/>
    <w:rPr>
      <w:rFonts w:ascii="Times New Roman" w:eastAsia="仿宋_GB2312" w:hAnsi="Times New Roman"/>
    </w:rPr>
  </w:style>
  <w:style w:type="paragraph" w:styleId="a5">
    <w:name w:val="List Paragraph"/>
    <w:basedOn w:val="a"/>
    <w:uiPriority w:val="34"/>
    <w:qFormat/>
    <w:rsid w:val="00C96674"/>
    <w:pPr>
      <w:ind w:firstLineChars="200" w:firstLine="420"/>
    </w:pPr>
  </w:style>
  <w:style w:type="paragraph" w:styleId="a6">
    <w:name w:val="Body Text Indent"/>
    <w:basedOn w:val="a"/>
    <w:link w:val="Char1"/>
    <w:rsid w:val="009D38D4"/>
    <w:pPr>
      <w:ind w:firstLineChars="200" w:firstLine="600"/>
    </w:pPr>
    <w:rPr>
      <w:rFonts w:ascii="Times New Roman" w:eastAsia="仿宋_GB2312" w:hAnsi="Times New Roman" w:cs="Times New Roman"/>
      <w:sz w:val="30"/>
      <w:szCs w:val="24"/>
    </w:rPr>
  </w:style>
  <w:style w:type="character" w:customStyle="1" w:styleId="Char1">
    <w:name w:val="正文文本缩进 Char"/>
    <w:basedOn w:val="a0"/>
    <w:link w:val="a6"/>
    <w:rsid w:val="009D38D4"/>
    <w:rPr>
      <w:rFonts w:ascii="Times New Roman" w:eastAsia="仿宋_GB2312" w:hAnsi="Times New Roman" w:cs="Times New Roman"/>
      <w:sz w:val="30"/>
      <w:szCs w:val="24"/>
    </w:rPr>
  </w:style>
  <w:style w:type="paragraph" w:styleId="a7">
    <w:name w:val="Normal (Web)"/>
    <w:basedOn w:val="a"/>
    <w:uiPriority w:val="99"/>
    <w:qFormat/>
    <w:rsid w:val="009D38D4"/>
    <w:pPr>
      <w:widowControl/>
      <w:spacing w:before="100" w:beforeAutospacing="1" w:after="100" w:afterAutospacing="1"/>
      <w:jc w:val="left"/>
    </w:pPr>
    <w:rPr>
      <w:rFonts w:ascii="宋体" w:hAnsi="宋体"/>
      <w:kern w:val="0"/>
      <w:sz w:val="24"/>
      <w:szCs w:val="24"/>
    </w:rPr>
  </w:style>
</w:styles>
</file>

<file path=word/webSettings.xml><?xml version="1.0" encoding="utf-8"?>
<w:webSettings xmlns:r="http://schemas.openxmlformats.org/officeDocument/2006/relationships" xmlns:w="http://schemas.openxmlformats.org/wordprocessingml/2006/main">
  <w:divs>
    <w:div w:id="760300059">
      <w:bodyDiv w:val="1"/>
      <w:marLeft w:val="0"/>
      <w:marRight w:val="0"/>
      <w:marTop w:val="0"/>
      <w:marBottom w:val="0"/>
      <w:divBdr>
        <w:top w:val="none" w:sz="0" w:space="0" w:color="auto"/>
        <w:left w:val="none" w:sz="0" w:space="0" w:color="auto"/>
        <w:bottom w:val="none" w:sz="0" w:space="0" w:color="auto"/>
        <w:right w:val="none" w:sz="0" w:space="0" w:color="auto"/>
      </w:divBdr>
    </w:div>
    <w:div w:id="162634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39189-361F-416A-A455-A26EB9B3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1028</Words>
  <Characters>5862</Characters>
  <Application>Microsoft Office Word</Application>
  <DocSecurity>0</DocSecurity>
  <Lines>48</Lines>
  <Paragraphs>13</Paragraphs>
  <ScaleCrop>false</ScaleCrop>
  <Company>Microsoft China</Company>
  <LinksUpToDate>false</LinksUpToDate>
  <CharactersWithSpaces>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wangzj</dc:creator>
  <cp:lastModifiedBy>hejw</cp:lastModifiedBy>
  <cp:revision>6</cp:revision>
  <cp:lastPrinted>2019-12-29T07:00:00Z</cp:lastPrinted>
  <dcterms:created xsi:type="dcterms:W3CDTF">2020-01-02T01:36:00Z</dcterms:created>
  <dcterms:modified xsi:type="dcterms:W3CDTF">2021-02-07T03:12:00Z</dcterms:modified>
</cp:coreProperties>
</file>