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E9F" w:rsidRPr="00846570" w:rsidRDefault="001A3E9F" w:rsidP="001A3E9F">
      <w:pPr>
        <w:widowControl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Cs w:val="32"/>
        </w:rPr>
      </w:pPr>
      <w:r w:rsidRPr="00846570">
        <w:rPr>
          <w:rFonts w:ascii="黑体" w:eastAsia="黑体" w:hAnsi="黑体" w:cs="黑体" w:hint="eastAsia"/>
          <w:color w:val="000000"/>
          <w:szCs w:val="32"/>
        </w:rPr>
        <w:t>附件2</w:t>
      </w:r>
    </w:p>
    <w:p w:rsidR="001A3E9F" w:rsidRPr="00846570" w:rsidRDefault="001A3E9F" w:rsidP="001A3E9F">
      <w:pPr>
        <w:widowControl/>
        <w:spacing w:line="560" w:lineRule="exact"/>
        <w:ind w:firstLineChars="0" w:firstLine="0"/>
        <w:jc w:val="left"/>
        <w:rPr>
          <w:rFonts w:ascii="黑体" w:eastAsia="黑体" w:hAnsi="黑体" w:cs="黑体"/>
          <w:color w:val="000000"/>
          <w:sz w:val="28"/>
          <w:szCs w:val="28"/>
        </w:rPr>
      </w:pPr>
    </w:p>
    <w:p w:rsidR="001A3E9F" w:rsidRPr="00846570" w:rsidRDefault="001A3E9F" w:rsidP="001A3E9F">
      <w:pPr>
        <w:widowControl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  <w:r w:rsidRPr="00846570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常州高新区企业科技创新积分管理</w:t>
      </w:r>
    </w:p>
    <w:p w:rsidR="001A3E9F" w:rsidRPr="00846570" w:rsidRDefault="001A3E9F" w:rsidP="001A3E9F">
      <w:pPr>
        <w:widowControl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</w:pPr>
      <w:r w:rsidRPr="00846570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评价指标体系（2</w:t>
      </w:r>
      <w:r w:rsidRPr="00846570"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  <w:t>020</w:t>
      </w:r>
      <w:r w:rsidRPr="00846570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</w:rPr>
        <w:t>）</w:t>
      </w:r>
    </w:p>
    <w:p w:rsidR="001A3E9F" w:rsidRPr="00846570" w:rsidRDefault="001A3E9F" w:rsidP="001A3E9F">
      <w:pPr>
        <w:widowControl/>
        <w:spacing w:line="560" w:lineRule="exact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44"/>
          <w:szCs w:val="44"/>
        </w:rPr>
      </w:pPr>
    </w:p>
    <w:tbl>
      <w:tblPr>
        <w:tblW w:w="5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96"/>
        <w:gridCol w:w="1121"/>
        <w:gridCol w:w="3798"/>
        <w:gridCol w:w="2077"/>
        <w:gridCol w:w="1461"/>
      </w:tblGrid>
      <w:tr w:rsidR="001A3E9F" w:rsidRPr="00846570" w:rsidTr="00E43D88">
        <w:trPr>
          <w:trHeight w:val="340"/>
          <w:tblHeader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11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一级指标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计分标准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责任单位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科技创新基础能力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研发机构建设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科技人才引进与培育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专利拥有量（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含软件</w:t>
            </w:r>
            <w:proofErr w:type="gramEnd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著作权）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最高2分/件/国家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市场监管局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有效高新技术企业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苏南国家自主创新示范区瞪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羚</w:t>
            </w:r>
            <w:proofErr w:type="gramEnd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苏南国家自主创新示范区潜在独角兽企业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苏南国家自主创新示范区独角兽企业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省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创新型百</w:t>
            </w:r>
            <w:proofErr w:type="gramEnd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强企业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*研发费用占营业收入的比例（%）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最高30分</w:t>
            </w:r>
          </w:p>
        </w:tc>
        <w:tc>
          <w:tcPr>
            <w:tcW w:w="1564" w:type="dxa"/>
            <w:vMerge w:val="restart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企业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*最近三年研发费用累计金额（万元）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最高200分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</w:t>
            </w:r>
            <w:r w:rsidRPr="00846570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研发人员占职工总数的比重（%）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</w:t>
            </w:r>
            <w:r w:rsidRPr="00846570">
              <w:rPr>
                <w:rFonts w:ascii="仿宋_GB2312" w:hAnsi="宋体" w:cs="宋体" w:hint="eastAsia"/>
                <w:bCs/>
                <w:snapToGrid w:val="0"/>
                <w:color w:val="000000"/>
                <w:kern w:val="0"/>
                <w:sz w:val="24"/>
                <w:szCs w:val="24"/>
              </w:rPr>
              <w:t>本科以上人员占比（%）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科技创新投入能力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*研发费用增速（高新技术企业研发费用年度增长20万元（含）以上）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最高20分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税务局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*研发费用加计扣除所得税减免额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*组织开展产学研合作（企业与高校、院所之间的技术合同成交额）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最高100分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纳入省高新技术企业培育库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*首次认定高新技术企业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*再次认定高新技术企业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*认定科技型中小企业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新认定省级智能工厂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25分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经发局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新认定省级智能车间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认定省</w:t>
            </w:r>
            <w:proofErr w:type="gramEnd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信用贯标示范企业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新认定省级首台（套）重大技术装备</w:t>
            </w:r>
          </w:p>
        </w:tc>
        <w:tc>
          <w:tcPr>
            <w:tcW w:w="2077" w:type="dxa"/>
            <w:shd w:val="clear" w:color="000000" w:fill="FFFFFF"/>
            <w:noWrap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新获“龙城英才计划”创业类</w:t>
            </w:r>
          </w:p>
        </w:tc>
        <w:tc>
          <w:tcPr>
            <w:tcW w:w="2077" w:type="dxa"/>
            <w:shd w:val="clear" w:color="000000" w:fill="FFFFFF"/>
            <w:noWrap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最高100分</w:t>
            </w:r>
          </w:p>
        </w:tc>
        <w:tc>
          <w:tcPr>
            <w:tcW w:w="1564" w:type="dxa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科技创新投入能力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新获“龙城英才计划”创新类</w:t>
            </w:r>
          </w:p>
        </w:tc>
        <w:tc>
          <w:tcPr>
            <w:tcW w:w="2077" w:type="dxa"/>
            <w:shd w:val="clear" w:color="000000" w:fill="FFFFFF"/>
            <w:noWrap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最高30分</w:t>
            </w:r>
          </w:p>
        </w:tc>
        <w:tc>
          <w:tcPr>
            <w:tcW w:w="1564" w:type="dxa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新获江苏省“双创团队”</w:t>
            </w:r>
          </w:p>
        </w:tc>
        <w:tc>
          <w:tcPr>
            <w:tcW w:w="2077" w:type="dxa"/>
            <w:shd w:val="clear" w:color="000000" w:fill="FFFFFF"/>
            <w:noWrap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每个最高100分</w:t>
            </w:r>
          </w:p>
        </w:tc>
        <w:tc>
          <w:tcPr>
            <w:tcW w:w="1564" w:type="dxa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组织部</w:t>
            </w:r>
          </w:p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（人才办）</w:t>
            </w:r>
          </w:p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新获江苏省“双创人才”</w:t>
            </w:r>
          </w:p>
        </w:tc>
        <w:tc>
          <w:tcPr>
            <w:tcW w:w="2077" w:type="dxa"/>
            <w:shd w:val="clear" w:color="000000" w:fill="FFFFFF"/>
            <w:noWrap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每人最高5分</w:t>
            </w:r>
          </w:p>
        </w:tc>
        <w:tc>
          <w:tcPr>
            <w:tcW w:w="1564" w:type="dxa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组织部</w:t>
            </w:r>
          </w:p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（人才办）</w:t>
            </w:r>
          </w:p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新引进年薪25万元以上紧缺人才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每人最高30分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新引进本科以上学历或正高职称人才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每人最高计6分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新引进高级技师以上技能人才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每人最高计6分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新培育高级工（三级）以上人才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每人最高0.3分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新培养企业新型学徒 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每人最高0.6分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*当年吸纳高校应届毕业生人数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每人最高2分</w:t>
            </w:r>
          </w:p>
        </w:tc>
        <w:tc>
          <w:tcPr>
            <w:tcW w:w="1564" w:type="dxa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企业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科技创新管理能力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新认定为国家级两化融合管理体系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贯标类示范</w:t>
            </w:r>
            <w:proofErr w:type="gramEnd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 xml:space="preserve">企业 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经发局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新认定为国家级两化融合管理体系贯标达标企业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新获评国家级“守合同重信用”企业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新获评省级“守合同重信用”企业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新获评国家级“优质产品生产示范区”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新获评省级“优质产品生产示范区”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新认定的国家专精特新“小巨人”企业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新认定的制造业单项冠军示范企业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新认定的制造业单项冠军培育企业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新认定的制造业单项冠军产品的企业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认定省</w:t>
            </w:r>
            <w:proofErr w:type="gramEnd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隐形冠军企业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认定省</w:t>
            </w:r>
            <w:proofErr w:type="gramEnd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科技小巨人企业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新认定专精特新产品企业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新认定“隐形”小巨人企业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新获评国家级工业设计中心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25分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新获评省级工业设计中心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通过国家企业知识产权管理体系认证</w:t>
            </w:r>
            <w:r w:rsidRPr="00846570">
              <w:rPr>
                <w:rFonts w:ascii="仿宋_GB2312" w:hAnsi="宋体" w:cs="宋体" w:hint="eastAsia"/>
                <w:snapToGrid w:val="0"/>
                <w:color w:val="000000"/>
                <w:spacing w:val="-6"/>
                <w:kern w:val="0"/>
                <w:sz w:val="24"/>
                <w:szCs w:val="24"/>
              </w:rPr>
              <w:t>并通过次年度监督审核的高新技术企业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市场监管局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新认定为国家知识产权优势企业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新认定为国家知识产权示范企业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科技创新产出能力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新获得国家科学技术奖（含国家最高科学技术奖、国家自然科学奖、国家技术发明奖、国家科学技术进步奖和国际科技合作奖等）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按上级奖励的50%计分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省科技进步奖的企业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按上级奖励的50%计分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*新获评中国创新创业大赛总决赛一等奖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最高5分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*新获评中国创新创业大赛总决赛二等奖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*新获评中国创新创业大赛总决赛三等奖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最高2分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新获评江苏省创新创业大赛一等奖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新获评江苏省创新创业大赛二等奖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最高2分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新获评江苏省创新创业大赛三等奖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最高1分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首次被省科技部门认定独角兽企业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首次被省科技部门认定潜在独角兽企业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首次被评为苏南国家自创区瞪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羚</w:t>
            </w:r>
            <w:proofErr w:type="gramEnd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新获得市级（及以上）企业研发机构绩效评价优秀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按上级奖励的50%计分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新获评中国质量奖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市场监管局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新获评中国质量奖提名奖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新获评中国驰名商标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新获评江苏省质量奖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新获评江苏省质量管理优秀奖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新获得中国专利奖（中国专利金奖、中国专利优秀奖、中国外观设</w:t>
            </w: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计金奖、中国外观设计优秀奖）、江苏省专利项目奖（江苏省专利项目金奖、优秀奖）的企业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按上级奖励的50%计分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新获“地理标志”商标注册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新获地理标志证明商标或集体商标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新获农产品商标注册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0.2分/件,最高不超过3分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新获集体商标注册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新获马德里国际商标注册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0.3分/件,最高不超过3分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科技创新产出能力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spacing w:val="-8"/>
                <w:kern w:val="0"/>
                <w:sz w:val="24"/>
                <w:szCs w:val="24"/>
              </w:rPr>
              <w:t>*与主营业务相关的发明专利申请量（件）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2分/件/国家</w:t>
            </w:r>
          </w:p>
        </w:tc>
        <w:tc>
          <w:tcPr>
            <w:tcW w:w="1564" w:type="dxa"/>
            <w:vMerge w:val="restart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市场监管局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*PCT专利申请量（件）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2分/件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新增国内发明专利权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0.8分/件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新增国内实用新型专利权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0.08分/件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新增国内软件著作权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0.08分/件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新增国内外观设计专利权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0.05分/件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*高新技术产品收入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最高20分</w:t>
            </w:r>
          </w:p>
        </w:tc>
        <w:tc>
          <w:tcPr>
            <w:tcW w:w="1564" w:type="dxa"/>
            <w:vMerge w:val="restart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企业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*营业收入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*营业收入增长率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最高10分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*净资产利润率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科技创新环境能力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新获评国家级工程技术研究中心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最高50分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新获评省级工程技术研究中心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新获评市级工程技术研究中心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最高10分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新获评区级工程技术研究中心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新认定为江苏省级企业院士工作站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新获评国家级企业技术中心、工程研究中心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最高50分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经发局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新获评省级企业技术中心、工程研究中心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最高30分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新获评市级企业技术中心、工程研究中心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最高10分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新认定为国家级创新中心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新认定为省级创新中心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新认定的国家级绿色工厂的企业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新认定的国家级绿色供应链的企</w:t>
            </w: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20分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新认定的国家级绿色产品的企业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首次通过能源管理体系认证的企业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首次通过实施“工业互联网创新发展‘365’工程”的企业标杆培育类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最高计200分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首次通过实施“工业互联网创新发展‘365’工程”的企业应用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普及类</w:t>
            </w:r>
            <w:proofErr w:type="gramEnd"/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最高计20分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年度营业收入超过500万元且符合“工业互联网创新发展‘365’工程”标准的工业互联网服务商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科技创新环境能力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年度营业收入超过1000万元且符合“工业互联网创新发展‘365’工程”标准的工业互联网服务商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5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经发局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新获得国家级认定的工业互联网平台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spacing w:line="320" w:lineRule="exact"/>
              <w:ind w:firstLine="48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新获得省级认定的工业互联网平台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15分</w:t>
            </w:r>
          </w:p>
        </w:tc>
        <w:tc>
          <w:tcPr>
            <w:tcW w:w="1564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国家重大人才工程A类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每人最高100分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组织部</w:t>
            </w:r>
          </w:p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（人才办）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国家重大人才工程B类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每人最高30分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首次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获评区高</w:t>
            </w:r>
            <w:proofErr w:type="gramEnd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技能人才培育示范基地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人社局</w:t>
            </w:r>
            <w:proofErr w:type="gramEnd"/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首次获评技能大师工作室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新认定为国家级博士后工作站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50分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新认定为省级博士后创新实践基地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加分项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*新获国家级项目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每项最高100分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科技局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*新获省级项目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每项最高50分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新获市级项目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每项最高30分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参与制修订国际标准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每项最高60分</w:t>
            </w:r>
          </w:p>
        </w:tc>
        <w:tc>
          <w:tcPr>
            <w:tcW w:w="1564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市场监管局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参与制修订国家标准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每项最高40分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1211" w:type="dxa"/>
            <w:vMerge/>
            <w:shd w:val="clear" w:color="auto" w:fill="auto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参与制修订行业标准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每项最高20分</w:t>
            </w:r>
          </w:p>
        </w:tc>
        <w:tc>
          <w:tcPr>
            <w:tcW w:w="1564" w:type="dxa"/>
            <w:vMerge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扣分项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*企业被列入经营异常名录或严重违法失信企业名单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当年度积分清零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行政</w:t>
            </w:r>
            <w:proofErr w:type="gramStart"/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审批局</w:t>
            </w:r>
            <w:proofErr w:type="gramEnd"/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*企业侵犯他人知识产权收到处罚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扣减10分/次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市场监管局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lastRenderedPageBreak/>
              <w:t>120</w:t>
            </w:r>
          </w:p>
        </w:tc>
        <w:tc>
          <w:tcPr>
            <w:tcW w:w="1211" w:type="dxa"/>
            <w:vMerge w:val="restart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扣分项</w:t>
            </w: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*企业在上年度受到环保行政处罚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扣减20分/次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生态环境局</w:t>
            </w:r>
          </w:p>
        </w:tc>
      </w:tr>
      <w:tr w:rsidR="001A3E9F" w:rsidRPr="00846570" w:rsidTr="00E43D88">
        <w:trPr>
          <w:trHeight w:val="340"/>
          <w:jc w:val="center"/>
        </w:trPr>
        <w:tc>
          <w:tcPr>
            <w:tcW w:w="712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211" w:type="dxa"/>
            <w:vMerge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168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*发生亡人事故或较大生产安全事故</w:t>
            </w:r>
          </w:p>
        </w:tc>
        <w:tc>
          <w:tcPr>
            <w:tcW w:w="2077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left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当年度积分清零</w:t>
            </w:r>
          </w:p>
        </w:tc>
        <w:tc>
          <w:tcPr>
            <w:tcW w:w="1564" w:type="dxa"/>
            <w:shd w:val="clear" w:color="000000" w:fill="FFFFFF"/>
            <w:vAlign w:val="center"/>
          </w:tcPr>
          <w:p w:rsidR="001A3E9F" w:rsidRPr="00846570" w:rsidRDefault="001A3E9F" w:rsidP="00E43D88">
            <w:pPr>
              <w:widowControl/>
              <w:spacing w:line="320" w:lineRule="exact"/>
              <w:ind w:firstLineChars="0" w:firstLine="0"/>
              <w:jc w:val="center"/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</w:pPr>
            <w:r w:rsidRPr="00846570">
              <w:rPr>
                <w:rFonts w:ascii="仿宋_GB2312" w:hAnsi="宋体" w:cs="宋体" w:hint="eastAsia"/>
                <w:snapToGrid w:val="0"/>
                <w:color w:val="000000"/>
                <w:kern w:val="0"/>
                <w:sz w:val="24"/>
                <w:szCs w:val="24"/>
              </w:rPr>
              <w:t>应急管理局</w:t>
            </w:r>
          </w:p>
        </w:tc>
      </w:tr>
    </w:tbl>
    <w:p w:rsidR="001A3E9F" w:rsidRPr="00846570" w:rsidRDefault="001A3E9F" w:rsidP="001A3E9F">
      <w:pPr>
        <w:widowControl/>
        <w:spacing w:line="400" w:lineRule="exact"/>
        <w:ind w:leftChars="-135" w:hangingChars="180" w:hanging="432"/>
        <w:jc w:val="left"/>
        <w:rPr>
          <w:rFonts w:ascii="仿宋_GB2312" w:hAnsi="黑体" w:cs="黑体" w:hint="eastAsia"/>
          <w:color w:val="000000"/>
          <w:sz w:val="24"/>
          <w:szCs w:val="24"/>
        </w:rPr>
      </w:pPr>
      <w:r w:rsidRPr="00846570">
        <w:rPr>
          <w:rFonts w:ascii="仿宋_GB2312" w:hAnsi="宋体" w:cs="宋体" w:hint="eastAsia"/>
          <w:color w:val="000000"/>
          <w:kern w:val="0"/>
          <w:sz w:val="24"/>
          <w:szCs w:val="24"/>
        </w:rPr>
        <w:t>注：*表示科技部火炬中心明确的共性指标。</w:t>
      </w:r>
    </w:p>
    <w:p w:rsidR="00442957" w:rsidRPr="001A3E9F" w:rsidRDefault="00442957" w:rsidP="001A3E9F">
      <w:pPr>
        <w:ind w:firstLine="640"/>
      </w:pPr>
    </w:p>
    <w:sectPr w:rsidR="00442957" w:rsidRPr="001A3E9F" w:rsidSect="00442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A3E9F"/>
    <w:rsid w:val="001A3E9F"/>
    <w:rsid w:val="00442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E9F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551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hejw</dc:creator>
  <cp:lastModifiedBy>hejw</cp:lastModifiedBy>
  <cp:revision>1</cp:revision>
  <dcterms:created xsi:type="dcterms:W3CDTF">2021-02-20T06:09:00Z</dcterms:created>
  <dcterms:modified xsi:type="dcterms:W3CDTF">2021-02-20T06:09:00Z</dcterms:modified>
</cp:coreProperties>
</file>