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858" w:rsidRDefault="007942F5">
      <w:pPr>
        <w:spacing w:line="4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涉农补贴领域政务公开事项目录</w:t>
      </w:r>
    </w:p>
    <w:p w:rsidR="006A4858" w:rsidRDefault="006A4858">
      <w:pPr>
        <w:spacing w:line="400" w:lineRule="exact"/>
        <w:jc w:val="center"/>
        <w:rPr>
          <w:rFonts w:ascii="黑体" w:eastAsia="黑体" w:hAnsi="黑体"/>
          <w:color w:val="000000" w:themeColor="text1"/>
          <w:sz w:val="32"/>
          <w:szCs w:val="32"/>
        </w:rPr>
      </w:pPr>
    </w:p>
    <w:tbl>
      <w:tblPr>
        <w:tblW w:w="217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0"/>
        <w:gridCol w:w="769"/>
        <w:gridCol w:w="731"/>
        <w:gridCol w:w="1830"/>
        <w:gridCol w:w="943"/>
        <w:gridCol w:w="1095"/>
        <w:gridCol w:w="1195"/>
        <w:gridCol w:w="712"/>
        <w:gridCol w:w="619"/>
        <w:gridCol w:w="1516"/>
        <w:gridCol w:w="1128"/>
        <w:gridCol w:w="1125"/>
        <w:gridCol w:w="862"/>
        <w:gridCol w:w="713"/>
        <w:gridCol w:w="881"/>
        <w:gridCol w:w="750"/>
        <w:gridCol w:w="1789"/>
        <w:gridCol w:w="713"/>
        <w:gridCol w:w="919"/>
        <w:gridCol w:w="693"/>
        <w:gridCol w:w="683"/>
        <w:gridCol w:w="863"/>
      </w:tblGrid>
      <w:tr w:rsidR="006A4858">
        <w:trPr>
          <w:trHeight w:val="340"/>
          <w:jc w:val="center"/>
        </w:trPr>
        <w:tc>
          <w:tcPr>
            <w:tcW w:w="6568" w:type="dxa"/>
            <w:gridSpan w:val="6"/>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事项属性</w:t>
            </w:r>
          </w:p>
        </w:tc>
        <w:tc>
          <w:tcPr>
            <w:tcW w:w="4042" w:type="dxa"/>
            <w:gridSpan w:val="4"/>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事项信息</w:t>
            </w:r>
          </w:p>
        </w:tc>
        <w:tc>
          <w:tcPr>
            <w:tcW w:w="10256" w:type="dxa"/>
            <w:gridSpan w:val="11"/>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政务公开办理</w:t>
            </w:r>
          </w:p>
        </w:tc>
        <w:tc>
          <w:tcPr>
            <w:tcW w:w="863" w:type="dxa"/>
            <w:vMerge w:val="restart"/>
            <w:vAlign w:val="center"/>
          </w:tcPr>
          <w:p w:rsidR="006A4858" w:rsidRDefault="007942F5">
            <w:pPr>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监督方式</w:t>
            </w:r>
          </w:p>
        </w:tc>
      </w:tr>
      <w:tr w:rsidR="006A4858">
        <w:trPr>
          <w:trHeight w:val="340"/>
          <w:jc w:val="center"/>
        </w:trPr>
        <w:tc>
          <w:tcPr>
            <w:tcW w:w="6568" w:type="dxa"/>
            <w:gridSpan w:val="6"/>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4042" w:type="dxa"/>
            <w:gridSpan w:val="4"/>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2253" w:type="dxa"/>
            <w:gridSpan w:val="2"/>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政务信息简明实时推送（查询）</w:t>
            </w:r>
          </w:p>
        </w:tc>
        <w:tc>
          <w:tcPr>
            <w:tcW w:w="8003" w:type="dxa"/>
            <w:gridSpan w:val="9"/>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成文政务信息公开</w:t>
            </w:r>
          </w:p>
        </w:tc>
        <w:tc>
          <w:tcPr>
            <w:tcW w:w="863" w:type="dxa"/>
            <w:vMerge/>
            <w:vAlign w:val="center"/>
          </w:tcPr>
          <w:p w:rsidR="006A4858" w:rsidRDefault="006A4858">
            <w:pPr>
              <w:adjustRightInd w:val="0"/>
              <w:spacing w:line="360" w:lineRule="exact"/>
              <w:jc w:val="center"/>
              <w:rPr>
                <w:rFonts w:ascii="仿宋_GB2312" w:eastAsia="仿宋_GB2312" w:hAnsi="仿宋_GB2312" w:cs="仿宋_GB2312"/>
                <w:color w:val="000000" w:themeColor="text1"/>
                <w:sz w:val="24"/>
                <w:szCs w:val="24"/>
              </w:rPr>
            </w:pPr>
          </w:p>
        </w:tc>
      </w:tr>
      <w:tr w:rsidR="006A4858">
        <w:trPr>
          <w:trHeight w:val="340"/>
          <w:jc w:val="center"/>
        </w:trPr>
        <w:tc>
          <w:tcPr>
            <w:tcW w:w="1200"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事项类别</w:t>
            </w:r>
          </w:p>
        </w:tc>
        <w:tc>
          <w:tcPr>
            <w:tcW w:w="769"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事项编码</w:t>
            </w:r>
          </w:p>
        </w:tc>
        <w:tc>
          <w:tcPr>
            <w:tcW w:w="731"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事项名称</w:t>
            </w:r>
          </w:p>
        </w:tc>
        <w:tc>
          <w:tcPr>
            <w:tcW w:w="1830"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设定依据</w:t>
            </w:r>
          </w:p>
        </w:tc>
        <w:tc>
          <w:tcPr>
            <w:tcW w:w="943"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办理主体</w:t>
            </w:r>
          </w:p>
        </w:tc>
        <w:tc>
          <w:tcPr>
            <w:tcW w:w="1095"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办理时限</w:t>
            </w:r>
          </w:p>
        </w:tc>
        <w:tc>
          <w:tcPr>
            <w:tcW w:w="1195"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办理环节资金</w:t>
            </w:r>
          </w:p>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下达</w:t>
            </w:r>
          </w:p>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2"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办理岗位</w:t>
            </w:r>
          </w:p>
        </w:tc>
        <w:tc>
          <w:tcPr>
            <w:tcW w:w="619"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信息编码</w:t>
            </w:r>
          </w:p>
        </w:tc>
        <w:tc>
          <w:tcPr>
            <w:tcW w:w="1516"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办理环节产生的信息名称</w:t>
            </w:r>
          </w:p>
        </w:tc>
        <w:tc>
          <w:tcPr>
            <w:tcW w:w="1128"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信息推送（查询）内容要素</w:t>
            </w:r>
          </w:p>
        </w:tc>
        <w:tc>
          <w:tcPr>
            <w:tcW w:w="1125"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信息推送（查询）渠道</w:t>
            </w:r>
          </w:p>
        </w:tc>
        <w:tc>
          <w:tcPr>
            <w:tcW w:w="3206" w:type="dxa"/>
            <w:gridSpan w:val="4"/>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公开属性</w:t>
            </w:r>
          </w:p>
        </w:tc>
        <w:tc>
          <w:tcPr>
            <w:tcW w:w="1789" w:type="dxa"/>
            <w:vMerge w:val="restart"/>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非主动公开依据及理由</w:t>
            </w:r>
          </w:p>
        </w:tc>
        <w:tc>
          <w:tcPr>
            <w:tcW w:w="713"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公开主体</w:t>
            </w:r>
          </w:p>
        </w:tc>
        <w:tc>
          <w:tcPr>
            <w:tcW w:w="919"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公开办理时限</w:t>
            </w:r>
          </w:p>
        </w:tc>
        <w:tc>
          <w:tcPr>
            <w:tcW w:w="693"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公开方式</w:t>
            </w:r>
          </w:p>
        </w:tc>
        <w:tc>
          <w:tcPr>
            <w:tcW w:w="683"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公开渠道</w:t>
            </w:r>
          </w:p>
        </w:tc>
        <w:tc>
          <w:tcPr>
            <w:tcW w:w="863" w:type="dxa"/>
            <w:vMerge/>
            <w:vAlign w:val="center"/>
          </w:tcPr>
          <w:p w:rsidR="006A4858" w:rsidRDefault="006A4858">
            <w:pPr>
              <w:adjustRightInd w:val="0"/>
              <w:spacing w:line="360" w:lineRule="exact"/>
              <w:jc w:val="center"/>
              <w:rPr>
                <w:rFonts w:ascii="仿宋_GB2312" w:eastAsia="仿宋_GB2312" w:hAnsi="仿宋_GB2312" w:cs="仿宋_GB2312"/>
                <w:color w:val="000000" w:themeColor="text1"/>
                <w:sz w:val="24"/>
                <w:szCs w:val="24"/>
              </w:rPr>
            </w:pPr>
          </w:p>
        </w:tc>
      </w:tr>
      <w:tr w:rsidR="006A4858">
        <w:trPr>
          <w:trHeight w:val="340"/>
          <w:jc w:val="center"/>
        </w:trPr>
        <w:tc>
          <w:tcPr>
            <w:tcW w:w="120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69"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830"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4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09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95"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2"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8"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2" w:type="dxa"/>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主动公开</w:t>
            </w:r>
          </w:p>
        </w:tc>
        <w:tc>
          <w:tcPr>
            <w:tcW w:w="713"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部分公开</w:t>
            </w:r>
          </w:p>
        </w:tc>
        <w:tc>
          <w:tcPr>
            <w:tcW w:w="881" w:type="dxa"/>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依申请公开</w:t>
            </w:r>
          </w:p>
        </w:tc>
        <w:tc>
          <w:tcPr>
            <w:tcW w:w="750" w:type="dxa"/>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不予公开</w:t>
            </w:r>
          </w:p>
        </w:tc>
        <w:tc>
          <w:tcPr>
            <w:tcW w:w="178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1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9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8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r>
      <w:tr w:rsidR="006A4858">
        <w:trPr>
          <w:trHeight w:val="660"/>
          <w:jc w:val="center"/>
        </w:trPr>
        <w:tc>
          <w:tcPr>
            <w:tcW w:w="1200"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公共服务政务公开事项</w:t>
            </w:r>
          </w:p>
        </w:tc>
        <w:tc>
          <w:tcPr>
            <w:tcW w:w="769" w:type="dxa"/>
            <w:vMerge w:val="restart"/>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强制扑杀补助</w:t>
            </w:r>
          </w:p>
        </w:tc>
        <w:tc>
          <w:tcPr>
            <w:tcW w:w="1830"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&lt;关于调整重大动物疫病强制扑杀范围和补助比例的通知&gt;苏农财〔2018〕28号</w:t>
            </w:r>
          </w:p>
        </w:tc>
        <w:tc>
          <w:tcPr>
            <w:tcW w:w="943" w:type="dxa"/>
            <w:vMerge w:val="restart"/>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新北区农业农村</w:t>
            </w:r>
            <w:proofErr w:type="gramStart"/>
            <w:r>
              <w:rPr>
                <w:rFonts w:ascii="仿宋_GB2312" w:eastAsia="仿宋_GB2312" w:hAnsi="仿宋_GB2312" w:cs="仿宋_GB2312" w:hint="eastAsia"/>
                <w:color w:val="000000" w:themeColor="text1"/>
                <w:sz w:val="24"/>
                <w:szCs w:val="24"/>
              </w:rPr>
              <w:t>局农业</w:t>
            </w:r>
            <w:proofErr w:type="gramEnd"/>
            <w:r>
              <w:rPr>
                <w:rFonts w:ascii="仿宋_GB2312" w:eastAsia="仿宋_GB2312" w:hAnsi="仿宋_GB2312" w:cs="仿宋_GB2312" w:hint="eastAsia"/>
                <w:color w:val="000000" w:themeColor="text1"/>
                <w:sz w:val="24"/>
                <w:szCs w:val="24"/>
              </w:rPr>
              <w:t>农村三处、</w:t>
            </w:r>
            <w:r>
              <w:rPr>
                <w:rFonts w:ascii="仿宋_GB2312" w:eastAsia="仿宋_GB2312" w:hAnsi="仿宋_GB2312" w:cs="仿宋_GB2312"/>
                <w:color w:val="000000" w:themeColor="text1"/>
                <w:sz w:val="24"/>
                <w:szCs w:val="24"/>
              </w:rPr>
              <w:t>新北区财政局农财处</w:t>
            </w:r>
          </w:p>
        </w:tc>
        <w:tc>
          <w:tcPr>
            <w:tcW w:w="1095" w:type="dxa"/>
            <w:vMerge w:val="restart"/>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法定时限：无</w:t>
            </w:r>
          </w:p>
          <w:p w:rsidR="006A4858" w:rsidRDefault="007942F5">
            <w:pPr>
              <w:widowControl/>
              <w:ind w:left="-85" w:right="-85"/>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 承诺时限：市以上资金下达后3个月内</w:t>
            </w:r>
          </w:p>
        </w:tc>
        <w:tc>
          <w:tcPr>
            <w:tcW w:w="1195"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登记</w:t>
            </w:r>
          </w:p>
        </w:tc>
        <w:tc>
          <w:tcPr>
            <w:tcW w:w="712"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动物强制扑杀登记表</w:t>
            </w:r>
          </w:p>
        </w:tc>
        <w:tc>
          <w:tcPr>
            <w:tcW w:w="1128"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5"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无</w:t>
            </w:r>
          </w:p>
        </w:tc>
        <w:tc>
          <w:tcPr>
            <w:tcW w:w="862" w:type="dxa"/>
            <w:vMerge w:val="restart"/>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restart"/>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81" w:type="dxa"/>
            <w:vMerge w:val="restart"/>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50" w:type="dxa"/>
            <w:vMerge w:val="restart"/>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c>
          <w:tcPr>
            <w:tcW w:w="1789" w:type="dxa"/>
            <w:vMerge w:val="restart"/>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《中华人民共和国政府信息公开条例》第十五条：涉及商业秘密、个人隐私等公开会对第三方合法权益造成损害的政府信息，行政机关不得公开。</w:t>
            </w:r>
          </w:p>
        </w:tc>
        <w:tc>
          <w:tcPr>
            <w:tcW w:w="713" w:type="dxa"/>
            <w:vMerge w:val="restart"/>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19" w:type="dxa"/>
            <w:vMerge w:val="restart"/>
            <w:vAlign w:val="center"/>
          </w:tcPr>
          <w:p w:rsidR="006A4858" w:rsidRDefault="006A4858">
            <w:pPr>
              <w:widowControl/>
              <w:ind w:left="-85" w:right="-85"/>
              <w:jc w:val="left"/>
              <w:rPr>
                <w:rFonts w:ascii="仿宋_GB2312" w:eastAsia="仿宋_GB2312" w:hAnsi="仿宋_GB2312" w:cs="仿宋_GB2312"/>
                <w:color w:val="000000" w:themeColor="text1"/>
                <w:sz w:val="24"/>
                <w:szCs w:val="24"/>
              </w:rPr>
            </w:pPr>
          </w:p>
        </w:tc>
        <w:tc>
          <w:tcPr>
            <w:tcW w:w="693" w:type="dxa"/>
            <w:vMerge w:val="restart"/>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83" w:type="dxa"/>
            <w:vMerge w:val="restart"/>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3" w:type="dxa"/>
            <w:vMerge w:val="restart"/>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0519- 12345</w:t>
            </w:r>
          </w:p>
        </w:tc>
      </w:tr>
      <w:tr w:rsidR="006A4858">
        <w:trPr>
          <w:trHeight w:val="555"/>
          <w:jc w:val="center"/>
        </w:trPr>
        <w:tc>
          <w:tcPr>
            <w:tcW w:w="120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6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83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4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09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95"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行文</w:t>
            </w:r>
          </w:p>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上报</w:t>
            </w:r>
          </w:p>
        </w:tc>
        <w:tc>
          <w:tcPr>
            <w:tcW w:w="712"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报市文件</w:t>
            </w:r>
          </w:p>
        </w:tc>
        <w:tc>
          <w:tcPr>
            <w:tcW w:w="1128"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2"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81"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50"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789"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19" w:type="dxa"/>
            <w:vMerge/>
            <w:vAlign w:val="center"/>
          </w:tcPr>
          <w:p w:rsidR="006A4858" w:rsidRDefault="006A4858">
            <w:pPr>
              <w:widowControl/>
              <w:adjustRightInd w:val="0"/>
              <w:spacing w:line="360" w:lineRule="exact"/>
              <w:jc w:val="left"/>
              <w:rPr>
                <w:rFonts w:ascii="仿宋_GB2312" w:eastAsia="仿宋_GB2312" w:hAnsi="仿宋_GB2312" w:cs="仿宋_GB2312"/>
                <w:color w:val="000000" w:themeColor="text1"/>
                <w:sz w:val="24"/>
                <w:szCs w:val="24"/>
              </w:rPr>
            </w:pPr>
          </w:p>
        </w:tc>
        <w:tc>
          <w:tcPr>
            <w:tcW w:w="69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83"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r>
      <w:tr w:rsidR="006A4858">
        <w:trPr>
          <w:trHeight w:val="495"/>
          <w:jc w:val="center"/>
        </w:trPr>
        <w:tc>
          <w:tcPr>
            <w:tcW w:w="120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6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83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4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09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95"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资金</w:t>
            </w:r>
          </w:p>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下达</w:t>
            </w:r>
          </w:p>
        </w:tc>
        <w:tc>
          <w:tcPr>
            <w:tcW w:w="712"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资金下达文件</w:t>
            </w:r>
          </w:p>
        </w:tc>
        <w:tc>
          <w:tcPr>
            <w:tcW w:w="1128"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2"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81"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50"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789"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19" w:type="dxa"/>
            <w:vMerge/>
            <w:vAlign w:val="center"/>
          </w:tcPr>
          <w:p w:rsidR="006A4858" w:rsidRDefault="006A4858">
            <w:pPr>
              <w:widowControl/>
              <w:adjustRightInd w:val="0"/>
              <w:spacing w:line="360" w:lineRule="exact"/>
              <w:jc w:val="left"/>
              <w:rPr>
                <w:rFonts w:ascii="仿宋_GB2312" w:eastAsia="仿宋_GB2312" w:hAnsi="仿宋_GB2312" w:cs="仿宋_GB2312"/>
                <w:color w:val="000000" w:themeColor="text1"/>
                <w:sz w:val="24"/>
                <w:szCs w:val="24"/>
              </w:rPr>
            </w:pPr>
          </w:p>
        </w:tc>
        <w:tc>
          <w:tcPr>
            <w:tcW w:w="69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83"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r>
      <w:tr w:rsidR="006A4858">
        <w:trPr>
          <w:trHeight w:val="549"/>
          <w:jc w:val="center"/>
        </w:trPr>
        <w:tc>
          <w:tcPr>
            <w:tcW w:w="120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6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83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4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09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95"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发放</w:t>
            </w:r>
          </w:p>
        </w:tc>
        <w:tc>
          <w:tcPr>
            <w:tcW w:w="712"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8"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2"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81"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50"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789"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19" w:type="dxa"/>
            <w:vMerge/>
            <w:vAlign w:val="center"/>
          </w:tcPr>
          <w:p w:rsidR="006A4858" w:rsidRDefault="006A4858">
            <w:pPr>
              <w:widowControl/>
              <w:adjustRightInd w:val="0"/>
              <w:spacing w:line="360" w:lineRule="exact"/>
              <w:jc w:val="left"/>
              <w:rPr>
                <w:rFonts w:ascii="仿宋_GB2312" w:eastAsia="仿宋_GB2312" w:hAnsi="仿宋_GB2312" w:cs="仿宋_GB2312"/>
                <w:color w:val="000000" w:themeColor="text1"/>
                <w:sz w:val="24"/>
                <w:szCs w:val="24"/>
              </w:rPr>
            </w:pPr>
          </w:p>
        </w:tc>
        <w:tc>
          <w:tcPr>
            <w:tcW w:w="69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83"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r>
      <w:tr w:rsidR="006A4858" w:rsidTr="007942F5">
        <w:trPr>
          <w:trHeight w:val="5900"/>
          <w:jc w:val="center"/>
        </w:trPr>
        <w:tc>
          <w:tcPr>
            <w:tcW w:w="1200"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公共服务政务公开事项</w:t>
            </w:r>
          </w:p>
        </w:tc>
        <w:tc>
          <w:tcPr>
            <w:tcW w:w="76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强制免疫补助</w:t>
            </w:r>
          </w:p>
        </w:tc>
        <w:tc>
          <w:tcPr>
            <w:tcW w:w="1830"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《财政部农业农村部关于修订印发农业相关转移支付资金管理办法的通知》（</w:t>
            </w:r>
            <w:proofErr w:type="gramStart"/>
            <w:r>
              <w:rPr>
                <w:rFonts w:ascii="仿宋_GB2312" w:eastAsia="仿宋_GB2312" w:hAnsi="仿宋_GB2312" w:cs="仿宋_GB2312" w:hint="eastAsia"/>
                <w:color w:val="000000" w:themeColor="text1"/>
                <w:sz w:val="24"/>
                <w:szCs w:val="24"/>
              </w:rPr>
              <w:t>财农〔2020〕</w:t>
            </w:r>
            <w:proofErr w:type="gramEnd"/>
            <w:r>
              <w:rPr>
                <w:rFonts w:ascii="仿宋_GB2312" w:eastAsia="仿宋_GB2312" w:hAnsi="仿宋_GB2312" w:cs="仿宋_GB2312" w:hint="eastAsia"/>
                <w:color w:val="000000" w:themeColor="text1"/>
                <w:sz w:val="24"/>
                <w:szCs w:val="24"/>
              </w:rPr>
              <w:t>10号）、《关于进一步推动落实我省动物疫病防控财政支持政策的通知》苏农财〔2017〕37号</w:t>
            </w:r>
          </w:p>
        </w:tc>
        <w:tc>
          <w:tcPr>
            <w:tcW w:w="943" w:type="dxa"/>
            <w:vAlign w:val="center"/>
          </w:tcPr>
          <w:p w:rsidR="006A4858" w:rsidRDefault="007942F5">
            <w:pPr>
              <w:widowControl/>
              <w:adjustRightInd w:val="0"/>
              <w:spacing w:line="36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常州市新北区动物疫病预防控制中心</w:t>
            </w:r>
          </w:p>
        </w:tc>
        <w:tc>
          <w:tcPr>
            <w:tcW w:w="1095" w:type="dxa"/>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法定时限：无</w:t>
            </w:r>
          </w:p>
          <w:p w:rsidR="006A4858" w:rsidRDefault="007942F5">
            <w:pPr>
              <w:widowControl/>
              <w:adjustRightInd w:val="0"/>
              <w:spacing w:line="36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承诺时限：市以上资金下达后3个月内</w:t>
            </w:r>
          </w:p>
        </w:tc>
        <w:tc>
          <w:tcPr>
            <w:tcW w:w="1195" w:type="dxa"/>
            <w:vAlign w:val="center"/>
          </w:tcPr>
          <w:p w:rsidR="006A4858" w:rsidRDefault="007942F5">
            <w:pPr>
              <w:widowControl/>
              <w:ind w:left="-85" w:right="-85"/>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区级按省级招标采购目录订购疫苗</w:t>
            </w:r>
          </w:p>
        </w:tc>
        <w:tc>
          <w:tcPr>
            <w:tcW w:w="712" w:type="dxa"/>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区动物</w:t>
            </w:r>
            <w:proofErr w:type="gramEnd"/>
            <w:r>
              <w:rPr>
                <w:rFonts w:ascii="仿宋_GB2312" w:eastAsia="仿宋_GB2312" w:hAnsi="仿宋_GB2312" w:cs="仿宋_GB2312" w:hint="eastAsia"/>
                <w:color w:val="000000" w:themeColor="text1"/>
                <w:sz w:val="24"/>
                <w:szCs w:val="24"/>
              </w:rPr>
              <w:t>疫病预防控制中心</w:t>
            </w:r>
          </w:p>
        </w:tc>
        <w:tc>
          <w:tcPr>
            <w:tcW w:w="619"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1516"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1128"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1125" w:type="dxa"/>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无</w:t>
            </w:r>
          </w:p>
        </w:tc>
        <w:tc>
          <w:tcPr>
            <w:tcW w:w="862" w:type="dxa"/>
            <w:shd w:val="clear" w:color="auto" w:fill="auto"/>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713"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881" w:type="dxa"/>
            <w:shd w:val="clear" w:color="auto" w:fill="auto"/>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750" w:type="dxa"/>
            <w:shd w:val="clear" w:color="auto" w:fill="auto"/>
            <w:vAlign w:val="center"/>
          </w:tcPr>
          <w:p w:rsidR="006A4858" w:rsidRDefault="007942F5">
            <w:pPr>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c>
          <w:tcPr>
            <w:tcW w:w="1789" w:type="dxa"/>
            <w:shd w:val="clear" w:color="auto" w:fill="auto"/>
            <w:vAlign w:val="center"/>
          </w:tcPr>
          <w:p w:rsidR="006A4858" w:rsidRDefault="007942F5">
            <w:pPr>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《中华人民共和国政府信息公开条例》第十六条：过程性信息以及涉及行政执法案卷信息可以不公开。</w:t>
            </w:r>
          </w:p>
        </w:tc>
        <w:tc>
          <w:tcPr>
            <w:tcW w:w="713"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919" w:type="dxa"/>
            <w:vAlign w:val="center"/>
          </w:tcPr>
          <w:p w:rsidR="006A4858" w:rsidRDefault="006A4858">
            <w:pPr>
              <w:widowControl/>
              <w:ind w:left="-85" w:right="-85"/>
              <w:jc w:val="left"/>
              <w:rPr>
                <w:rFonts w:ascii="仿宋_GB2312" w:eastAsia="仿宋_GB2312" w:hAnsi="仿宋_GB2312" w:cs="仿宋_GB2312"/>
                <w:color w:val="000000" w:themeColor="text1"/>
                <w:sz w:val="24"/>
                <w:szCs w:val="24"/>
              </w:rPr>
            </w:pPr>
          </w:p>
        </w:tc>
        <w:tc>
          <w:tcPr>
            <w:tcW w:w="693"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683"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63" w:type="dxa"/>
            <w:vAlign w:val="center"/>
          </w:tcPr>
          <w:p w:rsidR="006A4858" w:rsidRDefault="007942F5">
            <w:pPr>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0519- 12345</w:t>
            </w:r>
          </w:p>
        </w:tc>
      </w:tr>
      <w:tr w:rsidR="006A4858" w:rsidTr="007942F5">
        <w:trPr>
          <w:trHeight w:val="4947"/>
          <w:jc w:val="center"/>
        </w:trPr>
        <w:tc>
          <w:tcPr>
            <w:tcW w:w="1200"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公共服务政务公开事项</w:t>
            </w:r>
          </w:p>
        </w:tc>
        <w:tc>
          <w:tcPr>
            <w:tcW w:w="76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强制免疫补助</w:t>
            </w:r>
          </w:p>
        </w:tc>
        <w:tc>
          <w:tcPr>
            <w:tcW w:w="1830"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《财政部农业农村部关于修订印发农业相关转移支付资金管理办法的通知》（</w:t>
            </w:r>
            <w:proofErr w:type="gramStart"/>
            <w:r>
              <w:rPr>
                <w:rFonts w:ascii="仿宋_GB2312" w:eastAsia="仿宋_GB2312" w:hAnsi="仿宋_GB2312" w:cs="仿宋_GB2312" w:hint="eastAsia"/>
                <w:color w:val="000000" w:themeColor="text1"/>
                <w:sz w:val="24"/>
                <w:szCs w:val="24"/>
              </w:rPr>
              <w:t>财农〔2020〕</w:t>
            </w:r>
            <w:proofErr w:type="gramEnd"/>
            <w:r>
              <w:rPr>
                <w:rFonts w:ascii="仿宋_GB2312" w:eastAsia="仿宋_GB2312" w:hAnsi="仿宋_GB2312" w:cs="仿宋_GB2312" w:hint="eastAsia"/>
                <w:color w:val="000000" w:themeColor="text1"/>
                <w:sz w:val="24"/>
                <w:szCs w:val="24"/>
              </w:rPr>
              <w:t>10号）、《关于进一步推动落实我省动物疫病防控财政支持政策的通知》苏农财〔2017〕37号</w:t>
            </w:r>
          </w:p>
        </w:tc>
        <w:tc>
          <w:tcPr>
            <w:tcW w:w="943" w:type="dxa"/>
            <w:vAlign w:val="center"/>
          </w:tcPr>
          <w:p w:rsidR="006A4858" w:rsidRDefault="007942F5">
            <w:pPr>
              <w:widowControl/>
              <w:adjustRightInd w:val="0"/>
              <w:spacing w:line="36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常州市新北区动物疫病预防控制中心</w:t>
            </w:r>
          </w:p>
        </w:tc>
        <w:tc>
          <w:tcPr>
            <w:tcW w:w="1095" w:type="dxa"/>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法定时限：无</w:t>
            </w:r>
          </w:p>
          <w:p w:rsidR="006A4858" w:rsidRDefault="007942F5">
            <w:pPr>
              <w:widowControl/>
              <w:adjustRightInd w:val="0"/>
              <w:spacing w:line="36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承诺时限：市以上资金下达后3个月内</w:t>
            </w:r>
          </w:p>
        </w:tc>
        <w:tc>
          <w:tcPr>
            <w:tcW w:w="1195" w:type="dxa"/>
            <w:vAlign w:val="center"/>
          </w:tcPr>
          <w:p w:rsidR="006A4858" w:rsidRDefault="007942F5">
            <w:pPr>
              <w:widowControl/>
              <w:ind w:left="-85" w:right="-85"/>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实施“先打后补”的养殖场户，按要求提供资料，经审核公示后发放补助资</w:t>
            </w:r>
            <w:r>
              <w:rPr>
                <w:rFonts w:ascii="仿宋_GB2312" w:eastAsia="仿宋_GB2312" w:hAnsi="仿宋_GB2312" w:cs="仿宋_GB2312"/>
                <w:color w:val="000000" w:themeColor="text1"/>
                <w:sz w:val="24"/>
                <w:szCs w:val="24"/>
              </w:rPr>
              <w:t>金</w:t>
            </w:r>
          </w:p>
        </w:tc>
        <w:tc>
          <w:tcPr>
            <w:tcW w:w="712" w:type="dxa"/>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themeColor="text1"/>
                <w:sz w:val="24"/>
                <w:szCs w:val="24"/>
              </w:rPr>
              <w:t>区动物</w:t>
            </w:r>
            <w:proofErr w:type="gramEnd"/>
            <w:r>
              <w:rPr>
                <w:rFonts w:ascii="仿宋_GB2312" w:eastAsia="仿宋_GB2312" w:hAnsi="仿宋_GB2312" w:cs="仿宋_GB2312" w:hint="eastAsia"/>
                <w:color w:val="000000" w:themeColor="text1"/>
                <w:sz w:val="24"/>
                <w:szCs w:val="24"/>
              </w:rPr>
              <w:t>疫病预防控制中心、镇、街道农业农村部门</w:t>
            </w:r>
          </w:p>
        </w:tc>
        <w:tc>
          <w:tcPr>
            <w:tcW w:w="619"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1516" w:type="dxa"/>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“先打后补”补助经费表（用于公示）（资金预算、资金下达、“先打后补”补贴发放）</w:t>
            </w:r>
          </w:p>
        </w:tc>
        <w:tc>
          <w:tcPr>
            <w:tcW w:w="1128"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1125" w:type="dxa"/>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无</w:t>
            </w:r>
          </w:p>
        </w:tc>
        <w:tc>
          <w:tcPr>
            <w:tcW w:w="862" w:type="dxa"/>
            <w:shd w:val="clear" w:color="auto" w:fill="auto"/>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c>
          <w:tcPr>
            <w:tcW w:w="713"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881" w:type="dxa"/>
            <w:shd w:val="clear" w:color="auto" w:fill="auto"/>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750" w:type="dxa"/>
            <w:shd w:val="clear" w:color="auto" w:fill="auto"/>
            <w:vAlign w:val="center"/>
          </w:tcPr>
          <w:p w:rsidR="006A4858" w:rsidRDefault="006A4858">
            <w:pPr>
              <w:ind w:left="-85" w:right="-85"/>
              <w:jc w:val="center"/>
              <w:rPr>
                <w:rFonts w:ascii="仿宋_GB2312" w:eastAsia="仿宋_GB2312" w:hAnsi="仿宋_GB2312" w:cs="仿宋_GB2312"/>
                <w:color w:val="000000" w:themeColor="text1"/>
                <w:sz w:val="24"/>
                <w:szCs w:val="24"/>
              </w:rPr>
            </w:pPr>
          </w:p>
        </w:tc>
        <w:tc>
          <w:tcPr>
            <w:tcW w:w="1789" w:type="dxa"/>
            <w:shd w:val="clear" w:color="auto" w:fill="auto"/>
            <w:vAlign w:val="center"/>
          </w:tcPr>
          <w:p w:rsidR="006A4858" w:rsidRDefault="006A4858">
            <w:pPr>
              <w:ind w:left="-85" w:right="-85"/>
              <w:jc w:val="center"/>
              <w:rPr>
                <w:rFonts w:ascii="仿宋_GB2312" w:eastAsia="仿宋_GB2312" w:hAnsi="仿宋_GB2312" w:cs="仿宋_GB2312"/>
                <w:color w:val="000000" w:themeColor="text1"/>
                <w:sz w:val="24"/>
                <w:szCs w:val="24"/>
              </w:rPr>
            </w:pPr>
          </w:p>
        </w:tc>
        <w:tc>
          <w:tcPr>
            <w:tcW w:w="713"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新北区农业农村局</w:t>
            </w:r>
          </w:p>
        </w:tc>
        <w:tc>
          <w:tcPr>
            <w:tcW w:w="919" w:type="dxa"/>
            <w:vAlign w:val="center"/>
          </w:tcPr>
          <w:p w:rsidR="006A4858" w:rsidRDefault="007942F5">
            <w:pPr>
              <w:widowControl/>
              <w:ind w:left="-85" w:right="-85"/>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法定时限：无</w:t>
            </w:r>
          </w:p>
          <w:p w:rsidR="006A4858" w:rsidRDefault="007942F5">
            <w:pPr>
              <w:widowControl/>
              <w:ind w:left="-85" w:right="-85"/>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承诺时限：自政府信息形成或者变更之日起20个工作日内</w:t>
            </w:r>
          </w:p>
        </w:tc>
        <w:tc>
          <w:tcPr>
            <w:tcW w:w="693" w:type="dxa"/>
            <w:vAlign w:val="center"/>
          </w:tcPr>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网上</w:t>
            </w:r>
          </w:p>
          <w:p w:rsidR="006A4858" w:rsidRDefault="007942F5">
            <w:pPr>
              <w:widowControl/>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公开</w:t>
            </w:r>
          </w:p>
        </w:tc>
        <w:tc>
          <w:tcPr>
            <w:tcW w:w="683" w:type="dxa"/>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区政府门户网站 </w:t>
            </w:r>
          </w:p>
        </w:tc>
        <w:tc>
          <w:tcPr>
            <w:tcW w:w="863" w:type="dxa"/>
            <w:vAlign w:val="center"/>
          </w:tcPr>
          <w:p w:rsidR="006A4858" w:rsidRDefault="007942F5">
            <w:pPr>
              <w:ind w:left="-85" w:right="-85"/>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0519- 12345</w:t>
            </w:r>
          </w:p>
        </w:tc>
      </w:tr>
      <w:tr w:rsidR="006A4858">
        <w:trPr>
          <w:trHeight w:val="495"/>
          <w:jc w:val="center"/>
        </w:trPr>
        <w:tc>
          <w:tcPr>
            <w:tcW w:w="1200"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公共服务政务公开事项</w:t>
            </w:r>
          </w:p>
        </w:tc>
        <w:tc>
          <w:tcPr>
            <w:tcW w:w="769" w:type="dxa"/>
            <w:vMerge w:val="restart"/>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养殖环节动物无害化处理补助</w:t>
            </w:r>
          </w:p>
        </w:tc>
        <w:tc>
          <w:tcPr>
            <w:tcW w:w="1830"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《关于印发&lt;江苏省病死猪及病害猪产品无害化处理管理办法&gt;的通知》（苏农</w:t>
            </w:r>
            <w:proofErr w:type="gramStart"/>
            <w:r>
              <w:rPr>
                <w:rFonts w:ascii="仿宋_GB2312" w:eastAsia="仿宋_GB2312" w:hAnsi="仿宋_GB2312" w:cs="仿宋_GB2312" w:hint="eastAsia"/>
                <w:color w:val="000000" w:themeColor="text1"/>
                <w:sz w:val="24"/>
                <w:szCs w:val="24"/>
              </w:rPr>
              <w:t>规</w:t>
            </w:r>
            <w:proofErr w:type="gramEnd"/>
            <w:r>
              <w:rPr>
                <w:rFonts w:ascii="仿宋_GB2312" w:eastAsia="仿宋_GB2312" w:hAnsi="仿宋_GB2312" w:cs="仿宋_GB2312" w:hint="eastAsia"/>
                <w:color w:val="000000" w:themeColor="text1"/>
                <w:sz w:val="24"/>
                <w:szCs w:val="24"/>
              </w:rPr>
              <w:t>〔2020〕1号）</w:t>
            </w:r>
          </w:p>
        </w:tc>
        <w:tc>
          <w:tcPr>
            <w:tcW w:w="943"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新北区农业农村</w:t>
            </w:r>
            <w:proofErr w:type="gramStart"/>
            <w:r>
              <w:rPr>
                <w:rFonts w:ascii="仿宋_GB2312" w:eastAsia="仿宋_GB2312" w:hAnsi="仿宋_GB2312" w:cs="仿宋_GB2312" w:hint="eastAsia"/>
                <w:color w:val="000000" w:themeColor="text1"/>
                <w:sz w:val="24"/>
                <w:szCs w:val="24"/>
              </w:rPr>
              <w:t>局农业</w:t>
            </w:r>
            <w:proofErr w:type="gramEnd"/>
            <w:r>
              <w:rPr>
                <w:rFonts w:ascii="仿宋_GB2312" w:eastAsia="仿宋_GB2312" w:hAnsi="仿宋_GB2312" w:cs="仿宋_GB2312" w:hint="eastAsia"/>
                <w:color w:val="000000" w:themeColor="text1"/>
                <w:sz w:val="24"/>
                <w:szCs w:val="24"/>
              </w:rPr>
              <w:t>农村三处、</w:t>
            </w:r>
            <w:r>
              <w:rPr>
                <w:rFonts w:ascii="仿宋_GB2312" w:eastAsia="仿宋_GB2312" w:hAnsi="仿宋_GB2312" w:cs="仿宋_GB2312"/>
                <w:color w:val="000000" w:themeColor="text1"/>
                <w:sz w:val="24"/>
                <w:szCs w:val="24"/>
              </w:rPr>
              <w:t>新北区财政局农财处</w:t>
            </w:r>
          </w:p>
        </w:tc>
        <w:tc>
          <w:tcPr>
            <w:tcW w:w="1095"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法定时限：无</w:t>
            </w:r>
          </w:p>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承诺时限：市以上资金下达后3个月内</w:t>
            </w:r>
          </w:p>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95"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登记</w:t>
            </w:r>
          </w:p>
        </w:tc>
        <w:tc>
          <w:tcPr>
            <w:tcW w:w="712"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养殖环节病死猪无害化处理情况登记表</w:t>
            </w:r>
          </w:p>
        </w:tc>
        <w:tc>
          <w:tcPr>
            <w:tcW w:w="1128"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5"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无</w:t>
            </w:r>
          </w:p>
        </w:tc>
        <w:tc>
          <w:tcPr>
            <w:tcW w:w="862" w:type="dxa"/>
            <w:vMerge w:val="restart"/>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c>
          <w:tcPr>
            <w:tcW w:w="713"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881"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50"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789"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新北区农业农村局</w:t>
            </w:r>
          </w:p>
        </w:tc>
        <w:tc>
          <w:tcPr>
            <w:tcW w:w="919" w:type="dxa"/>
            <w:vMerge w:val="restart"/>
            <w:vAlign w:val="center"/>
          </w:tcPr>
          <w:p w:rsidR="006A4858" w:rsidRDefault="007942F5">
            <w:pPr>
              <w:widowControl/>
              <w:adjustRightInd w:val="0"/>
              <w:spacing w:line="36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法定时限：无</w:t>
            </w:r>
          </w:p>
          <w:p w:rsidR="006A4858" w:rsidRDefault="007942F5">
            <w:pPr>
              <w:widowControl/>
              <w:adjustRightInd w:val="0"/>
              <w:spacing w:line="36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承诺时限：15个工作日</w:t>
            </w:r>
          </w:p>
        </w:tc>
        <w:tc>
          <w:tcPr>
            <w:tcW w:w="693"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公告</w:t>
            </w:r>
          </w:p>
        </w:tc>
        <w:tc>
          <w:tcPr>
            <w:tcW w:w="683" w:type="dxa"/>
            <w:vMerge w:val="restart"/>
            <w:shd w:val="clear" w:color="auto" w:fill="auto"/>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区政府门户网站 </w:t>
            </w:r>
          </w:p>
        </w:tc>
        <w:tc>
          <w:tcPr>
            <w:tcW w:w="863" w:type="dxa"/>
            <w:vMerge w:val="restart"/>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0519-12345</w:t>
            </w:r>
          </w:p>
        </w:tc>
      </w:tr>
      <w:tr w:rsidR="006A4858" w:rsidTr="007942F5">
        <w:trPr>
          <w:trHeight w:val="930"/>
          <w:jc w:val="center"/>
        </w:trPr>
        <w:tc>
          <w:tcPr>
            <w:tcW w:w="120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6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31" w:type="dxa"/>
            <w:vMerge/>
            <w:vAlign w:val="center"/>
          </w:tcPr>
          <w:p w:rsidR="006A4858" w:rsidRDefault="006A4858">
            <w:pPr>
              <w:widowControl/>
              <w:ind w:left="-85" w:right="-85"/>
              <w:jc w:val="left"/>
              <w:rPr>
                <w:rFonts w:ascii="仿宋_GB2312" w:eastAsia="仿宋_GB2312" w:hAnsi="仿宋_GB2312" w:cs="仿宋_GB2312"/>
                <w:color w:val="000000" w:themeColor="text1"/>
                <w:w w:val="80"/>
                <w:sz w:val="24"/>
                <w:szCs w:val="24"/>
              </w:rPr>
            </w:pPr>
          </w:p>
        </w:tc>
        <w:tc>
          <w:tcPr>
            <w:tcW w:w="1830"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943"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1095"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1195"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行文</w:t>
            </w:r>
          </w:p>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上报</w:t>
            </w:r>
          </w:p>
        </w:tc>
        <w:tc>
          <w:tcPr>
            <w:tcW w:w="712"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报市文件</w:t>
            </w:r>
          </w:p>
        </w:tc>
        <w:tc>
          <w:tcPr>
            <w:tcW w:w="1128"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112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62"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713"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81"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50"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1789"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91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69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683"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63" w:type="dxa"/>
            <w:vMerge/>
            <w:vAlign w:val="center"/>
          </w:tcPr>
          <w:p w:rsidR="006A4858" w:rsidRDefault="006A4858">
            <w:pPr>
              <w:widowControl/>
              <w:ind w:left="-85" w:right="-85"/>
              <w:jc w:val="center"/>
              <w:rPr>
                <w:rFonts w:ascii="仿宋_GB2312" w:eastAsia="仿宋_GB2312" w:hAnsi="仿宋_GB2312" w:cs="仿宋_GB2312"/>
                <w:color w:val="000000" w:themeColor="text1"/>
                <w:w w:val="80"/>
                <w:kern w:val="0"/>
                <w:sz w:val="24"/>
                <w:szCs w:val="24"/>
              </w:rPr>
            </w:pPr>
          </w:p>
        </w:tc>
      </w:tr>
      <w:tr w:rsidR="006A4858" w:rsidTr="007942F5">
        <w:trPr>
          <w:trHeight w:val="912"/>
          <w:jc w:val="center"/>
        </w:trPr>
        <w:tc>
          <w:tcPr>
            <w:tcW w:w="120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6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31" w:type="dxa"/>
            <w:vMerge/>
            <w:vAlign w:val="center"/>
          </w:tcPr>
          <w:p w:rsidR="006A4858" w:rsidRDefault="006A4858">
            <w:pPr>
              <w:widowControl/>
              <w:ind w:left="-85" w:right="-85"/>
              <w:jc w:val="left"/>
              <w:rPr>
                <w:rFonts w:ascii="仿宋_GB2312" w:eastAsia="仿宋_GB2312" w:hAnsi="仿宋_GB2312" w:cs="仿宋_GB2312"/>
                <w:color w:val="000000" w:themeColor="text1"/>
                <w:w w:val="80"/>
                <w:sz w:val="24"/>
                <w:szCs w:val="24"/>
              </w:rPr>
            </w:pPr>
          </w:p>
        </w:tc>
        <w:tc>
          <w:tcPr>
            <w:tcW w:w="1830"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943"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1095"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1195"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资金</w:t>
            </w:r>
          </w:p>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下达</w:t>
            </w:r>
          </w:p>
        </w:tc>
        <w:tc>
          <w:tcPr>
            <w:tcW w:w="712"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资金下达文件</w:t>
            </w:r>
          </w:p>
        </w:tc>
        <w:tc>
          <w:tcPr>
            <w:tcW w:w="1128"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112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62"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713"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81"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50"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1789"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91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69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683"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63" w:type="dxa"/>
            <w:vMerge/>
            <w:vAlign w:val="center"/>
          </w:tcPr>
          <w:p w:rsidR="006A4858" w:rsidRDefault="006A4858">
            <w:pPr>
              <w:widowControl/>
              <w:ind w:left="-85" w:right="-85"/>
              <w:jc w:val="center"/>
              <w:rPr>
                <w:rFonts w:ascii="仿宋_GB2312" w:eastAsia="仿宋_GB2312" w:hAnsi="仿宋_GB2312" w:cs="仿宋_GB2312"/>
                <w:color w:val="000000" w:themeColor="text1"/>
                <w:w w:val="80"/>
                <w:kern w:val="0"/>
                <w:sz w:val="24"/>
                <w:szCs w:val="24"/>
              </w:rPr>
            </w:pPr>
          </w:p>
        </w:tc>
      </w:tr>
      <w:tr w:rsidR="006A4858" w:rsidTr="007942F5">
        <w:trPr>
          <w:trHeight w:val="880"/>
          <w:jc w:val="center"/>
        </w:trPr>
        <w:tc>
          <w:tcPr>
            <w:tcW w:w="1200"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6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31" w:type="dxa"/>
            <w:vMerge/>
            <w:vAlign w:val="center"/>
          </w:tcPr>
          <w:p w:rsidR="006A4858" w:rsidRDefault="006A4858">
            <w:pPr>
              <w:widowControl/>
              <w:ind w:left="-85" w:right="-85"/>
              <w:jc w:val="left"/>
              <w:rPr>
                <w:rFonts w:ascii="仿宋_GB2312" w:eastAsia="仿宋_GB2312" w:hAnsi="仿宋_GB2312" w:cs="仿宋_GB2312"/>
                <w:color w:val="000000" w:themeColor="text1"/>
                <w:w w:val="80"/>
                <w:sz w:val="24"/>
                <w:szCs w:val="24"/>
              </w:rPr>
            </w:pPr>
          </w:p>
        </w:tc>
        <w:tc>
          <w:tcPr>
            <w:tcW w:w="1830"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943"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1095" w:type="dxa"/>
            <w:vMerge/>
            <w:vAlign w:val="center"/>
          </w:tcPr>
          <w:p w:rsidR="006A4858" w:rsidRDefault="006A4858">
            <w:pPr>
              <w:widowControl/>
              <w:ind w:left="-85" w:right="-85"/>
              <w:jc w:val="left"/>
              <w:rPr>
                <w:rFonts w:ascii="仿宋_GB2312" w:eastAsia="仿宋_GB2312" w:hAnsi="仿宋_GB2312" w:cs="仿宋_GB2312"/>
                <w:color w:val="000000" w:themeColor="text1"/>
                <w:w w:val="80"/>
                <w:kern w:val="0"/>
                <w:sz w:val="24"/>
                <w:szCs w:val="24"/>
              </w:rPr>
            </w:pPr>
          </w:p>
        </w:tc>
        <w:tc>
          <w:tcPr>
            <w:tcW w:w="1195" w:type="dxa"/>
            <w:vAlign w:val="center"/>
          </w:tcPr>
          <w:p w:rsidR="006A4858" w:rsidRDefault="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发放</w:t>
            </w:r>
          </w:p>
        </w:tc>
        <w:tc>
          <w:tcPr>
            <w:tcW w:w="712"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619"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sz w:val="24"/>
                <w:szCs w:val="24"/>
              </w:rPr>
            </w:pPr>
          </w:p>
        </w:tc>
        <w:tc>
          <w:tcPr>
            <w:tcW w:w="1128" w:type="dxa"/>
            <w:vAlign w:val="center"/>
          </w:tcPr>
          <w:p w:rsidR="006A4858" w:rsidRDefault="006A4858">
            <w:pPr>
              <w:widowControl/>
              <w:ind w:left="-85" w:right="-85"/>
              <w:jc w:val="center"/>
              <w:rPr>
                <w:rFonts w:ascii="仿宋_GB2312" w:eastAsia="仿宋_GB2312" w:hAnsi="仿宋_GB2312" w:cs="仿宋_GB2312"/>
                <w:color w:val="000000" w:themeColor="text1"/>
                <w:sz w:val="24"/>
                <w:szCs w:val="24"/>
              </w:rPr>
            </w:pPr>
          </w:p>
        </w:tc>
        <w:tc>
          <w:tcPr>
            <w:tcW w:w="1125"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62"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713" w:type="dxa"/>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81"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50"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1789" w:type="dxa"/>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71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919"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693" w:type="dxa"/>
            <w:vMerge/>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kern w:val="0"/>
                <w:sz w:val="24"/>
                <w:szCs w:val="24"/>
              </w:rPr>
            </w:pPr>
          </w:p>
        </w:tc>
        <w:tc>
          <w:tcPr>
            <w:tcW w:w="683" w:type="dxa"/>
            <w:vMerge/>
            <w:shd w:val="clear" w:color="auto" w:fill="auto"/>
            <w:vAlign w:val="center"/>
          </w:tcPr>
          <w:p w:rsidR="006A4858" w:rsidRDefault="006A4858">
            <w:pPr>
              <w:widowControl/>
              <w:adjustRightInd w:val="0"/>
              <w:spacing w:line="360" w:lineRule="exact"/>
              <w:jc w:val="center"/>
              <w:rPr>
                <w:rFonts w:ascii="仿宋_GB2312" w:eastAsia="仿宋_GB2312" w:hAnsi="仿宋_GB2312" w:cs="仿宋_GB2312"/>
                <w:color w:val="000000" w:themeColor="text1"/>
                <w:w w:val="80"/>
                <w:sz w:val="24"/>
                <w:szCs w:val="24"/>
              </w:rPr>
            </w:pPr>
          </w:p>
        </w:tc>
        <w:tc>
          <w:tcPr>
            <w:tcW w:w="863" w:type="dxa"/>
            <w:vMerge/>
            <w:vAlign w:val="center"/>
          </w:tcPr>
          <w:p w:rsidR="006A4858" w:rsidRDefault="006A4858">
            <w:pPr>
              <w:widowControl/>
              <w:ind w:left="-85" w:right="-85"/>
              <w:jc w:val="center"/>
              <w:rPr>
                <w:rFonts w:ascii="仿宋_GB2312" w:eastAsia="仿宋_GB2312" w:hAnsi="仿宋_GB2312" w:cs="仿宋_GB2312"/>
                <w:color w:val="000000" w:themeColor="text1"/>
                <w:w w:val="80"/>
                <w:kern w:val="0"/>
                <w:sz w:val="24"/>
                <w:szCs w:val="24"/>
              </w:rPr>
            </w:pPr>
          </w:p>
        </w:tc>
      </w:tr>
      <w:tr w:rsidR="007942F5" w:rsidTr="007942F5">
        <w:trPr>
          <w:trHeight w:val="3336"/>
          <w:jc w:val="center"/>
        </w:trPr>
        <w:tc>
          <w:tcPr>
            <w:tcW w:w="1200" w:type="dxa"/>
            <w:vMerge w:val="restart"/>
            <w:vAlign w:val="center"/>
          </w:tcPr>
          <w:p w:rsidR="007942F5" w:rsidRPr="00245AC0"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245AC0">
              <w:rPr>
                <w:rFonts w:ascii="仿宋_GB2312" w:eastAsia="仿宋_GB2312" w:hAnsi="仿宋_GB2312" w:cs="仿宋_GB2312" w:hint="eastAsia"/>
                <w:color w:val="000000" w:themeColor="text1"/>
                <w:sz w:val="24"/>
                <w:szCs w:val="24"/>
              </w:rPr>
              <w:t>公共服务政务公开事项</w:t>
            </w:r>
          </w:p>
        </w:tc>
        <w:tc>
          <w:tcPr>
            <w:tcW w:w="769" w:type="dxa"/>
            <w:vMerge w:val="restart"/>
            <w:vAlign w:val="center"/>
          </w:tcPr>
          <w:p w:rsidR="007942F5" w:rsidRPr="00245AC0"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Merge w:val="restart"/>
            <w:vAlign w:val="center"/>
          </w:tcPr>
          <w:p w:rsidR="007942F5" w:rsidRPr="0071659C" w:rsidRDefault="007942F5" w:rsidP="007942F5">
            <w:pPr>
              <w:widowControl/>
              <w:ind w:left="-85" w:right="-85"/>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农机购置补贴</w:t>
            </w:r>
          </w:p>
          <w:p w:rsidR="007942F5" w:rsidRPr="0071659C" w:rsidRDefault="007942F5" w:rsidP="007942F5">
            <w:pPr>
              <w:widowControl/>
              <w:ind w:left="-85" w:right="-85"/>
              <w:jc w:val="left"/>
              <w:rPr>
                <w:rFonts w:ascii="仿宋_GB2312" w:eastAsia="仿宋_GB2312" w:hAnsi="仿宋_GB2312" w:cs="仿宋_GB2312"/>
                <w:color w:val="000000" w:themeColor="text1"/>
                <w:sz w:val="24"/>
                <w:szCs w:val="24"/>
              </w:rPr>
            </w:pPr>
          </w:p>
        </w:tc>
        <w:tc>
          <w:tcPr>
            <w:tcW w:w="1830" w:type="dxa"/>
            <w:vMerge w:val="restart"/>
            <w:vAlign w:val="center"/>
          </w:tcPr>
          <w:p w:rsidR="007942F5" w:rsidRPr="007942F5" w:rsidRDefault="007942F5" w:rsidP="007942F5">
            <w:pPr>
              <w:widowControl/>
              <w:spacing w:line="260" w:lineRule="exact"/>
              <w:jc w:val="left"/>
              <w:textAlignment w:val="center"/>
              <w:rPr>
                <w:rFonts w:ascii="仿宋_GB2312" w:eastAsia="仿宋_GB2312" w:hAnsi="仿宋_GB2312" w:cs="仿宋_GB2312"/>
                <w:color w:val="000000" w:themeColor="text1"/>
                <w:sz w:val="24"/>
                <w:szCs w:val="24"/>
              </w:rPr>
            </w:pPr>
            <w:r w:rsidRPr="007942F5">
              <w:rPr>
                <w:rFonts w:ascii="仿宋_GB2312" w:eastAsia="仿宋_GB2312" w:hAnsi="仿宋_GB2312" w:cs="仿宋_GB2312" w:hint="eastAsia"/>
                <w:color w:val="000000" w:themeColor="text1"/>
                <w:sz w:val="24"/>
                <w:szCs w:val="24"/>
              </w:rPr>
              <w:t>《关于印发&lt;2018-2020年江苏省农业机械购置补贴实施办法&gt;的通知》（苏农机行〔2018〕6号）、</w:t>
            </w:r>
          </w:p>
          <w:p w:rsidR="007942F5" w:rsidRPr="007942F5" w:rsidRDefault="007942F5" w:rsidP="007942F5">
            <w:pPr>
              <w:widowControl/>
              <w:spacing w:line="260" w:lineRule="exact"/>
              <w:jc w:val="left"/>
              <w:textAlignment w:val="center"/>
              <w:rPr>
                <w:rFonts w:ascii="仿宋_GB2312" w:eastAsia="仿宋_GB2312" w:hAnsi="仿宋_GB2312" w:cs="仿宋_GB2312"/>
                <w:color w:val="000000" w:themeColor="text1"/>
                <w:sz w:val="24"/>
                <w:szCs w:val="24"/>
              </w:rPr>
            </w:pPr>
            <w:r w:rsidRPr="007942F5">
              <w:rPr>
                <w:rFonts w:ascii="仿宋_GB2312" w:eastAsia="仿宋_GB2312" w:hAnsi="仿宋_GB2312" w:cs="仿宋_GB2312" w:hint="eastAsia"/>
                <w:color w:val="000000" w:themeColor="text1"/>
                <w:sz w:val="24"/>
                <w:szCs w:val="24"/>
              </w:rPr>
              <w:t>《关于做好2020 年农机购置补贴政策实施工作的通知》（苏农行〔2020〕14号）</w:t>
            </w:r>
          </w:p>
        </w:tc>
        <w:tc>
          <w:tcPr>
            <w:tcW w:w="943" w:type="dxa"/>
            <w:vAlign w:val="center"/>
          </w:tcPr>
          <w:p w:rsidR="007942F5" w:rsidRPr="0071659C" w:rsidRDefault="007942F5" w:rsidP="007942F5">
            <w:pPr>
              <w:widowControl/>
              <w:ind w:left="-85" w:right="-85"/>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新北</w:t>
            </w:r>
            <w:r w:rsidRPr="0071659C">
              <w:rPr>
                <w:rFonts w:ascii="仿宋_GB2312" w:eastAsia="仿宋_GB2312" w:hAnsi="仿宋_GB2312" w:cs="仿宋_GB2312" w:hint="eastAsia"/>
                <w:color w:val="000000" w:themeColor="text1"/>
                <w:sz w:val="24"/>
                <w:szCs w:val="24"/>
              </w:rPr>
              <w:t>区</w:t>
            </w:r>
            <w:r>
              <w:rPr>
                <w:rFonts w:ascii="仿宋_GB2312" w:eastAsia="仿宋_GB2312" w:hAnsi="仿宋_GB2312" w:cs="仿宋_GB2312" w:hint="eastAsia"/>
                <w:color w:val="000000" w:themeColor="text1"/>
                <w:sz w:val="24"/>
                <w:szCs w:val="24"/>
              </w:rPr>
              <w:t>农业农村局水利农机处，</w:t>
            </w:r>
            <w:r w:rsidRPr="0071659C">
              <w:rPr>
                <w:rFonts w:ascii="仿宋_GB2312" w:eastAsia="仿宋_GB2312" w:hAnsi="仿宋_GB2312" w:cs="仿宋_GB2312" w:hint="eastAsia"/>
                <w:color w:val="000000" w:themeColor="text1"/>
                <w:sz w:val="24"/>
                <w:szCs w:val="24"/>
              </w:rPr>
              <w:t>镇（街道）农业农村部门、财政部门</w:t>
            </w:r>
          </w:p>
        </w:tc>
        <w:tc>
          <w:tcPr>
            <w:tcW w:w="1095" w:type="dxa"/>
            <w:vMerge w:val="restart"/>
            <w:vAlign w:val="center"/>
          </w:tcPr>
          <w:p w:rsidR="007942F5" w:rsidRPr="0071659C" w:rsidRDefault="007942F5" w:rsidP="007942F5">
            <w:pPr>
              <w:spacing w:line="260" w:lineRule="exact"/>
              <w:jc w:val="left"/>
              <w:textAlignment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区、镇（街道）</w:t>
            </w:r>
            <w:r w:rsidRPr="0071659C">
              <w:rPr>
                <w:rFonts w:ascii="仿宋_GB2312" w:eastAsia="仿宋_GB2312" w:hAnsi="宋体" w:cs="宋体" w:hint="eastAsia"/>
                <w:kern w:val="0"/>
                <w:sz w:val="24"/>
                <w:szCs w:val="24"/>
              </w:rPr>
              <w:t>农业农村部门分别受理、审核20个工作日</w:t>
            </w:r>
            <w:r w:rsidRPr="00245AC0">
              <w:rPr>
                <w:rFonts w:ascii="仿宋_GB2312" w:eastAsia="仿宋_GB2312" w:hAnsi="仿宋_GB2312" w:cs="仿宋_GB2312" w:hint="eastAsia"/>
                <w:color w:val="000000" w:themeColor="text1"/>
                <w:sz w:val="24"/>
                <w:szCs w:val="24"/>
              </w:rPr>
              <w:t>（不包括公示期20天）</w:t>
            </w:r>
            <w:r w:rsidRPr="0071659C">
              <w:rPr>
                <w:rFonts w:ascii="仿宋_GB2312" w:eastAsia="仿宋_GB2312" w:hAnsi="宋体" w:cs="宋体" w:hint="eastAsia"/>
                <w:kern w:val="0"/>
                <w:sz w:val="24"/>
                <w:szCs w:val="24"/>
              </w:rPr>
              <w:t>；区财政部门兑付</w:t>
            </w:r>
            <w:r w:rsidRPr="0071659C">
              <w:rPr>
                <w:rFonts w:ascii="仿宋_GB2312" w:eastAsia="仿宋_GB2312" w:hAnsi="宋体" w:cs="宋体" w:hint="eastAsia"/>
                <w:kern w:val="0"/>
                <w:sz w:val="24"/>
                <w:szCs w:val="24"/>
              </w:rPr>
              <w:lastRenderedPageBreak/>
              <w:t>资金20个工作日。</w:t>
            </w:r>
          </w:p>
        </w:tc>
        <w:tc>
          <w:tcPr>
            <w:tcW w:w="1195"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lastRenderedPageBreak/>
              <w:t>受理及审核</w:t>
            </w:r>
          </w:p>
        </w:tc>
        <w:tc>
          <w:tcPr>
            <w:tcW w:w="712"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区</w:t>
            </w:r>
            <w:r>
              <w:rPr>
                <w:rFonts w:ascii="仿宋_GB2312" w:eastAsia="仿宋_GB2312" w:hAnsi="仿宋_GB2312" w:cs="仿宋_GB2312" w:hint="eastAsia"/>
                <w:color w:val="000000" w:themeColor="text1"/>
                <w:sz w:val="24"/>
                <w:szCs w:val="24"/>
              </w:rPr>
              <w:t>/</w:t>
            </w:r>
            <w:r w:rsidRPr="0071659C">
              <w:rPr>
                <w:rFonts w:ascii="仿宋_GB2312" w:eastAsia="仿宋_GB2312" w:hAnsi="仿宋_GB2312" w:cs="仿宋_GB2312" w:hint="eastAsia"/>
                <w:color w:val="000000" w:themeColor="text1"/>
                <w:sz w:val="24"/>
                <w:szCs w:val="24"/>
              </w:rPr>
              <w:t>镇（街道）农业农村部门、财政部门</w:t>
            </w:r>
          </w:p>
        </w:tc>
        <w:tc>
          <w:tcPr>
            <w:tcW w:w="619"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7942F5" w:rsidRPr="0071659C" w:rsidRDefault="007942F5" w:rsidP="007942F5">
            <w:pPr>
              <w:widowControl/>
              <w:spacing w:line="260" w:lineRule="exact"/>
              <w:jc w:val="center"/>
              <w:textAlignment w:val="center"/>
              <w:rPr>
                <w:rFonts w:ascii="仿宋_GB2312" w:eastAsia="仿宋_GB2312" w:hAnsi="宋体" w:cs="宋体"/>
                <w:kern w:val="0"/>
                <w:sz w:val="24"/>
                <w:szCs w:val="24"/>
              </w:rPr>
            </w:pPr>
            <w:r w:rsidRPr="0071659C">
              <w:rPr>
                <w:rFonts w:ascii="仿宋_GB2312" w:eastAsia="仿宋_GB2312" w:hAnsi="宋体" w:cs="宋体" w:hint="eastAsia"/>
                <w:kern w:val="0"/>
                <w:sz w:val="24"/>
                <w:szCs w:val="24"/>
              </w:rPr>
              <w:t>已核实的购机信息</w:t>
            </w:r>
          </w:p>
        </w:tc>
        <w:tc>
          <w:tcPr>
            <w:tcW w:w="1128" w:type="dxa"/>
            <w:vAlign w:val="center"/>
          </w:tcPr>
          <w:p w:rsidR="007942F5" w:rsidRPr="0071659C" w:rsidRDefault="007942F5" w:rsidP="007942F5">
            <w:pPr>
              <w:widowControl/>
              <w:spacing w:line="260" w:lineRule="exact"/>
              <w:jc w:val="center"/>
              <w:textAlignment w:val="center"/>
              <w:rPr>
                <w:rFonts w:ascii="仿宋_GB2312" w:eastAsia="仿宋_GB2312" w:hAnsi="宋体" w:cs="宋体"/>
                <w:kern w:val="0"/>
                <w:sz w:val="24"/>
                <w:szCs w:val="24"/>
              </w:rPr>
            </w:pPr>
            <w:r w:rsidRPr="0071659C">
              <w:rPr>
                <w:rFonts w:ascii="仿宋_GB2312" w:eastAsia="仿宋_GB2312" w:hAnsi="宋体" w:cs="宋体" w:hint="eastAsia"/>
                <w:kern w:val="0"/>
                <w:sz w:val="24"/>
                <w:szCs w:val="24"/>
              </w:rPr>
              <w:t>已核实的购机信息</w:t>
            </w:r>
          </w:p>
        </w:tc>
        <w:tc>
          <w:tcPr>
            <w:tcW w:w="1125" w:type="dxa"/>
            <w:vAlign w:val="center"/>
          </w:tcPr>
          <w:p w:rsidR="007942F5" w:rsidRPr="0071659C" w:rsidRDefault="007942F5" w:rsidP="007942F5">
            <w:pPr>
              <w:widowControl/>
              <w:spacing w:line="260" w:lineRule="exact"/>
              <w:jc w:val="center"/>
              <w:textAlignment w:val="center"/>
              <w:rPr>
                <w:rFonts w:ascii="仿宋_GB2312" w:eastAsia="仿宋_GB2312" w:hAnsi="宋体" w:cs="宋体"/>
                <w:kern w:val="0"/>
                <w:sz w:val="24"/>
                <w:szCs w:val="24"/>
              </w:rPr>
            </w:pPr>
            <w:r w:rsidRPr="0071659C">
              <w:rPr>
                <w:rFonts w:ascii="仿宋_GB2312" w:eastAsia="仿宋_GB2312" w:hAnsi="仿宋_GB2312" w:cs="仿宋_GB2312" w:hint="eastAsia"/>
                <w:color w:val="000000" w:themeColor="text1"/>
                <w:sz w:val="24"/>
                <w:szCs w:val="24"/>
              </w:rPr>
              <w:t>镇（街道）公告栏，区政府网站</w:t>
            </w:r>
          </w:p>
        </w:tc>
        <w:tc>
          <w:tcPr>
            <w:tcW w:w="862" w:type="dxa"/>
            <w:shd w:val="clear" w:color="auto" w:fill="auto"/>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w:t>
            </w:r>
          </w:p>
        </w:tc>
        <w:tc>
          <w:tcPr>
            <w:tcW w:w="713"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881" w:type="dxa"/>
            <w:shd w:val="clear" w:color="auto" w:fill="auto"/>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750" w:type="dxa"/>
            <w:shd w:val="clear" w:color="auto" w:fill="auto"/>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1789" w:type="dxa"/>
            <w:shd w:val="clear" w:color="auto" w:fill="auto"/>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bookmarkStart w:id="0" w:name="_GoBack"/>
            <w:bookmarkEnd w:id="0"/>
          </w:p>
        </w:tc>
        <w:tc>
          <w:tcPr>
            <w:tcW w:w="713"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区、镇（街道）农业农村部门</w:t>
            </w:r>
          </w:p>
        </w:tc>
        <w:tc>
          <w:tcPr>
            <w:tcW w:w="919" w:type="dxa"/>
            <w:vAlign w:val="center"/>
          </w:tcPr>
          <w:p w:rsidR="007942F5" w:rsidRPr="0071659C" w:rsidRDefault="00590D53" w:rsidP="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20</w:t>
            </w:r>
            <w:r w:rsidR="007942F5" w:rsidRPr="00DC011B">
              <w:rPr>
                <w:rFonts w:ascii="仿宋_GB2312" w:eastAsia="仿宋_GB2312" w:hAnsi="仿宋_GB2312" w:cs="仿宋_GB2312" w:hint="eastAsia"/>
                <w:color w:val="000000" w:themeColor="text1"/>
                <w:sz w:val="24"/>
                <w:szCs w:val="24"/>
              </w:rPr>
              <w:t>个工作日</w:t>
            </w:r>
          </w:p>
        </w:tc>
        <w:tc>
          <w:tcPr>
            <w:tcW w:w="693" w:type="dxa"/>
            <w:vAlign w:val="center"/>
          </w:tcPr>
          <w:p w:rsidR="007942F5" w:rsidRPr="0071659C" w:rsidRDefault="007942F5" w:rsidP="007942F5">
            <w:pPr>
              <w:widowControl/>
              <w:spacing w:line="260" w:lineRule="exact"/>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主动公开</w:t>
            </w:r>
          </w:p>
        </w:tc>
        <w:tc>
          <w:tcPr>
            <w:tcW w:w="683" w:type="dxa"/>
            <w:shd w:val="clear" w:color="auto" w:fill="auto"/>
            <w:vAlign w:val="center"/>
          </w:tcPr>
          <w:p w:rsidR="007942F5" w:rsidRPr="00245AC0" w:rsidRDefault="007942F5" w:rsidP="007942F5">
            <w:pPr>
              <w:widowControl/>
              <w:ind w:left="-85" w:right="-85"/>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镇（街道）公告栏，区政府网站</w:t>
            </w:r>
          </w:p>
        </w:tc>
        <w:tc>
          <w:tcPr>
            <w:tcW w:w="863" w:type="dxa"/>
            <w:vMerge w:val="restart"/>
            <w:vAlign w:val="center"/>
          </w:tcPr>
          <w:p w:rsidR="007942F5" w:rsidRPr="007942F5"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0519-12345</w:t>
            </w:r>
          </w:p>
        </w:tc>
      </w:tr>
      <w:tr w:rsidR="007942F5">
        <w:trPr>
          <w:trHeight w:val="495"/>
          <w:jc w:val="center"/>
        </w:trPr>
        <w:tc>
          <w:tcPr>
            <w:tcW w:w="1200" w:type="dxa"/>
            <w:vMerge/>
            <w:vAlign w:val="center"/>
          </w:tcPr>
          <w:p w:rsidR="007942F5" w:rsidRPr="007942F5"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769" w:type="dxa"/>
            <w:vMerge/>
            <w:vAlign w:val="center"/>
          </w:tcPr>
          <w:p w:rsidR="007942F5" w:rsidRPr="007942F5"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731" w:type="dxa"/>
            <w:vMerge/>
            <w:vAlign w:val="center"/>
          </w:tcPr>
          <w:p w:rsidR="007942F5" w:rsidRPr="007942F5" w:rsidRDefault="007942F5" w:rsidP="007942F5">
            <w:pPr>
              <w:widowControl/>
              <w:ind w:left="-85" w:right="-85"/>
              <w:jc w:val="left"/>
              <w:rPr>
                <w:rFonts w:ascii="仿宋_GB2312" w:eastAsia="仿宋_GB2312" w:hAnsi="仿宋_GB2312" w:cs="仿宋_GB2312"/>
                <w:color w:val="000000" w:themeColor="text1"/>
                <w:sz w:val="24"/>
                <w:szCs w:val="24"/>
              </w:rPr>
            </w:pPr>
          </w:p>
        </w:tc>
        <w:tc>
          <w:tcPr>
            <w:tcW w:w="1830" w:type="dxa"/>
            <w:vMerge/>
            <w:vAlign w:val="center"/>
          </w:tcPr>
          <w:p w:rsidR="007942F5" w:rsidRPr="007942F5" w:rsidRDefault="007942F5" w:rsidP="007942F5">
            <w:pPr>
              <w:widowControl/>
              <w:ind w:left="-85" w:right="-85"/>
              <w:jc w:val="left"/>
              <w:rPr>
                <w:rFonts w:ascii="仿宋_GB2312" w:eastAsia="仿宋_GB2312" w:hAnsi="仿宋_GB2312" w:cs="仿宋_GB2312"/>
                <w:color w:val="000000" w:themeColor="text1"/>
                <w:sz w:val="24"/>
                <w:szCs w:val="24"/>
              </w:rPr>
            </w:pPr>
          </w:p>
        </w:tc>
        <w:tc>
          <w:tcPr>
            <w:tcW w:w="943" w:type="dxa"/>
            <w:vAlign w:val="center"/>
          </w:tcPr>
          <w:p w:rsidR="007942F5" w:rsidRPr="007942F5" w:rsidRDefault="007942F5" w:rsidP="007942F5">
            <w:pPr>
              <w:widowControl/>
              <w:ind w:left="-85" w:right="-85"/>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新北区财政局农财处</w:t>
            </w:r>
          </w:p>
        </w:tc>
        <w:tc>
          <w:tcPr>
            <w:tcW w:w="1095" w:type="dxa"/>
            <w:vMerge/>
            <w:vAlign w:val="center"/>
          </w:tcPr>
          <w:p w:rsidR="007942F5" w:rsidRDefault="007942F5" w:rsidP="007942F5">
            <w:pPr>
              <w:widowControl/>
              <w:ind w:left="-85" w:right="-85"/>
              <w:jc w:val="left"/>
              <w:rPr>
                <w:rFonts w:ascii="仿宋_GB2312" w:eastAsia="仿宋_GB2312" w:hAnsi="仿宋_GB2312" w:cs="仿宋_GB2312"/>
                <w:color w:val="000000" w:themeColor="text1"/>
                <w:w w:val="80"/>
                <w:kern w:val="0"/>
                <w:sz w:val="24"/>
                <w:szCs w:val="24"/>
              </w:rPr>
            </w:pPr>
          </w:p>
        </w:tc>
        <w:tc>
          <w:tcPr>
            <w:tcW w:w="1195"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资金兑付</w:t>
            </w:r>
          </w:p>
        </w:tc>
        <w:tc>
          <w:tcPr>
            <w:tcW w:w="712"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区</w:t>
            </w:r>
            <w:r>
              <w:rPr>
                <w:rFonts w:ascii="仿宋_GB2312" w:eastAsia="仿宋_GB2312" w:hAnsi="仿宋_GB2312" w:cs="仿宋_GB2312" w:hint="eastAsia"/>
                <w:color w:val="000000" w:themeColor="text1"/>
                <w:sz w:val="24"/>
                <w:szCs w:val="24"/>
              </w:rPr>
              <w:t>财政局农财处</w:t>
            </w:r>
          </w:p>
        </w:tc>
        <w:tc>
          <w:tcPr>
            <w:tcW w:w="619"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1516" w:type="dxa"/>
            <w:vAlign w:val="center"/>
          </w:tcPr>
          <w:p w:rsidR="007942F5" w:rsidRPr="0071659C" w:rsidRDefault="007942F5" w:rsidP="007942F5">
            <w:pPr>
              <w:widowControl/>
              <w:spacing w:line="260" w:lineRule="exact"/>
              <w:jc w:val="center"/>
              <w:textAlignment w:val="center"/>
              <w:rPr>
                <w:rFonts w:ascii="仿宋_GB2312" w:eastAsia="仿宋_GB2312" w:hAnsi="宋体" w:cs="宋体"/>
                <w:sz w:val="24"/>
                <w:szCs w:val="24"/>
              </w:rPr>
            </w:pPr>
            <w:r w:rsidRPr="0071659C">
              <w:rPr>
                <w:rFonts w:ascii="仿宋_GB2312" w:eastAsia="仿宋_GB2312" w:hAnsi="宋体" w:cs="宋体" w:hint="eastAsia"/>
                <w:kern w:val="0"/>
                <w:sz w:val="24"/>
                <w:szCs w:val="24"/>
              </w:rPr>
              <w:t>资金拨付情况</w:t>
            </w:r>
          </w:p>
        </w:tc>
        <w:tc>
          <w:tcPr>
            <w:tcW w:w="1128" w:type="dxa"/>
            <w:vAlign w:val="center"/>
          </w:tcPr>
          <w:p w:rsidR="007942F5" w:rsidRPr="0071659C" w:rsidRDefault="007942F5" w:rsidP="007942F5">
            <w:pPr>
              <w:widowControl/>
              <w:spacing w:line="260" w:lineRule="exact"/>
              <w:jc w:val="center"/>
              <w:textAlignment w:val="center"/>
              <w:rPr>
                <w:rFonts w:ascii="仿宋_GB2312" w:eastAsia="仿宋_GB2312" w:hAnsi="宋体" w:cs="宋体"/>
                <w:sz w:val="24"/>
                <w:szCs w:val="24"/>
              </w:rPr>
            </w:pPr>
            <w:r w:rsidRPr="0071659C">
              <w:rPr>
                <w:rFonts w:ascii="仿宋_GB2312" w:eastAsia="仿宋_GB2312" w:hAnsi="宋体" w:cs="宋体" w:hint="eastAsia"/>
                <w:kern w:val="0"/>
                <w:sz w:val="24"/>
                <w:szCs w:val="24"/>
              </w:rPr>
              <w:t>资金拨付情况</w:t>
            </w:r>
          </w:p>
        </w:tc>
        <w:tc>
          <w:tcPr>
            <w:tcW w:w="1125" w:type="dxa"/>
            <w:vAlign w:val="center"/>
          </w:tcPr>
          <w:p w:rsidR="007942F5" w:rsidRPr="0071659C" w:rsidRDefault="007942F5" w:rsidP="007942F5">
            <w:pPr>
              <w:widowControl/>
              <w:spacing w:line="260" w:lineRule="exact"/>
              <w:jc w:val="center"/>
              <w:textAlignment w:val="center"/>
              <w:rPr>
                <w:rFonts w:ascii="仿宋_GB2312" w:eastAsia="仿宋_GB2312" w:hAnsi="宋体" w:cs="宋体"/>
                <w:sz w:val="24"/>
                <w:szCs w:val="24"/>
              </w:rPr>
            </w:pPr>
            <w:r w:rsidRPr="0071659C">
              <w:rPr>
                <w:rFonts w:ascii="仿宋_GB2312" w:eastAsia="仿宋_GB2312" w:hAnsi="仿宋_GB2312" w:cs="仿宋_GB2312" w:hint="eastAsia"/>
                <w:color w:val="000000" w:themeColor="text1"/>
                <w:sz w:val="24"/>
                <w:szCs w:val="24"/>
              </w:rPr>
              <w:t>区政府网站</w:t>
            </w:r>
          </w:p>
        </w:tc>
        <w:tc>
          <w:tcPr>
            <w:tcW w:w="862" w:type="dxa"/>
            <w:shd w:val="clear" w:color="auto" w:fill="auto"/>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w:t>
            </w:r>
          </w:p>
        </w:tc>
        <w:tc>
          <w:tcPr>
            <w:tcW w:w="713"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881" w:type="dxa"/>
            <w:shd w:val="clear" w:color="auto" w:fill="auto"/>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750" w:type="dxa"/>
            <w:shd w:val="clear" w:color="auto" w:fill="auto"/>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1789" w:type="dxa"/>
            <w:shd w:val="clear" w:color="auto" w:fill="auto"/>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c>
          <w:tcPr>
            <w:tcW w:w="713"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区财政部门</w:t>
            </w:r>
          </w:p>
        </w:tc>
        <w:tc>
          <w:tcPr>
            <w:tcW w:w="919" w:type="dxa"/>
            <w:vAlign w:val="center"/>
          </w:tcPr>
          <w:p w:rsidR="007942F5" w:rsidRPr="0071659C"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20个工作日</w:t>
            </w:r>
          </w:p>
        </w:tc>
        <w:tc>
          <w:tcPr>
            <w:tcW w:w="693" w:type="dxa"/>
            <w:vAlign w:val="center"/>
          </w:tcPr>
          <w:p w:rsidR="007942F5" w:rsidRPr="0071659C" w:rsidRDefault="007942F5" w:rsidP="007942F5">
            <w:pPr>
              <w:widowControl/>
              <w:spacing w:line="260" w:lineRule="exact"/>
              <w:jc w:val="center"/>
              <w:textAlignment w:val="center"/>
              <w:rPr>
                <w:rFonts w:ascii="仿宋_GB2312" w:eastAsia="仿宋_GB2312" w:hAnsi="宋体" w:cs="宋体"/>
                <w:kern w:val="0"/>
                <w:sz w:val="24"/>
                <w:szCs w:val="24"/>
              </w:rPr>
            </w:pPr>
            <w:r>
              <w:rPr>
                <w:rFonts w:ascii="仿宋_GB2312" w:eastAsia="仿宋_GB2312" w:hAnsi="宋体" w:cs="宋体" w:hint="eastAsia"/>
                <w:kern w:val="0"/>
                <w:sz w:val="24"/>
                <w:szCs w:val="24"/>
              </w:rPr>
              <w:t>主动公开</w:t>
            </w:r>
          </w:p>
        </w:tc>
        <w:tc>
          <w:tcPr>
            <w:tcW w:w="683" w:type="dxa"/>
            <w:shd w:val="clear" w:color="auto" w:fill="auto"/>
            <w:vAlign w:val="center"/>
          </w:tcPr>
          <w:p w:rsidR="007942F5" w:rsidRPr="00245AC0"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r w:rsidRPr="0071659C">
              <w:rPr>
                <w:rFonts w:ascii="仿宋_GB2312" w:eastAsia="仿宋_GB2312" w:hAnsi="仿宋_GB2312" w:cs="仿宋_GB2312" w:hint="eastAsia"/>
                <w:color w:val="000000" w:themeColor="text1"/>
                <w:sz w:val="24"/>
                <w:szCs w:val="24"/>
              </w:rPr>
              <w:t>区政府网站</w:t>
            </w:r>
          </w:p>
        </w:tc>
        <w:tc>
          <w:tcPr>
            <w:tcW w:w="863" w:type="dxa"/>
            <w:vMerge/>
            <w:vAlign w:val="center"/>
          </w:tcPr>
          <w:p w:rsidR="007942F5" w:rsidRPr="007942F5" w:rsidRDefault="007942F5" w:rsidP="007942F5">
            <w:pPr>
              <w:widowControl/>
              <w:adjustRightInd w:val="0"/>
              <w:spacing w:line="360" w:lineRule="exact"/>
              <w:jc w:val="center"/>
              <w:rPr>
                <w:rFonts w:ascii="仿宋_GB2312" w:eastAsia="仿宋_GB2312" w:hAnsi="仿宋_GB2312" w:cs="仿宋_GB2312"/>
                <w:color w:val="000000" w:themeColor="text1"/>
                <w:sz w:val="24"/>
                <w:szCs w:val="24"/>
              </w:rPr>
            </w:pPr>
          </w:p>
        </w:tc>
      </w:tr>
    </w:tbl>
    <w:p w:rsidR="006A4858" w:rsidRDefault="006A4858"/>
    <w:sectPr w:rsidR="006A4858">
      <w:pgSz w:w="23814" w:h="16839"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76AF"/>
    <w:rsid w:val="00183177"/>
    <w:rsid w:val="001A1C83"/>
    <w:rsid w:val="001A2E25"/>
    <w:rsid w:val="00220D42"/>
    <w:rsid w:val="00245AC0"/>
    <w:rsid w:val="004C57C9"/>
    <w:rsid w:val="004D6A87"/>
    <w:rsid w:val="00590D53"/>
    <w:rsid w:val="00604DC1"/>
    <w:rsid w:val="0063422A"/>
    <w:rsid w:val="006A4858"/>
    <w:rsid w:val="006E0E65"/>
    <w:rsid w:val="007942F5"/>
    <w:rsid w:val="007E115F"/>
    <w:rsid w:val="008C4DD3"/>
    <w:rsid w:val="00A56B57"/>
    <w:rsid w:val="00DA2C73"/>
    <w:rsid w:val="00DC011B"/>
    <w:rsid w:val="00DE4878"/>
    <w:rsid w:val="00E076AF"/>
    <w:rsid w:val="00E540D4"/>
    <w:rsid w:val="0B004BDC"/>
    <w:rsid w:val="10E06055"/>
    <w:rsid w:val="27526310"/>
    <w:rsid w:val="3677478B"/>
    <w:rsid w:val="398642D9"/>
    <w:rsid w:val="3E225D92"/>
    <w:rsid w:val="49E760C7"/>
    <w:rsid w:val="4C810A88"/>
    <w:rsid w:val="52882B8E"/>
    <w:rsid w:val="590F48AD"/>
    <w:rsid w:val="5B49745B"/>
    <w:rsid w:val="605109B7"/>
    <w:rsid w:val="606013D7"/>
    <w:rsid w:val="60884519"/>
    <w:rsid w:val="61C862ED"/>
    <w:rsid w:val="65D83B78"/>
    <w:rsid w:val="72943324"/>
    <w:rsid w:val="73F52356"/>
    <w:rsid w:val="781B46D5"/>
    <w:rsid w:val="79D64A67"/>
    <w:rsid w:val="7A404F65"/>
    <w:rsid w:val="7AE55FE4"/>
    <w:rsid w:val="7C68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CAC2BF-3C87-4570-A5DF-3F79F978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270</Words>
  <Characters>1545</Characters>
  <Application>Microsoft Office Word</Application>
  <DocSecurity>0</DocSecurity>
  <Lines>12</Lines>
  <Paragraphs>3</Paragraphs>
  <ScaleCrop>false</ScaleCrop>
  <Company>Lenovo</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22</cp:revision>
  <dcterms:created xsi:type="dcterms:W3CDTF">2020-10-21T08:08:00Z</dcterms:created>
  <dcterms:modified xsi:type="dcterms:W3CDTF">2021-03-01T05:42:00Z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