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8A" w:rsidRDefault="00D2438A" w:rsidP="00D2438A">
      <w:pPr>
        <w:spacing w:line="440" w:lineRule="exact"/>
        <w:ind w:firstLineChars="0" w:firstLine="0"/>
        <w:rPr>
          <w:rFonts w:ascii="黑体" w:eastAsia="黑体" w:hAnsi="黑体" w:hint="eastAsia"/>
          <w:color w:val="000000"/>
          <w:szCs w:val="32"/>
        </w:rPr>
      </w:pPr>
      <w:r w:rsidRPr="00F246BA">
        <w:rPr>
          <w:rFonts w:ascii="黑体" w:eastAsia="黑体" w:hAnsi="黑体"/>
          <w:color w:val="000000"/>
          <w:szCs w:val="32"/>
        </w:rPr>
        <w:t>附件1</w:t>
      </w:r>
    </w:p>
    <w:p w:rsidR="00D2438A" w:rsidRPr="00F246BA" w:rsidRDefault="00D2438A" w:rsidP="00D2438A">
      <w:pPr>
        <w:spacing w:line="360" w:lineRule="exact"/>
        <w:ind w:firstLine="640"/>
        <w:rPr>
          <w:rFonts w:ascii="黑体" w:eastAsia="黑体" w:hAnsi="黑体"/>
          <w:color w:val="000000"/>
          <w:szCs w:val="32"/>
        </w:rPr>
      </w:pPr>
    </w:p>
    <w:p w:rsidR="00D2438A" w:rsidRPr="00F246BA" w:rsidRDefault="00D2438A" w:rsidP="00D2438A">
      <w:pPr>
        <w:adjustRightInd w:val="0"/>
        <w:snapToGrid w:val="0"/>
        <w:spacing w:line="520" w:lineRule="exact"/>
        <w:ind w:firstLine="880"/>
        <w:jc w:val="center"/>
        <w:rPr>
          <w:rFonts w:ascii="方正小标宋简体" w:eastAsia="方正小标宋简体" w:hint="eastAsia"/>
          <w:color w:val="000000"/>
          <w:sz w:val="44"/>
          <w:szCs w:val="44"/>
        </w:rPr>
      </w:pPr>
      <w:r w:rsidRPr="00F246BA">
        <w:rPr>
          <w:rFonts w:ascii="方正小标宋简体" w:eastAsia="方正小标宋简体" w:hint="eastAsia"/>
          <w:color w:val="000000"/>
          <w:sz w:val="44"/>
          <w:szCs w:val="44"/>
        </w:rPr>
        <w:t>深化</w:t>
      </w:r>
      <w:r w:rsidRPr="00F246BA">
        <w:rPr>
          <w:rFonts w:ascii="方正小标宋简体" w:eastAsia="方正小标宋简体" w:hint="eastAsia"/>
          <w:color w:val="000000"/>
          <w:sz w:val="44"/>
          <w:szCs w:val="44"/>
          <w:lang/>
        </w:rPr>
        <w:t>常州国家高新区（新北区）</w:t>
      </w:r>
      <w:r w:rsidRPr="00F246BA">
        <w:rPr>
          <w:rFonts w:ascii="方正小标宋简体" w:eastAsia="方正小标宋简体" w:hint="eastAsia"/>
          <w:color w:val="000000"/>
          <w:sz w:val="44"/>
          <w:szCs w:val="44"/>
        </w:rPr>
        <w:t>安全生产专项整治</w:t>
      </w:r>
    </w:p>
    <w:p w:rsidR="00D2438A" w:rsidRPr="00F246BA" w:rsidRDefault="00D2438A" w:rsidP="00D2438A">
      <w:pPr>
        <w:adjustRightInd w:val="0"/>
        <w:snapToGrid w:val="0"/>
        <w:spacing w:line="520" w:lineRule="exact"/>
        <w:ind w:firstLine="880"/>
        <w:jc w:val="center"/>
        <w:rPr>
          <w:rFonts w:ascii="方正小标宋简体" w:eastAsia="方正小标宋简体" w:hint="eastAsia"/>
          <w:color w:val="000000"/>
          <w:sz w:val="28"/>
          <w:szCs w:val="28"/>
        </w:rPr>
      </w:pPr>
      <w:r w:rsidRPr="00F246BA">
        <w:rPr>
          <w:rFonts w:ascii="方正小标宋简体" w:eastAsia="方正小标宋简体" w:hint="eastAsia"/>
          <w:color w:val="000000"/>
          <w:sz w:val="44"/>
          <w:szCs w:val="44"/>
        </w:rPr>
        <w:t>帮助指导解决的突出问题清单</w:t>
      </w:r>
    </w:p>
    <w:p w:rsidR="00D2438A" w:rsidRPr="00F246BA" w:rsidRDefault="00D2438A" w:rsidP="00D2438A">
      <w:pPr>
        <w:spacing w:line="400" w:lineRule="exact"/>
        <w:ind w:firstLine="560"/>
        <w:jc w:val="center"/>
        <w:rPr>
          <w:rFonts w:eastAsia="方正小标宋_GBK" w:hint="eastAsia"/>
          <w:color w:val="000000"/>
          <w:sz w:val="28"/>
          <w:szCs w:val="28"/>
        </w:rPr>
      </w:pP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500"/>
        <w:gridCol w:w="2469"/>
        <w:gridCol w:w="7371"/>
        <w:gridCol w:w="1519"/>
        <w:gridCol w:w="1465"/>
      </w:tblGrid>
      <w:tr w:rsidR="00D2438A" w:rsidRPr="00427081" w:rsidTr="001D28D7">
        <w:trPr>
          <w:trHeight w:val="397"/>
          <w:tblHeader/>
        </w:trPr>
        <w:tc>
          <w:tcPr>
            <w:tcW w:w="675" w:type="dxa"/>
            <w:vAlign w:val="center"/>
          </w:tcPr>
          <w:p w:rsidR="00D2438A" w:rsidRPr="00427081" w:rsidRDefault="00D2438A" w:rsidP="001D28D7">
            <w:pPr>
              <w:spacing w:line="320" w:lineRule="exact"/>
              <w:ind w:leftChars="-50" w:left="-160" w:rightChars="-50" w:right="-160" w:firstLineChars="0" w:firstLine="0"/>
              <w:jc w:val="center"/>
              <w:rPr>
                <w:rFonts w:ascii="仿宋_GB2312" w:hAnsi="黑体" w:cs="黑体" w:hint="eastAsia"/>
                <w:bCs/>
                <w:color w:val="000000"/>
                <w:sz w:val="28"/>
                <w:szCs w:val="28"/>
              </w:rPr>
            </w:pPr>
            <w:r w:rsidRPr="00427081">
              <w:rPr>
                <w:rFonts w:ascii="仿宋_GB2312" w:hAnsi="黑体" w:cs="黑体" w:hint="eastAsia"/>
                <w:bCs/>
                <w:color w:val="000000"/>
                <w:sz w:val="28"/>
                <w:szCs w:val="28"/>
              </w:rPr>
              <w:t>序号</w:t>
            </w:r>
          </w:p>
        </w:tc>
        <w:tc>
          <w:tcPr>
            <w:tcW w:w="3969" w:type="dxa"/>
            <w:gridSpan w:val="2"/>
            <w:vAlign w:val="center"/>
          </w:tcPr>
          <w:p w:rsidR="00D2438A" w:rsidRPr="00427081" w:rsidRDefault="00D2438A" w:rsidP="001D28D7">
            <w:pPr>
              <w:spacing w:line="320" w:lineRule="exact"/>
              <w:ind w:firstLineChars="0" w:firstLine="0"/>
              <w:jc w:val="center"/>
              <w:rPr>
                <w:rFonts w:ascii="仿宋_GB2312" w:hAnsi="黑体" w:cs="黑体" w:hint="eastAsia"/>
                <w:bCs/>
                <w:color w:val="000000"/>
                <w:sz w:val="28"/>
                <w:szCs w:val="28"/>
              </w:rPr>
            </w:pPr>
            <w:r w:rsidRPr="00427081">
              <w:rPr>
                <w:rFonts w:ascii="仿宋_GB2312" w:hAnsi="黑体" w:cs="黑体" w:hint="eastAsia"/>
                <w:bCs/>
                <w:color w:val="000000"/>
                <w:sz w:val="28"/>
                <w:szCs w:val="28"/>
              </w:rPr>
              <w:t>突出问题</w:t>
            </w:r>
          </w:p>
        </w:tc>
        <w:tc>
          <w:tcPr>
            <w:tcW w:w="7371" w:type="dxa"/>
            <w:vAlign w:val="center"/>
          </w:tcPr>
          <w:p w:rsidR="00D2438A" w:rsidRPr="00427081" w:rsidRDefault="00D2438A" w:rsidP="001D28D7">
            <w:pPr>
              <w:spacing w:line="320" w:lineRule="exact"/>
              <w:ind w:firstLineChars="0" w:firstLine="0"/>
              <w:jc w:val="center"/>
              <w:rPr>
                <w:rFonts w:ascii="仿宋_GB2312" w:hAnsi="黑体" w:cs="黑体" w:hint="eastAsia"/>
                <w:bCs/>
                <w:color w:val="000000"/>
                <w:sz w:val="28"/>
                <w:szCs w:val="28"/>
              </w:rPr>
            </w:pPr>
            <w:r w:rsidRPr="00427081">
              <w:rPr>
                <w:rFonts w:ascii="仿宋_GB2312" w:hAnsi="黑体" w:cs="黑体" w:hint="eastAsia"/>
                <w:bCs/>
                <w:color w:val="000000"/>
                <w:sz w:val="28"/>
                <w:szCs w:val="28"/>
              </w:rPr>
              <w:t>整改措施</w:t>
            </w:r>
          </w:p>
        </w:tc>
        <w:tc>
          <w:tcPr>
            <w:tcW w:w="1519" w:type="dxa"/>
            <w:vAlign w:val="center"/>
          </w:tcPr>
          <w:p w:rsidR="00D2438A" w:rsidRPr="00427081" w:rsidRDefault="00D2438A" w:rsidP="001D28D7">
            <w:pPr>
              <w:spacing w:line="320" w:lineRule="exact"/>
              <w:ind w:firstLineChars="0" w:firstLine="0"/>
              <w:jc w:val="center"/>
              <w:rPr>
                <w:rFonts w:ascii="仿宋_GB2312" w:hAnsi="黑体" w:cs="黑体" w:hint="eastAsia"/>
                <w:bCs/>
                <w:color w:val="000000"/>
                <w:sz w:val="28"/>
                <w:szCs w:val="28"/>
              </w:rPr>
            </w:pPr>
            <w:r w:rsidRPr="00427081">
              <w:rPr>
                <w:rFonts w:ascii="仿宋_GB2312" w:hAnsi="黑体" w:cs="黑体" w:hint="eastAsia"/>
                <w:bCs/>
                <w:color w:val="000000"/>
                <w:sz w:val="28"/>
                <w:szCs w:val="28"/>
              </w:rPr>
              <w:t>责任单位</w:t>
            </w:r>
          </w:p>
        </w:tc>
        <w:tc>
          <w:tcPr>
            <w:tcW w:w="1465" w:type="dxa"/>
            <w:vAlign w:val="center"/>
          </w:tcPr>
          <w:p w:rsidR="00D2438A" w:rsidRPr="00427081" w:rsidRDefault="00D2438A" w:rsidP="001D28D7">
            <w:pPr>
              <w:spacing w:line="320" w:lineRule="exact"/>
              <w:ind w:firstLineChars="0" w:firstLine="0"/>
              <w:jc w:val="center"/>
              <w:rPr>
                <w:rFonts w:ascii="仿宋_GB2312" w:hAnsi="黑体" w:cs="黑体" w:hint="eastAsia"/>
                <w:bCs/>
                <w:color w:val="000000"/>
                <w:sz w:val="28"/>
                <w:szCs w:val="28"/>
              </w:rPr>
            </w:pPr>
            <w:r w:rsidRPr="00427081">
              <w:rPr>
                <w:rFonts w:ascii="仿宋_GB2312" w:hAnsi="黑体" w:cs="黑体" w:hint="eastAsia"/>
                <w:bCs/>
                <w:color w:val="000000"/>
                <w:sz w:val="28"/>
                <w:szCs w:val="28"/>
              </w:rPr>
              <w:t>完成时限</w:t>
            </w:r>
          </w:p>
        </w:tc>
      </w:tr>
      <w:tr w:rsidR="00D2438A" w:rsidRPr="00427081" w:rsidTr="001D28D7">
        <w:trPr>
          <w:trHeight w:val="397"/>
        </w:trPr>
        <w:tc>
          <w:tcPr>
            <w:tcW w:w="675" w:type="dxa"/>
            <w:vAlign w:val="center"/>
          </w:tcPr>
          <w:p w:rsidR="00D2438A" w:rsidRPr="00427081" w:rsidRDefault="00D2438A" w:rsidP="001D28D7">
            <w:pPr>
              <w:spacing w:line="320" w:lineRule="exact"/>
              <w:ind w:firstLineChars="0" w:firstLine="0"/>
              <w:jc w:val="center"/>
              <w:rPr>
                <w:rFonts w:ascii="仿宋_GB2312" w:hint="eastAsia"/>
                <w:color w:val="000000"/>
                <w:sz w:val="28"/>
                <w:szCs w:val="28"/>
              </w:rPr>
            </w:pPr>
            <w:proofErr w:type="gramStart"/>
            <w:r w:rsidRPr="00427081">
              <w:rPr>
                <w:rFonts w:ascii="仿宋_GB2312" w:hint="eastAsia"/>
                <w:color w:val="000000"/>
                <w:sz w:val="28"/>
                <w:szCs w:val="28"/>
              </w:rPr>
              <w:t>一</w:t>
            </w:r>
            <w:proofErr w:type="gramEnd"/>
          </w:p>
        </w:tc>
        <w:tc>
          <w:tcPr>
            <w:tcW w:w="1500"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在树牢</w:t>
            </w:r>
            <w:proofErr w:type="gramStart"/>
            <w:r w:rsidRPr="00427081">
              <w:rPr>
                <w:rFonts w:ascii="仿宋_GB2312" w:hint="eastAsia"/>
                <w:color w:val="000000"/>
                <w:sz w:val="28"/>
                <w:szCs w:val="28"/>
              </w:rPr>
              <w:t>安全发展</w:t>
            </w:r>
            <w:proofErr w:type="gramEnd"/>
            <w:r w:rsidRPr="00427081">
              <w:rPr>
                <w:rFonts w:ascii="仿宋_GB2312" w:hint="eastAsia"/>
                <w:color w:val="000000"/>
                <w:sz w:val="28"/>
                <w:szCs w:val="28"/>
              </w:rPr>
              <w:t>理念上存在的问题。</w:t>
            </w:r>
          </w:p>
        </w:tc>
        <w:tc>
          <w:tcPr>
            <w:tcW w:w="2469" w:type="dxa"/>
            <w:vAlign w:val="center"/>
          </w:tcPr>
          <w:p w:rsidR="00D2438A" w:rsidRPr="00427081" w:rsidRDefault="00D2438A" w:rsidP="001D28D7">
            <w:pPr>
              <w:spacing w:line="320" w:lineRule="exact"/>
              <w:ind w:firstLineChars="0" w:firstLine="0"/>
              <w:rPr>
                <w:rFonts w:ascii="仿宋_GB2312" w:hint="eastAsia"/>
                <w:color w:val="000000"/>
                <w:sz w:val="28"/>
                <w:szCs w:val="28"/>
              </w:rPr>
            </w:pPr>
            <w:r w:rsidRPr="00427081">
              <w:rPr>
                <w:rFonts w:ascii="仿宋_GB2312" w:hint="eastAsia"/>
                <w:color w:val="000000"/>
                <w:sz w:val="28"/>
                <w:szCs w:val="28"/>
              </w:rPr>
              <w:t>重点是</w:t>
            </w:r>
            <w:proofErr w:type="gramStart"/>
            <w:r w:rsidRPr="00427081">
              <w:rPr>
                <w:rFonts w:ascii="仿宋_GB2312" w:hint="eastAsia"/>
                <w:color w:val="000000"/>
                <w:sz w:val="28"/>
                <w:szCs w:val="28"/>
              </w:rPr>
              <w:t>安全发展</w:t>
            </w:r>
            <w:proofErr w:type="gramEnd"/>
            <w:r w:rsidRPr="00427081">
              <w:rPr>
                <w:rFonts w:ascii="仿宋_GB2312" w:hint="eastAsia"/>
                <w:color w:val="000000"/>
                <w:sz w:val="28"/>
                <w:szCs w:val="28"/>
              </w:rPr>
              <w:t>理念不牢固、基层落实有差距，一些地方红</w:t>
            </w:r>
            <w:proofErr w:type="gramStart"/>
            <w:r w:rsidRPr="00427081">
              <w:rPr>
                <w:rFonts w:ascii="仿宋_GB2312" w:hint="eastAsia"/>
                <w:color w:val="000000"/>
                <w:sz w:val="28"/>
                <w:szCs w:val="28"/>
              </w:rPr>
              <w:t>线意识</w:t>
            </w:r>
            <w:proofErr w:type="gramEnd"/>
            <w:r w:rsidRPr="00427081">
              <w:rPr>
                <w:rFonts w:ascii="仿宋_GB2312" w:hint="eastAsia"/>
                <w:color w:val="000000"/>
                <w:sz w:val="28"/>
                <w:szCs w:val="28"/>
              </w:rPr>
              <w:t>不强，思想认识转变还不够彻底，还没有真正</w:t>
            </w:r>
            <w:r w:rsidRPr="00381D3E">
              <w:rPr>
                <w:rFonts w:ascii="仿宋_GB2312" w:hint="eastAsia"/>
                <w:color w:val="000000"/>
                <w:spacing w:val="-18"/>
                <w:sz w:val="28"/>
                <w:szCs w:val="28"/>
              </w:rPr>
              <w:t>把保护人民群众生命安全放在第一位</w:t>
            </w:r>
            <w:r w:rsidRPr="00427081">
              <w:rPr>
                <w:rFonts w:ascii="仿宋_GB2312" w:hint="eastAsia"/>
                <w:color w:val="000000"/>
                <w:sz w:val="28"/>
                <w:szCs w:val="28"/>
              </w:rPr>
              <w:t>。</w:t>
            </w:r>
          </w:p>
        </w:tc>
        <w:tc>
          <w:tcPr>
            <w:tcW w:w="7371" w:type="dxa"/>
            <w:vAlign w:val="center"/>
          </w:tcPr>
          <w:p w:rsidR="00D2438A" w:rsidRPr="00427081" w:rsidRDefault="00D2438A" w:rsidP="001D28D7">
            <w:pPr>
              <w:spacing w:line="300" w:lineRule="exact"/>
              <w:ind w:firstLineChars="0" w:firstLine="0"/>
              <w:rPr>
                <w:rFonts w:ascii="仿宋_GB2312" w:hint="eastAsia"/>
                <w:color w:val="000000"/>
                <w:sz w:val="28"/>
                <w:szCs w:val="28"/>
              </w:rPr>
            </w:pPr>
            <w:r w:rsidRPr="00427081">
              <w:rPr>
                <w:rFonts w:ascii="仿宋_GB2312" w:hint="eastAsia"/>
                <w:color w:val="000000"/>
                <w:sz w:val="28"/>
                <w:szCs w:val="28"/>
              </w:rPr>
              <w:t>一</w:t>
            </w:r>
            <w:proofErr w:type="gramStart"/>
            <w:r w:rsidRPr="00427081">
              <w:rPr>
                <w:rFonts w:ascii="仿宋_GB2312" w:hint="eastAsia"/>
                <w:color w:val="000000"/>
                <w:sz w:val="28"/>
                <w:szCs w:val="28"/>
              </w:rPr>
              <w:t>是将习近</w:t>
            </w:r>
            <w:proofErr w:type="gramEnd"/>
            <w:r w:rsidRPr="00427081">
              <w:rPr>
                <w:rFonts w:ascii="仿宋_GB2312" w:hint="eastAsia"/>
                <w:color w:val="000000"/>
                <w:sz w:val="28"/>
                <w:szCs w:val="28"/>
              </w:rPr>
              <w:t>平总书记关于安全生产重要论述纳入</w:t>
            </w:r>
            <w:r w:rsidRPr="00427081">
              <w:rPr>
                <w:rFonts w:ascii="仿宋_GB2312" w:hint="eastAsia"/>
                <w:color w:val="000000"/>
                <w:sz w:val="28"/>
                <w:szCs w:val="28"/>
                <w:lang/>
              </w:rPr>
              <w:t>区委</w:t>
            </w:r>
            <w:r w:rsidRPr="00427081">
              <w:rPr>
                <w:rFonts w:ascii="仿宋_GB2312" w:hint="eastAsia"/>
                <w:color w:val="000000"/>
                <w:sz w:val="28"/>
                <w:szCs w:val="28"/>
              </w:rPr>
              <w:t>党校培训内容，开展</w:t>
            </w:r>
            <w:r w:rsidRPr="00427081">
              <w:rPr>
                <w:rFonts w:ascii="仿宋_GB2312" w:hint="eastAsia"/>
                <w:color w:val="000000"/>
                <w:sz w:val="28"/>
                <w:szCs w:val="28"/>
                <w:lang/>
              </w:rPr>
              <w:t>区</w:t>
            </w:r>
            <w:r w:rsidRPr="00427081">
              <w:rPr>
                <w:rFonts w:ascii="仿宋_GB2312" w:hint="eastAsia"/>
                <w:color w:val="000000"/>
                <w:sz w:val="28"/>
                <w:szCs w:val="28"/>
              </w:rPr>
              <w:t>委书记和</w:t>
            </w:r>
            <w:r w:rsidRPr="00427081">
              <w:rPr>
                <w:rFonts w:ascii="仿宋_GB2312" w:hint="eastAsia"/>
                <w:color w:val="000000"/>
                <w:sz w:val="28"/>
                <w:szCs w:val="28"/>
                <w:lang/>
              </w:rPr>
              <w:t>区</w:t>
            </w:r>
            <w:r w:rsidRPr="00427081">
              <w:rPr>
                <w:rFonts w:ascii="仿宋_GB2312" w:hint="eastAsia"/>
                <w:color w:val="000000"/>
                <w:sz w:val="28"/>
                <w:szCs w:val="28"/>
              </w:rPr>
              <w:t>长谈安全发展、</w:t>
            </w:r>
            <w:proofErr w:type="gramStart"/>
            <w:r w:rsidRPr="00427081">
              <w:rPr>
                <w:rFonts w:ascii="仿宋_GB2312" w:hint="eastAsia"/>
                <w:color w:val="000000"/>
                <w:sz w:val="28"/>
                <w:szCs w:val="28"/>
              </w:rPr>
              <w:t>滨开区</w:t>
            </w:r>
            <w:proofErr w:type="gramEnd"/>
            <w:r w:rsidRPr="00427081">
              <w:rPr>
                <w:rFonts w:ascii="仿宋_GB2312" w:hint="eastAsia"/>
                <w:color w:val="000000"/>
                <w:sz w:val="28"/>
                <w:szCs w:val="28"/>
              </w:rPr>
              <w:t>、镇</w:t>
            </w:r>
            <w:r w:rsidRPr="00CC32F5">
              <w:rPr>
                <w:rFonts w:ascii="仿宋_GB2312" w:hint="eastAsia"/>
                <w:color w:val="000000"/>
                <w:spacing w:val="-4"/>
                <w:sz w:val="28"/>
                <w:szCs w:val="28"/>
              </w:rPr>
              <w:t>（街道）书记和</w:t>
            </w:r>
            <w:proofErr w:type="gramStart"/>
            <w:r w:rsidRPr="00CC32F5">
              <w:rPr>
                <w:rFonts w:ascii="仿宋_GB2312" w:hint="eastAsia"/>
                <w:color w:val="000000"/>
                <w:spacing w:val="-4"/>
                <w:sz w:val="28"/>
                <w:szCs w:val="28"/>
              </w:rPr>
              <w:t>滨开</w:t>
            </w:r>
            <w:proofErr w:type="gramEnd"/>
            <w:r w:rsidRPr="00CC32F5">
              <w:rPr>
                <w:rFonts w:ascii="仿宋_GB2312" w:hint="eastAsia"/>
                <w:color w:val="000000"/>
                <w:spacing w:val="-4"/>
                <w:sz w:val="28"/>
                <w:szCs w:val="28"/>
              </w:rPr>
              <w:t>区</w:t>
            </w:r>
            <w:r w:rsidRPr="00CC32F5">
              <w:rPr>
                <w:rFonts w:ascii="仿宋_GB2312" w:hint="eastAsia"/>
                <w:color w:val="000000"/>
                <w:spacing w:val="-4"/>
                <w:sz w:val="28"/>
                <w:szCs w:val="28"/>
                <w:lang/>
              </w:rPr>
              <w:t>主任</w:t>
            </w:r>
            <w:r w:rsidRPr="00CC32F5">
              <w:rPr>
                <w:rFonts w:ascii="仿宋_GB2312" w:hint="eastAsia"/>
                <w:color w:val="000000"/>
                <w:spacing w:val="-4"/>
                <w:sz w:val="28"/>
                <w:szCs w:val="28"/>
              </w:rPr>
              <w:t>、镇</w:t>
            </w:r>
            <w:r w:rsidRPr="00CC32F5">
              <w:rPr>
                <w:rFonts w:ascii="仿宋_GB2312" w:hint="eastAsia"/>
                <w:color w:val="000000"/>
                <w:spacing w:val="-4"/>
                <w:sz w:val="28"/>
                <w:szCs w:val="28"/>
                <w:lang/>
              </w:rPr>
              <w:t>长</w:t>
            </w:r>
            <w:r w:rsidRPr="00CC32F5">
              <w:rPr>
                <w:rFonts w:ascii="仿宋_GB2312" w:hint="eastAsia"/>
                <w:color w:val="000000"/>
                <w:spacing w:val="-4"/>
                <w:sz w:val="28"/>
                <w:szCs w:val="28"/>
              </w:rPr>
              <w:t>（街道主任）说安全活动</w:t>
            </w:r>
            <w:r w:rsidRPr="00427081">
              <w:rPr>
                <w:rFonts w:ascii="仿宋_GB2312" w:hint="eastAsia"/>
                <w:color w:val="000000"/>
                <w:sz w:val="28"/>
                <w:szCs w:val="28"/>
              </w:rPr>
              <w:t>。</w:t>
            </w:r>
          </w:p>
          <w:p w:rsidR="00D2438A" w:rsidRPr="00427081" w:rsidRDefault="00D2438A" w:rsidP="001D28D7">
            <w:pPr>
              <w:spacing w:line="300" w:lineRule="exact"/>
              <w:ind w:firstLineChars="0" w:firstLine="0"/>
              <w:rPr>
                <w:rFonts w:ascii="仿宋_GB2312" w:hint="eastAsia"/>
                <w:color w:val="000000"/>
                <w:sz w:val="28"/>
                <w:szCs w:val="28"/>
              </w:rPr>
            </w:pPr>
            <w:r w:rsidRPr="00CC32F5">
              <w:rPr>
                <w:rFonts w:ascii="仿宋_GB2312" w:hint="eastAsia"/>
                <w:color w:val="000000"/>
                <w:spacing w:val="-10"/>
                <w:sz w:val="28"/>
                <w:szCs w:val="28"/>
              </w:rPr>
              <w:t>二是2021年，组织</w:t>
            </w:r>
            <w:r w:rsidRPr="00CC32F5">
              <w:rPr>
                <w:rFonts w:ascii="仿宋_GB2312" w:hint="eastAsia"/>
                <w:color w:val="000000"/>
                <w:spacing w:val="-10"/>
                <w:sz w:val="28"/>
                <w:szCs w:val="28"/>
                <w:lang/>
              </w:rPr>
              <w:t>区</w:t>
            </w:r>
            <w:r w:rsidRPr="00CC32F5">
              <w:rPr>
                <w:rFonts w:ascii="仿宋_GB2312" w:hint="eastAsia"/>
                <w:color w:val="000000"/>
                <w:spacing w:val="-10"/>
                <w:sz w:val="28"/>
                <w:szCs w:val="28"/>
              </w:rPr>
              <w:t>理论学习中心组安全生产专题学习交流</w:t>
            </w:r>
            <w:r w:rsidRPr="00427081">
              <w:rPr>
                <w:rFonts w:ascii="仿宋_GB2312" w:hint="eastAsia"/>
                <w:color w:val="000000"/>
                <w:sz w:val="28"/>
                <w:szCs w:val="28"/>
              </w:rPr>
              <w:t>。</w:t>
            </w:r>
          </w:p>
          <w:p w:rsidR="00D2438A" w:rsidRPr="00427081" w:rsidRDefault="00D2438A" w:rsidP="001D28D7">
            <w:pPr>
              <w:spacing w:line="300" w:lineRule="exact"/>
              <w:ind w:firstLineChars="0" w:firstLine="0"/>
              <w:rPr>
                <w:rFonts w:ascii="仿宋_GB2312" w:hint="eastAsia"/>
                <w:color w:val="000000"/>
                <w:sz w:val="28"/>
                <w:szCs w:val="28"/>
              </w:rPr>
            </w:pPr>
            <w:r w:rsidRPr="00427081">
              <w:rPr>
                <w:rFonts w:ascii="仿宋_GB2312" w:hint="eastAsia"/>
                <w:color w:val="000000"/>
                <w:sz w:val="28"/>
                <w:szCs w:val="28"/>
              </w:rPr>
              <w:t>三是在常州日报（</w:t>
            </w:r>
            <w:r w:rsidRPr="00427081">
              <w:rPr>
                <w:rFonts w:ascii="仿宋_GB2312" w:hint="eastAsia"/>
                <w:color w:val="000000"/>
                <w:sz w:val="28"/>
                <w:szCs w:val="28"/>
                <w:lang/>
              </w:rPr>
              <w:t>高新区</w:t>
            </w:r>
            <w:r w:rsidRPr="00427081">
              <w:rPr>
                <w:rFonts w:ascii="仿宋_GB2312" w:hint="eastAsia"/>
                <w:color w:val="000000"/>
                <w:sz w:val="28"/>
                <w:szCs w:val="28"/>
              </w:rPr>
              <w:t>专</w:t>
            </w:r>
            <w:r w:rsidRPr="00427081">
              <w:rPr>
                <w:rFonts w:ascii="仿宋_GB2312" w:hint="eastAsia"/>
                <w:color w:val="000000"/>
                <w:sz w:val="28"/>
                <w:szCs w:val="28"/>
                <w:lang/>
              </w:rPr>
              <w:t>版</w:t>
            </w:r>
            <w:r w:rsidRPr="00427081">
              <w:rPr>
                <w:rFonts w:ascii="仿宋_GB2312" w:hint="eastAsia"/>
                <w:color w:val="000000"/>
                <w:sz w:val="28"/>
                <w:szCs w:val="28"/>
              </w:rPr>
              <w:t>）等主流媒体持续开办“安全生产专项整治在行动”专栏专题，</w:t>
            </w:r>
            <w:r w:rsidRPr="00427081">
              <w:rPr>
                <w:rFonts w:ascii="仿宋_GB2312" w:hint="eastAsia"/>
                <w:color w:val="000000"/>
                <w:sz w:val="28"/>
                <w:szCs w:val="28"/>
                <w:lang/>
              </w:rPr>
              <w:t>利用</w:t>
            </w:r>
            <w:r w:rsidRPr="00427081">
              <w:rPr>
                <w:rFonts w:ascii="仿宋_GB2312" w:hint="eastAsia"/>
                <w:color w:val="000000"/>
                <w:sz w:val="28"/>
                <w:szCs w:val="28"/>
              </w:rPr>
              <w:t>“学重要论述，促安全发展”</w:t>
            </w:r>
            <w:r w:rsidRPr="00427081">
              <w:rPr>
                <w:rFonts w:ascii="仿宋_GB2312" w:hint="eastAsia"/>
                <w:color w:val="000000"/>
                <w:sz w:val="28"/>
                <w:szCs w:val="28"/>
                <w:lang/>
              </w:rPr>
              <w:t>市级</w:t>
            </w:r>
            <w:r w:rsidRPr="00427081">
              <w:rPr>
                <w:rFonts w:ascii="仿宋_GB2312" w:hint="eastAsia"/>
                <w:color w:val="000000"/>
                <w:sz w:val="28"/>
                <w:szCs w:val="28"/>
              </w:rPr>
              <w:t>网络学习平台，</w:t>
            </w:r>
            <w:r w:rsidRPr="00427081">
              <w:rPr>
                <w:rFonts w:ascii="仿宋_GB2312" w:hint="eastAsia"/>
                <w:color w:val="000000"/>
                <w:sz w:val="28"/>
                <w:szCs w:val="28"/>
                <w:lang/>
              </w:rPr>
              <w:t>开展学习活动</w:t>
            </w:r>
            <w:r w:rsidRPr="00427081">
              <w:rPr>
                <w:rFonts w:ascii="仿宋_GB2312" w:hint="eastAsia"/>
                <w:color w:val="000000"/>
                <w:sz w:val="28"/>
                <w:szCs w:val="28"/>
              </w:rPr>
              <w:t>。</w:t>
            </w:r>
          </w:p>
          <w:p w:rsidR="00D2438A" w:rsidRPr="00427081" w:rsidRDefault="00D2438A" w:rsidP="001D28D7">
            <w:pPr>
              <w:spacing w:line="300" w:lineRule="exact"/>
              <w:ind w:firstLineChars="0" w:firstLine="0"/>
              <w:rPr>
                <w:rFonts w:ascii="仿宋_GB2312" w:hint="eastAsia"/>
                <w:color w:val="000000"/>
                <w:sz w:val="28"/>
                <w:szCs w:val="28"/>
              </w:rPr>
            </w:pPr>
            <w:r w:rsidRPr="00427081">
              <w:rPr>
                <w:rFonts w:ascii="仿宋_GB2312" w:hint="eastAsia"/>
                <w:color w:val="000000"/>
                <w:sz w:val="28"/>
                <w:szCs w:val="28"/>
              </w:rPr>
              <w:t>四是按省要求将“百团进百万企业”学习宣讲拓展为“百团进百万企业千万员工”，推动新发展理念进一步落实到各级党政领导干部，落实到基层、企业和一线员工。</w:t>
            </w:r>
          </w:p>
        </w:tc>
        <w:tc>
          <w:tcPr>
            <w:tcW w:w="1519"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lang/>
              </w:rPr>
              <w:t>区</w:t>
            </w:r>
            <w:r w:rsidRPr="00427081">
              <w:rPr>
                <w:rFonts w:ascii="仿宋_GB2312" w:hint="eastAsia"/>
                <w:color w:val="000000"/>
                <w:sz w:val="28"/>
                <w:szCs w:val="28"/>
              </w:rPr>
              <w:t>安委办牵头，</w:t>
            </w:r>
            <w:r w:rsidRPr="00427081">
              <w:rPr>
                <w:rFonts w:ascii="仿宋_GB2312" w:hint="eastAsia"/>
                <w:color w:val="000000"/>
                <w:sz w:val="28"/>
                <w:szCs w:val="28"/>
                <w:lang/>
              </w:rPr>
              <w:t>区</w:t>
            </w:r>
            <w:r w:rsidRPr="00427081">
              <w:rPr>
                <w:rFonts w:ascii="仿宋_GB2312" w:hint="eastAsia"/>
                <w:color w:val="000000"/>
                <w:sz w:val="28"/>
                <w:szCs w:val="28"/>
              </w:rPr>
              <w:t>有关部门按职责分工落实</w:t>
            </w:r>
          </w:p>
        </w:tc>
        <w:tc>
          <w:tcPr>
            <w:tcW w:w="1465" w:type="dxa"/>
            <w:vAlign w:val="center"/>
          </w:tcPr>
          <w:p w:rsidR="00D2438A" w:rsidRPr="00427081" w:rsidRDefault="00D2438A" w:rsidP="001D28D7">
            <w:pPr>
              <w:spacing w:line="320" w:lineRule="exact"/>
              <w:ind w:firstLineChars="0" w:firstLine="0"/>
              <w:jc w:val="center"/>
              <w:rPr>
                <w:rFonts w:ascii="仿宋_GB2312" w:hint="eastAsia"/>
                <w:color w:val="000000"/>
                <w:sz w:val="28"/>
                <w:szCs w:val="28"/>
              </w:rPr>
            </w:pPr>
            <w:r w:rsidRPr="00427081">
              <w:rPr>
                <w:rFonts w:ascii="仿宋_GB2312" w:hint="eastAsia"/>
                <w:color w:val="000000"/>
                <w:sz w:val="28"/>
                <w:szCs w:val="28"/>
              </w:rPr>
              <w:t>2021年底</w:t>
            </w:r>
          </w:p>
        </w:tc>
      </w:tr>
      <w:tr w:rsidR="00D2438A" w:rsidRPr="00427081" w:rsidTr="001D28D7">
        <w:trPr>
          <w:trHeight w:val="397"/>
        </w:trPr>
        <w:tc>
          <w:tcPr>
            <w:tcW w:w="675" w:type="dxa"/>
            <w:vAlign w:val="center"/>
          </w:tcPr>
          <w:p w:rsidR="00D2438A" w:rsidRPr="00427081" w:rsidRDefault="00D2438A" w:rsidP="001D28D7">
            <w:pPr>
              <w:spacing w:line="320" w:lineRule="exact"/>
              <w:ind w:firstLineChars="0" w:firstLine="0"/>
              <w:jc w:val="center"/>
              <w:rPr>
                <w:rFonts w:ascii="仿宋_GB2312" w:hint="eastAsia"/>
                <w:color w:val="000000"/>
                <w:sz w:val="28"/>
                <w:szCs w:val="28"/>
              </w:rPr>
            </w:pPr>
            <w:r w:rsidRPr="00427081">
              <w:rPr>
                <w:rFonts w:ascii="仿宋_GB2312" w:hint="eastAsia"/>
                <w:color w:val="000000"/>
                <w:sz w:val="28"/>
                <w:szCs w:val="28"/>
              </w:rPr>
              <w:t>二</w:t>
            </w:r>
          </w:p>
        </w:tc>
        <w:tc>
          <w:tcPr>
            <w:tcW w:w="1500"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在安全隐患排查整改</w:t>
            </w:r>
            <w:r w:rsidRPr="00381D3E">
              <w:rPr>
                <w:rFonts w:ascii="仿宋_GB2312" w:hint="eastAsia"/>
                <w:color w:val="000000"/>
                <w:spacing w:val="-18"/>
                <w:sz w:val="28"/>
                <w:szCs w:val="28"/>
              </w:rPr>
              <w:t>上不够深入的问题</w:t>
            </w:r>
            <w:r w:rsidRPr="00427081">
              <w:rPr>
                <w:rFonts w:ascii="仿宋_GB2312" w:hint="eastAsia"/>
                <w:color w:val="000000"/>
                <w:sz w:val="28"/>
                <w:szCs w:val="28"/>
              </w:rPr>
              <w:t>。</w:t>
            </w:r>
          </w:p>
        </w:tc>
        <w:tc>
          <w:tcPr>
            <w:tcW w:w="2469" w:type="dxa"/>
            <w:vAlign w:val="center"/>
          </w:tcPr>
          <w:p w:rsidR="00D2438A" w:rsidRPr="00427081" w:rsidRDefault="00D2438A" w:rsidP="001D28D7">
            <w:pPr>
              <w:spacing w:line="300" w:lineRule="exact"/>
              <w:ind w:firstLineChars="0" w:firstLine="0"/>
              <w:rPr>
                <w:rFonts w:ascii="仿宋_GB2312" w:hint="eastAsia"/>
                <w:color w:val="000000"/>
                <w:sz w:val="28"/>
                <w:szCs w:val="28"/>
              </w:rPr>
            </w:pPr>
            <w:r w:rsidRPr="00427081">
              <w:rPr>
                <w:rFonts w:ascii="仿宋_GB2312" w:hint="eastAsia"/>
                <w:color w:val="000000"/>
                <w:sz w:val="28"/>
                <w:szCs w:val="28"/>
              </w:rPr>
              <w:t>重点是一些突出问题、重大事故隐患整改不到位，有的甚至还停留在评估论证阶段，长期积累的结构性风险尚未根本改变；一些新情况、新问题还</w:t>
            </w:r>
            <w:r w:rsidRPr="00427081">
              <w:rPr>
                <w:rFonts w:ascii="仿宋_GB2312" w:hint="eastAsia"/>
                <w:color w:val="000000"/>
                <w:sz w:val="28"/>
                <w:szCs w:val="28"/>
              </w:rPr>
              <w:lastRenderedPageBreak/>
              <w:t>存在监管盲区漏洞，有的甚至游离于监管之外。</w:t>
            </w:r>
          </w:p>
        </w:tc>
        <w:tc>
          <w:tcPr>
            <w:tcW w:w="7371" w:type="dxa"/>
            <w:vAlign w:val="center"/>
          </w:tcPr>
          <w:p w:rsidR="00D2438A" w:rsidRPr="00427081" w:rsidRDefault="00D2438A" w:rsidP="001D28D7">
            <w:pPr>
              <w:spacing w:line="290" w:lineRule="exact"/>
              <w:ind w:firstLineChars="0" w:firstLine="0"/>
              <w:rPr>
                <w:rFonts w:ascii="仿宋_GB2312" w:hint="eastAsia"/>
                <w:color w:val="000000"/>
                <w:sz w:val="28"/>
                <w:szCs w:val="28"/>
              </w:rPr>
            </w:pPr>
            <w:r w:rsidRPr="00427081">
              <w:rPr>
                <w:rFonts w:ascii="仿宋_GB2312" w:hint="eastAsia"/>
                <w:color w:val="000000"/>
                <w:sz w:val="28"/>
                <w:szCs w:val="28"/>
              </w:rPr>
              <w:lastRenderedPageBreak/>
              <w:t>一是围绕从根本上消除事故隐患，持续</w:t>
            </w:r>
            <w:proofErr w:type="gramStart"/>
            <w:r w:rsidRPr="00427081">
              <w:rPr>
                <w:rFonts w:ascii="仿宋_GB2312" w:hint="eastAsia"/>
                <w:color w:val="000000"/>
                <w:sz w:val="28"/>
                <w:szCs w:val="28"/>
              </w:rPr>
              <w:t>盯</w:t>
            </w:r>
            <w:proofErr w:type="gramEnd"/>
            <w:r w:rsidRPr="00427081">
              <w:rPr>
                <w:rFonts w:ascii="仿宋_GB2312" w:hint="eastAsia"/>
                <w:color w:val="000000"/>
                <w:sz w:val="28"/>
                <w:szCs w:val="28"/>
              </w:rPr>
              <w:t>紧化工和危险化学品、</w:t>
            </w:r>
            <w:proofErr w:type="gramStart"/>
            <w:r w:rsidRPr="00427081">
              <w:rPr>
                <w:rFonts w:ascii="仿宋_GB2312" w:hint="eastAsia"/>
                <w:color w:val="000000"/>
                <w:sz w:val="28"/>
                <w:szCs w:val="28"/>
              </w:rPr>
              <w:t>危废处置</w:t>
            </w:r>
            <w:proofErr w:type="gramEnd"/>
            <w:r w:rsidRPr="00427081">
              <w:rPr>
                <w:rFonts w:ascii="仿宋_GB2312" w:hint="eastAsia"/>
                <w:color w:val="000000"/>
                <w:sz w:val="28"/>
                <w:szCs w:val="28"/>
              </w:rPr>
              <w:t>、道路交通、建筑施工、消防等重点行业领域，深入排查治理危险化学品生产、运输、使用、储存等环节重大安全风险，持续推进“百吨王”、农村货车违法载人行为等重大隐患问题整治，特别对国务院督导组、省督导组、</w:t>
            </w:r>
            <w:r w:rsidRPr="00427081">
              <w:rPr>
                <w:rFonts w:ascii="仿宋_GB2312" w:hint="eastAsia"/>
                <w:color w:val="000000"/>
                <w:sz w:val="28"/>
                <w:szCs w:val="28"/>
                <w:lang/>
              </w:rPr>
              <w:t>市督导组</w:t>
            </w:r>
            <w:r w:rsidRPr="00427081">
              <w:rPr>
                <w:rFonts w:ascii="仿宋_GB2312" w:hint="eastAsia"/>
                <w:color w:val="000000"/>
                <w:sz w:val="28"/>
                <w:szCs w:val="28"/>
              </w:rPr>
              <w:t>移交的重大安全风险清单中整改清零的盯住不放，防止死灰复燃，对持续推进整改的，纳入“大灶”全面抓好整改落实。</w:t>
            </w:r>
          </w:p>
          <w:p w:rsidR="00D2438A" w:rsidRPr="00427081" w:rsidRDefault="00D2438A" w:rsidP="001D28D7">
            <w:pPr>
              <w:spacing w:line="290" w:lineRule="exact"/>
              <w:ind w:firstLineChars="0" w:firstLine="0"/>
              <w:rPr>
                <w:rFonts w:ascii="仿宋_GB2312" w:hint="eastAsia"/>
                <w:color w:val="000000"/>
                <w:sz w:val="28"/>
                <w:szCs w:val="28"/>
              </w:rPr>
            </w:pPr>
            <w:r w:rsidRPr="00427081">
              <w:rPr>
                <w:rFonts w:ascii="仿宋_GB2312" w:hint="eastAsia"/>
                <w:color w:val="000000"/>
                <w:sz w:val="28"/>
                <w:szCs w:val="28"/>
              </w:rPr>
              <w:t>二是高度警惕新业态、新技术、新形势带来的苗头性问题，</w:t>
            </w:r>
            <w:r w:rsidRPr="00427081">
              <w:rPr>
                <w:rFonts w:ascii="仿宋_GB2312" w:hint="eastAsia"/>
                <w:color w:val="000000"/>
                <w:sz w:val="28"/>
                <w:szCs w:val="28"/>
              </w:rPr>
              <w:lastRenderedPageBreak/>
              <w:t>“主动上前一步”纳入监管；加强改革政策的安全评估，同步配套事中事后监管措施，及时加强指导服务，防止漏管失控引发事故。</w:t>
            </w:r>
          </w:p>
        </w:tc>
        <w:tc>
          <w:tcPr>
            <w:tcW w:w="1519"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lang/>
              </w:rPr>
              <w:lastRenderedPageBreak/>
              <w:t>区</w:t>
            </w:r>
            <w:r w:rsidRPr="00427081">
              <w:rPr>
                <w:rFonts w:ascii="仿宋_GB2312" w:hint="eastAsia"/>
                <w:color w:val="000000"/>
                <w:sz w:val="28"/>
                <w:szCs w:val="28"/>
              </w:rPr>
              <w:t>安委办牵头，</w:t>
            </w:r>
            <w:r w:rsidRPr="00427081">
              <w:rPr>
                <w:rFonts w:ascii="仿宋_GB2312" w:hint="eastAsia"/>
                <w:color w:val="000000"/>
                <w:sz w:val="28"/>
                <w:szCs w:val="28"/>
                <w:lang/>
              </w:rPr>
              <w:t>区</w:t>
            </w:r>
            <w:r w:rsidRPr="00427081">
              <w:rPr>
                <w:rFonts w:ascii="仿宋_GB2312" w:hint="eastAsia"/>
                <w:color w:val="000000"/>
                <w:sz w:val="28"/>
                <w:szCs w:val="28"/>
              </w:rPr>
              <w:t>有关部门按职责分工落实</w:t>
            </w:r>
          </w:p>
        </w:tc>
        <w:tc>
          <w:tcPr>
            <w:tcW w:w="1465" w:type="dxa"/>
            <w:vAlign w:val="center"/>
          </w:tcPr>
          <w:p w:rsidR="00D2438A" w:rsidRPr="00427081" w:rsidRDefault="00D2438A" w:rsidP="001D28D7">
            <w:pPr>
              <w:spacing w:line="320" w:lineRule="exact"/>
              <w:ind w:firstLineChars="0" w:firstLine="0"/>
              <w:jc w:val="center"/>
              <w:rPr>
                <w:rFonts w:ascii="仿宋_GB2312" w:hint="eastAsia"/>
                <w:color w:val="000000"/>
                <w:sz w:val="28"/>
                <w:szCs w:val="28"/>
              </w:rPr>
            </w:pPr>
            <w:r w:rsidRPr="00427081">
              <w:rPr>
                <w:rFonts w:ascii="仿宋_GB2312" w:hint="eastAsia"/>
                <w:color w:val="000000"/>
                <w:sz w:val="28"/>
                <w:szCs w:val="28"/>
              </w:rPr>
              <w:t>2021年底</w:t>
            </w:r>
          </w:p>
        </w:tc>
      </w:tr>
      <w:tr w:rsidR="00D2438A" w:rsidRPr="00427081" w:rsidTr="001D28D7">
        <w:trPr>
          <w:trHeight w:val="397"/>
        </w:trPr>
        <w:tc>
          <w:tcPr>
            <w:tcW w:w="675" w:type="dxa"/>
            <w:vAlign w:val="center"/>
          </w:tcPr>
          <w:p w:rsidR="00D2438A" w:rsidRPr="00427081" w:rsidRDefault="00D2438A" w:rsidP="001D28D7">
            <w:pPr>
              <w:spacing w:line="360" w:lineRule="exact"/>
              <w:ind w:firstLineChars="0" w:firstLine="0"/>
              <w:jc w:val="center"/>
              <w:rPr>
                <w:rFonts w:ascii="仿宋_GB2312" w:hint="eastAsia"/>
                <w:color w:val="000000"/>
                <w:sz w:val="28"/>
                <w:szCs w:val="28"/>
              </w:rPr>
            </w:pPr>
            <w:r w:rsidRPr="00427081">
              <w:rPr>
                <w:rFonts w:ascii="仿宋_GB2312" w:hint="eastAsia"/>
                <w:color w:val="000000"/>
                <w:sz w:val="28"/>
                <w:szCs w:val="28"/>
              </w:rPr>
              <w:lastRenderedPageBreak/>
              <w:t>三</w:t>
            </w:r>
          </w:p>
        </w:tc>
        <w:tc>
          <w:tcPr>
            <w:tcW w:w="1500"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安全生产基层基础不够扎实的问题。</w:t>
            </w:r>
          </w:p>
        </w:tc>
        <w:tc>
          <w:tcPr>
            <w:tcW w:w="2469"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重点是高危行业从业人员特别是一线操作人员的安全素质尚未根本提升，安全科技水平有待进一步提高，农村地区安全监管相对薄</w:t>
            </w:r>
            <w:r w:rsidRPr="00381D3E">
              <w:rPr>
                <w:rFonts w:ascii="仿宋_GB2312" w:hint="eastAsia"/>
                <w:color w:val="000000"/>
                <w:spacing w:val="-10"/>
                <w:sz w:val="28"/>
                <w:szCs w:val="28"/>
              </w:rPr>
              <w:t>弱，主动防范化解重大安全风险的体制机制还不健全等</w:t>
            </w:r>
            <w:r w:rsidRPr="00427081">
              <w:rPr>
                <w:rFonts w:ascii="仿宋_GB2312" w:hint="eastAsia"/>
                <w:color w:val="000000"/>
                <w:sz w:val="28"/>
                <w:szCs w:val="28"/>
              </w:rPr>
              <w:t>。</w:t>
            </w:r>
          </w:p>
        </w:tc>
        <w:tc>
          <w:tcPr>
            <w:tcW w:w="7371"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一是发挥教育特别是职业教育发达的优势，抓好高危行业企业在岗员工安全技能提升培训、新上岗员工安全技能培训、班组长安全技能提升培训等，积极提升从业人员安全素质。压实企业安全生产主体责任，开展以工代训等多种手段，提高一线从业人员职业技能。</w:t>
            </w:r>
          </w:p>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二是加强安全科技攻关，积极推动</w:t>
            </w:r>
            <w:proofErr w:type="gramStart"/>
            <w:r w:rsidRPr="00427081">
              <w:rPr>
                <w:rFonts w:ascii="仿宋_GB2312" w:hint="eastAsia"/>
                <w:color w:val="000000"/>
                <w:sz w:val="28"/>
                <w:szCs w:val="28"/>
              </w:rPr>
              <w:t>危化品重大</w:t>
            </w:r>
            <w:proofErr w:type="gramEnd"/>
            <w:r w:rsidRPr="00427081">
              <w:rPr>
                <w:rFonts w:ascii="仿宋_GB2312" w:hint="eastAsia"/>
                <w:color w:val="000000"/>
                <w:sz w:val="28"/>
                <w:szCs w:val="28"/>
              </w:rPr>
              <w:t>危险源、 “两客</w:t>
            </w:r>
            <w:proofErr w:type="gramStart"/>
            <w:r w:rsidRPr="00427081">
              <w:rPr>
                <w:rFonts w:ascii="仿宋_GB2312" w:hint="eastAsia"/>
                <w:color w:val="000000"/>
                <w:sz w:val="28"/>
                <w:szCs w:val="28"/>
              </w:rPr>
              <w:t>一</w:t>
            </w:r>
            <w:proofErr w:type="gramEnd"/>
            <w:r w:rsidRPr="00427081">
              <w:rPr>
                <w:rFonts w:ascii="仿宋_GB2312" w:hint="eastAsia"/>
                <w:color w:val="000000"/>
                <w:sz w:val="28"/>
                <w:szCs w:val="28"/>
              </w:rPr>
              <w:t>危”等信息化在线监控预警、联网联控；继续实施生命防护工程，加强桥梁隧道、隔离防撞、老旧建筑、市政设施等安全检测和防护系统建设，切实提高安全防护水平。</w:t>
            </w:r>
          </w:p>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三是运用“大数据+网格化+铁脚板”经验做法，充分发挥全</w:t>
            </w:r>
            <w:r w:rsidRPr="00427081">
              <w:rPr>
                <w:rFonts w:ascii="仿宋_GB2312" w:hint="eastAsia"/>
                <w:color w:val="000000"/>
                <w:sz w:val="28"/>
                <w:szCs w:val="28"/>
                <w:lang/>
              </w:rPr>
              <w:t>区</w:t>
            </w:r>
            <w:r w:rsidRPr="00427081">
              <w:rPr>
                <w:rFonts w:ascii="仿宋_GB2312" w:hint="eastAsia"/>
                <w:color w:val="000000"/>
                <w:sz w:val="28"/>
                <w:szCs w:val="28"/>
              </w:rPr>
              <w:t>综合网格、专业网格和</w:t>
            </w:r>
            <w:proofErr w:type="gramStart"/>
            <w:r w:rsidRPr="00427081">
              <w:rPr>
                <w:rFonts w:ascii="仿宋_GB2312" w:hint="eastAsia"/>
                <w:color w:val="000000"/>
                <w:sz w:val="28"/>
                <w:szCs w:val="28"/>
              </w:rPr>
              <w:t>网格员</w:t>
            </w:r>
            <w:proofErr w:type="gramEnd"/>
            <w:r w:rsidRPr="00427081">
              <w:rPr>
                <w:rFonts w:ascii="仿宋_GB2312" w:hint="eastAsia"/>
                <w:color w:val="000000"/>
                <w:sz w:val="28"/>
                <w:szCs w:val="28"/>
              </w:rPr>
              <w:t>作用，将排查任务、责任、措施压紧压实到镇（街道）和村（社区），构建形成组织到村（</w:t>
            </w:r>
            <w:r w:rsidRPr="00427081">
              <w:rPr>
                <w:rFonts w:ascii="仿宋_GB2312" w:hint="eastAsia"/>
                <w:color w:val="000000"/>
                <w:sz w:val="28"/>
                <w:szCs w:val="28"/>
                <w:lang/>
              </w:rPr>
              <w:t>社区</w:t>
            </w:r>
            <w:r w:rsidRPr="00427081">
              <w:rPr>
                <w:rFonts w:ascii="仿宋_GB2312" w:hint="eastAsia"/>
                <w:color w:val="000000"/>
                <w:sz w:val="28"/>
                <w:szCs w:val="28"/>
              </w:rPr>
              <w:t>）、排查到点、责任到人的工作体系，深入开展农村地区安全隐患排查整治。</w:t>
            </w:r>
          </w:p>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rPr>
              <w:t>四是持续推动多部门联动工作机制、强化企业主体责任等一系列制度成果和经验做法落地见效，并在实践中不断完善。创</w:t>
            </w:r>
            <w:r w:rsidRPr="00381D3E">
              <w:rPr>
                <w:rFonts w:ascii="仿宋_GB2312" w:hint="eastAsia"/>
                <w:color w:val="000000"/>
                <w:spacing w:val="-4"/>
                <w:sz w:val="28"/>
                <w:szCs w:val="28"/>
              </w:rPr>
              <w:t>新探索、建立完善主动防范化解重大安全风险的体制机制</w:t>
            </w:r>
            <w:r w:rsidRPr="00427081">
              <w:rPr>
                <w:rFonts w:ascii="仿宋_GB2312" w:hint="eastAsia"/>
                <w:color w:val="000000"/>
                <w:sz w:val="28"/>
                <w:szCs w:val="28"/>
              </w:rPr>
              <w:t>。</w:t>
            </w:r>
          </w:p>
        </w:tc>
        <w:tc>
          <w:tcPr>
            <w:tcW w:w="1519" w:type="dxa"/>
            <w:vAlign w:val="center"/>
          </w:tcPr>
          <w:p w:rsidR="00D2438A" w:rsidRPr="00427081" w:rsidRDefault="00D2438A" w:rsidP="001D28D7">
            <w:pPr>
              <w:spacing w:line="360" w:lineRule="exact"/>
              <w:ind w:firstLineChars="0" w:firstLine="0"/>
              <w:rPr>
                <w:rFonts w:ascii="仿宋_GB2312" w:hint="eastAsia"/>
                <w:color w:val="000000"/>
                <w:sz w:val="28"/>
                <w:szCs w:val="28"/>
              </w:rPr>
            </w:pPr>
            <w:r w:rsidRPr="00427081">
              <w:rPr>
                <w:rFonts w:ascii="仿宋_GB2312" w:hint="eastAsia"/>
                <w:color w:val="000000"/>
                <w:sz w:val="28"/>
                <w:szCs w:val="28"/>
                <w:lang/>
              </w:rPr>
              <w:t>区</w:t>
            </w:r>
            <w:r w:rsidRPr="00427081">
              <w:rPr>
                <w:rFonts w:ascii="仿宋_GB2312" w:hint="eastAsia"/>
                <w:color w:val="000000"/>
                <w:sz w:val="28"/>
                <w:szCs w:val="28"/>
              </w:rPr>
              <w:t>安委办牵头，</w:t>
            </w:r>
            <w:r w:rsidRPr="00427081">
              <w:rPr>
                <w:rFonts w:ascii="仿宋_GB2312" w:hint="eastAsia"/>
                <w:color w:val="000000"/>
                <w:sz w:val="28"/>
                <w:szCs w:val="28"/>
                <w:lang/>
              </w:rPr>
              <w:t>区</w:t>
            </w:r>
            <w:r w:rsidRPr="00427081">
              <w:rPr>
                <w:rFonts w:ascii="仿宋_GB2312" w:hint="eastAsia"/>
                <w:color w:val="000000"/>
                <w:sz w:val="28"/>
                <w:szCs w:val="28"/>
              </w:rPr>
              <w:t>有关部门按职责分工落实</w:t>
            </w:r>
          </w:p>
        </w:tc>
        <w:tc>
          <w:tcPr>
            <w:tcW w:w="1465" w:type="dxa"/>
            <w:vAlign w:val="center"/>
          </w:tcPr>
          <w:p w:rsidR="00D2438A" w:rsidRPr="00427081" w:rsidRDefault="00D2438A" w:rsidP="001D28D7">
            <w:pPr>
              <w:spacing w:line="360" w:lineRule="exact"/>
              <w:ind w:firstLineChars="0" w:firstLine="0"/>
              <w:jc w:val="center"/>
              <w:rPr>
                <w:rFonts w:ascii="仿宋_GB2312" w:hint="eastAsia"/>
                <w:color w:val="000000"/>
                <w:sz w:val="28"/>
                <w:szCs w:val="28"/>
              </w:rPr>
            </w:pPr>
            <w:r w:rsidRPr="00427081">
              <w:rPr>
                <w:rFonts w:ascii="仿宋_GB2312" w:hint="eastAsia"/>
                <w:color w:val="000000"/>
                <w:sz w:val="28"/>
                <w:szCs w:val="28"/>
              </w:rPr>
              <w:t>2021年底</w:t>
            </w:r>
          </w:p>
        </w:tc>
      </w:tr>
    </w:tbl>
    <w:p w:rsidR="00D2438A" w:rsidRDefault="00D2438A" w:rsidP="00D2438A">
      <w:pPr>
        <w:ind w:firstLine="640"/>
        <w:rPr>
          <w:rFonts w:ascii="黑体" w:eastAsia="黑体" w:hAnsi="黑体"/>
          <w:color w:val="000000"/>
          <w:szCs w:val="32"/>
        </w:rPr>
      </w:pPr>
    </w:p>
    <w:p w:rsidR="00E10D3E" w:rsidRDefault="00E10D3E" w:rsidP="00D2438A">
      <w:pPr>
        <w:ind w:firstLine="640"/>
      </w:pPr>
    </w:p>
    <w:sectPr w:rsidR="00E10D3E" w:rsidSect="00D2438A">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D2438A"/>
    <w:rsid w:val="00D2438A"/>
    <w:rsid w:val="00E10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8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2021-05-19T07:24:00Z</dcterms:created>
  <dcterms:modified xsi:type="dcterms:W3CDTF">2021-05-19T07:24:00Z</dcterms:modified>
</cp:coreProperties>
</file>