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5E" w:rsidRDefault="00975C5E" w:rsidP="00975C5E">
      <w:pPr>
        <w:spacing w:line="560" w:lineRule="exact"/>
        <w:ind w:firstLineChars="0" w:firstLine="0"/>
        <w:rPr>
          <w:rFonts w:ascii="黑体" w:eastAsia="黑体" w:hAnsi="黑体" w:hint="eastAsia"/>
          <w:color w:val="000000"/>
          <w:szCs w:val="32"/>
        </w:rPr>
      </w:pPr>
      <w:r w:rsidRPr="00F246BA">
        <w:rPr>
          <w:rFonts w:ascii="黑体" w:eastAsia="黑体" w:hAnsi="黑体"/>
          <w:color w:val="000000"/>
          <w:szCs w:val="32"/>
        </w:rPr>
        <w:t>附件3</w:t>
      </w:r>
    </w:p>
    <w:p w:rsidR="00975C5E" w:rsidRPr="00F246BA" w:rsidRDefault="00975C5E" w:rsidP="00975C5E">
      <w:pPr>
        <w:spacing w:line="400" w:lineRule="exact"/>
        <w:ind w:firstLine="640"/>
        <w:rPr>
          <w:rFonts w:ascii="黑体" w:eastAsia="黑体" w:hAnsi="黑体"/>
          <w:color w:val="000000"/>
          <w:szCs w:val="32"/>
        </w:rPr>
      </w:pPr>
    </w:p>
    <w:p w:rsidR="00975C5E" w:rsidRDefault="00975C5E" w:rsidP="00975C5E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F246BA">
        <w:rPr>
          <w:rFonts w:eastAsia="方正小标宋_GBK"/>
          <w:color w:val="000000"/>
          <w:sz w:val="44"/>
          <w:szCs w:val="44"/>
        </w:rPr>
        <w:t>深</w:t>
      </w:r>
      <w:r w:rsidRPr="00F246BA">
        <w:rPr>
          <w:rFonts w:ascii="方正小标宋简体" w:eastAsia="方正小标宋简体"/>
          <w:color w:val="000000"/>
          <w:sz w:val="44"/>
          <w:szCs w:val="44"/>
        </w:rPr>
        <w:t>化</w:t>
      </w:r>
      <w:r w:rsidRPr="00F246BA">
        <w:rPr>
          <w:rFonts w:ascii="方正小标宋简体" w:eastAsia="方正小标宋简体" w:hint="eastAsia"/>
          <w:color w:val="000000"/>
          <w:sz w:val="44"/>
          <w:szCs w:val="44"/>
        </w:rPr>
        <w:t>常州国家高新区</w:t>
      </w:r>
      <w:r w:rsidRPr="00F246BA">
        <w:rPr>
          <w:rFonts w:ascii="方正小标宋简体" w:eastAsia="方正小标宋简体"/>
          <w:color w:val="000000"/>
          <w:sz w:val="44"/>
          <w:szCs w:val="44"/>
        </w:rPr>
        <w:t>（</w:t>
      </w:r>
      <w:r w:rsidRPr="00F246BA">
        <w:rPr>
          <w:rFonts w:ascii="方正小标宋简体" w:eastAsia="方正小标宋简体" w:hint="eastAsia"/>
          <w:color w:val="000000"/>
          <w:sz w:val="44"/>
          <w:szCs w:val="44"/>
        </w:rPr>
        <w:t>新北区</w:t>
      </w:r>
      <w:r w:rsidRPr="00F246BA">
        <w:rPr>
          <w:rFonts w:ascii="方正小标宋简体" w:eastAsia="方正小标宋简体"/>
          <w:color w:val="000000"/>
          <w:sz w:val="44"/>
          <w:szCs w:val="44"/>
        </w:rPr>
        <w:t>）安全生产专项整治</w:t>
      </w:r>
    </w:p>
    <w:p w:rsidR="00975C5E" w:rsidRPr="00F246BA" w:rsidRDefault="00975C5E" w:rsidP="00975C5E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F246BA">
        <w:rPr>
          <w:rFonts w:ascii="方正小标宋简体" w:eastAsia="方正小标宋简体"/>
          <w:color w:val="000000"/>
          <w:sz w:val="44"/>
          <w:szCs w:val="44"/>
        </w:rPr>
        <w:t>指导帮助的消防、特种设备、</w:t>
      </w:r>
      <w:proofErr w:type="gramStart"/>
      <w:r w:rsidRPr="00F246BA">
        <w:rPr>
          <w:rFonts w:ascii="方正小标宋简体" w:eastAsia="方正小标宋简体"/>
          <w:color w:val="000000"/>
          <w:sz w:val="44"/>
          <w:szCs w:val="44"/>
        </w:rPr>
        <w:t>危废处置</w:t>
      </w:r>
      <w:proofErr w:type="gramEnd"/>
      <w:r w:rsidRPr="00F246BA">
        <w:rPr>
          <w:rFonts w:ascii="方正小标宋简体" w:eastAsia="方正小标宋简体"/>
          <w:color w:val="000000"/>
          <w:sz w:val="44"/>
          <w:szCs w:val="44"/>
        </w:rPr>
        <w:t>等行业领域工作任务清单</w:t>
      </w:r>
    </w:p>
    <w:p w:rsidR="00975C5E" w:rsidRPr="00F246BA" w:rsidRDefault="00975C5E" w:rsidP="00975C5E">
      <w:pPr>
        <w:adjustRightInd w:val="0"/>
        <w:snapToGrid w:val="0"/>
        <w:spacing w:line="440" w:lineRule="exact"/>
        <w:ind w:firstLine="560"/>
        <w:jc w:val="center"/>
        <w:rPr>
          <w:rFonts w:eastAsia="方正小标宋_GBK"/>
          <w:color w:val="000000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2306"/>
        <w:gridCol w:w="6938"/>
        <w:gridCol w:w="2737"/>
        <w:gridCol w:w="1515"/>
      </w:tblGrid>
      <w:tr w:rsidR="00975C5E" w:rsidRPr="00A4368C" w:rsidTr="003C2E90">
        <w:trPr>
          <w:trHeight w:val="397"/>
          <w:tblHeader/>
        </w:trPr>
        <w:tc>
          <w:tcPr>
            <w:tcW w:w="1452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Ansi="黑体" w:hint="eastAsia"/>
                <w:color w:val="000000"/>
                <w:sz w:val="28"/>
                <w:szCs w:val="28"/>
              </w:rPr>
              <w:t>行业领域</w:t>
            </w: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Ansi="黑体" w:hint="eastAsia"/>
                <w:color w:val="000000"/>
                <w:sz w:val="28"/>
                <w:szCs w:val="28"/>
              </w:rPr>
              <w:t>工作任务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Ansi="黑体" w:hint="eastAsia"/>
                <w:color w:val="000000"/>
                <w:sz w:val="28"/>
                <w:szCs w:val="28"/>
              </w:rPr>
              <w:t>工作举措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Ansi="黑体" w:hint="eastAsia"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Ansi="黑体" w:hint="eastAsia"/>
                <w:color w:val="000000"/>
                <w:sz w:val="28"/>
                <w:szCs w:val="28"/>
              </w:rPr>
              <w:t>完成时限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 w:val="restart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一、消防</w:t>
            </w: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1．深入开展消防安全宣传教育。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3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认真贯彻落实消防安全宣传进企业、进农村、进社区、进学校、进家庭“五进”实施细则，持续推进市级、区级应急消防科普教育基地和各类微型体验室（点）建设，强化实操式、场景式教学，推进重点人群分级分类免费培训，发展壮大消防安全“明白人”队伍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区消防救援大队、应急管理局、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人社局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等有关部门按职责分工落实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  <w:vAlign w:val="center"/>
          </w:tcPr>
          <w:p w:rsidR="00975C5E" w:rsidRPr="00A4368C" w:rsidRDefault="00975C5E" w:rsidP="003C2E90">
            <w:pPr>
              <w:spacing w:line="360" w:lineRule="exact"/>
              <w:ind w:firstLine="56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2．深化重点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场所消防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安全整治。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3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一是紧盯高层建筑、大型商业综合体、大型医疗建筑、地下人员密集场所等重点场所以及养老机构、文物古建筑等敏感场所，持续加大火灾隐患排查整治力度，整治一批重大火灾隐患。</w:t>
            </w:r>
          </w:p>
          <w:p w:rsidR="00975C5E" w:rsidRPr="00A4368C" w:rsidRDefault="00975C5E" w:rsidP="003C2E90">
            <w:pPr>
              <w:spacing w:line="3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二是持续加强对养老机构的火灾隐患排查整治力度，2021年底全区90%养老机构达到国家《养老机构服务安全基本规范》标准要求。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区消防救援大队、教育局、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人社局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、住建局、商务局、卫健局、应急管理局、市场监管</w:t>
            </w:r>
            <w:r w:rsidRPr="008517F1">
              <w:rPr>
                <w:rFonts w:ascii="仿宋_GB2312" w:hint="eastAsia"/>
                <w:color w:val="000000"/>
                <w:spacing w:val="-10"/>
                <w:sz w:val="28"/>
                <w:szCs w:val="28"/>
              </w:rPr>
              <w:t>局、公安分局等有关部门按职责分工落实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3．强化重点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环节消防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安全管控。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3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一是组织经发、市场监管、公安、交警等部门加大对电动自行车生产、流通、改装以及停放、充电等重点环节的消防安全隐患排查治理。</w:t>
            </w:r>
          </w:p>
          <w:p w:rsidR="00975C5E" w:rsidRPr="00A4368C" w:rsidRDefault="00975C5E" w:rsidP="003C2E90">
            <w:pPr>
              <w:spacing w:line="3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二是深入推进消防车通道治理，持续加大对占用、堵塞、封闭消防车通道等违法行为的查处力度。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3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区消防救援大队、经发局、住建局、市场监管局、公安分局、自然资源和规划分局、交警大队等有关部门按职责分工落实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 w:val="restart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一、消防</w:t>
            </w: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4．大力提升综合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应急救援能力。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持续加大消防队站、市政消火栓以及消防车通道等公共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消防设施建设，加快车辆、装备和器材提档升级，进一步完善应急响应指挥机制和应急救援力量建设。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区消防救援大队、自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然资源和规划分局、住建局、财政局、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人社局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、应急管理局等有关部门按职责分工落实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5．持续加强基层消</w:t>
            </w:r>
            <w:r w:rsidRPr="00571C8D">
              <w:rPr>
                <w:rFonts w:ascii="仿宋_GB2312" w:hint="eastAsia"/>
                <w:color w:val="000000"/>
                <w:spacing w:val="-22"/>
                <w:sz w:val="28"/>
                <w:szCs w:val="28"/>
              </w:rPr>
              <w:t>防安全监管工作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938" w:type="dxa"/>
            <w:vAlign w:val="center"/>
          </w:tcPr>
          <w:p w:rsidR="00975C5E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坚持因地制宜，多种形式充实基层消防监管力量。</w:t>
            </w:r>
          </w:p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bCs/>
                <w:color w:val="000000"/>
                <w:sz w:val="28"/>
                <w:szCs w:val="28"/>
              </w:rPr>
              <w:t>一是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结合实际，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加强滨开区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、镇（街道）专业消防力量配备，成立消防安全委员会办公室，明确专人负责消防工作，切实履行消防职责。完善公安机关与消防救援机构联席会议研究、联处火灾隐患、联合执法查处、联宣防火安全、联处重大事故、联训业务技能“六联”协同指导机制，指导公安派出所进一步依法加强防火工作。</w:t>
            </w:r>
          </w:p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bCs/>
                <w:color w:val="000000"/>
                <w:sz w:val="28"/>
                <w:szCs w:val="28"/>
              </w:rPr>
              <w:t>二是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持续将消防安全纳入“大数据+网格化+铁脚板”工作</w:t>
            </w:r>
            <w:r w:rsidRPr="005F7F6E">
              <w:rPr>
                <w:rFonts w:ascii="仿宋_GB2312" w:hint="eastAsia"/>
                <w:color w:val="000000"/>
                <w:spacing w:val="-6"/>
                <w:sz w:val="28"/>
                <w:szCs w:val="28"/>
              </w:rPr>
              <w:t>机制，全面应用网格化社会治理信息</w:t>
            </w:r>
            <w:proofErr w:type="gramStart"/>
            <w:r w:rsidRPr="005F7F6E">
              <w:rPr>
                <w:rFonts w:ascii="仿宋_GB2312" w:hint="eastAsia"/>
                <w:color w:val="000000"/>
                <w:spacing w:val="-6"/>
                <w:sz w:val="28"/>
                <w:szCs w:val="28"/>
              </w:rPr>
              <w:t>平台消防</w:t>
            </w:r>
            <w:proofErr w:type="gramEnd"/>
            <w:r w:rsidRPr="005F7F6E">
              <w:rPr>
                <w:rFonts w:ascii="仿宋_GB2312" w:hint="eastAsia"/>
                <w:color w:val="000000"/>
                <w:spacing w:val="-6"/>
                <w:sz w:val="28"/>
                <w:szCs w:val="28"/>
              </w:rPr>
              <w:t>管理模块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。</w:t>
            </w:r>
          </w:p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bCs/>
                <w:color w:val="000000"/>
                <w:sz w:val="28"/>
                <w:szCs w:val="28"/>
              </w:rPr>
              <w:t>三是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持续推进消防队站开展防火巡查、消防宣传和联防联训等工作，夯实基层火灾防控基础。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区消防救援大队、区委政法委、编办，区公安分局、应急管理局、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人社局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等有关部门按职责分工落实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6．扎实推进单位消防安全管理标准化管理。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按要求上线运行可兼容、可拓展的单位消防安全管理系统，持续组织消防安全重点单位开展消防安全标准化管理达标创建活动，推进消防安全标准化、规范化管理。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区消防救援大队、市场监管局、教育局、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人</w:t>
            </w:r>
            <w:r w:rsidRPr="005F7F6E"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社局</w:t>
            </w:r>
            <w:proofErr w:type="gramEnd"/>
            <w:r w:rsidRPr="005F7F6E"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、卫健局等有关部门按职责分工落实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 w:val="restart"/>
            <w:vAlign w:val="center"/>
          </w:tcPr>
          <w:p w:rsidR="00975C5E" w:rsidRPr="00E15670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E15670">
              <w:rPr>
                <w:rFonts w:ascii="仿宋_GB2312" w:hint="eastAsia"/>
                <w:color w:val="000000"/>
                <w:sz w:val="28"/>
                <w:szCs w:val="28"/>
              </w:rPr>
              <w:t>二、特种</w:t>
            </w:r>
          </w:p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pacing w:val="-16"/>
                <w:sz w:val="28"/>
                <w:szCs w:val="28"/>
              </w:rPr>
            </w:pPr>
            <w:r w:rsidRPr="00E15670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设备</w:t>
            </w: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1．配合上级部门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完善电梯应急处置服务平台。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bCs/>
                <w:color w:val="000000"/>
                <w:sz w:val="28"/>
                <w:szCs w:val="28"/>
              </w:rPr>
              <w:lastRenderedPageBreak/>
              <w:t>一是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持续完善“统一呼号、三级响应、多方联动”的电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梯应急处置服务模式，为群众提供24小时全天候应急救援服务，加强与消防救援部门的联勤联动，大幅缩短电梯困人应急救援时间，有效提升应急救援效率。2021年底前，实现所有在用乘客电梯“应纳尽纳”。</w:t>
            </w:r>
          </w:p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bCs/>
                <w:color w:val="000000"/>
                <w:sz w:val="28"/>
                <w:szCs w:val="28"/>
              </w:rPr>
              <w:t>二是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严格执行省统一的96333电梯应急处置服务平台工作和数据归集规则，进一步提高数据质量，为科学、精准监管提供数据支撑。</w:t>
            </w:r>
          </w:p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三是总结宣传推广好的经验做法和典型案例。积极参与全省电梯应急救援标识、电梯应急处置服务平台规范等相关标准的制定和修订工作。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区市场监管局牵头，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滨开区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、各镇（街道）参与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2．优化气瓶安全可追溯信息化监管体系。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采用数字网络技术，在全国率先推进气瓶安全可追溯信息化监管系统建设，对每个气瓶安装可扫描识别的数字化标识，依据“一瓶一码一档”原则建立气瓶电子档案，为每个气瓶颁发“身份证”，对气瓶产品的制造、充装、检验等过程信息进行记录，实现气瓶的来源可查、去向可追、责任可究。2021年底前配合省、市市场监管局完成基于区块链技术升级气瓶安全信息系统。2022年底前持续推进气瓶专项整治，严厉打击超期未检气瓶、改装气瓶、翻新气瓶、报废气瓶等违法行为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区市场监管局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2022年底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 w:val="restart"/>
            <w:vAlign w:val="center"/>
          </w:tcPr>
          <w:p w:rsidR="00975C5E" w:rsidRPr="00E15670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E15670">
              <w:rPr>
                <w:rFonts w:ascii="仿宋_GB2312" w:hint="eastAsia"/>
                <w:color w:val="000000"/>
                <w:sz w:val="28"/>
                <w:szCs w:val="28"/>
              </w:rPr>
              <w:t>三、危废</w:t>
            </w:r>
          </w:p>
          <w:p w:rsidR="00975C5E" w:rsidRPr="00E15670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E15670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处置</w:t>
            </w: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1．继续推进危险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废物排查。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对辖区内化工园区、化工和危险化学品单位及危险废物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处置单位进行监督检查，依法严肃查处违规堆存、随意倾倒以及非法填埋危险废物等违法行为。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区生态环境局、应急</w:t>
            </w: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管理局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</w:tcPr>
          <w:p w:rsidR="00975C5E" w:rsidRPr="00E15670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2．开展环境治理设施专项整治。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重点检查脱硫脱硝、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煤改气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、挥发性有机物回收、污水处理、粉尘治理、RTO焚烧炉等六类环境治理设施的运行情况，依法查处违法行为。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区生态环境局、住建局、应急管理局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2021年底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  <w:vAlign w:val="center"/>
          </w:tcPr>
          <w:p w:rsidR="00975C5E" w:rsidRPr="00E15670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3．重点环保设施和项目进行安全风险辨识。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在脱硫脱硝、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煤改气</w:t>
            </w:r>
            <w:proofErr w:type="gramEnd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、挥发性有机物回收、污水处理、粉尘治理、RTO焚烧炉等六类环境治理设施的审批过程中，督促企业对重点环保设施和项目进行安全风险辨识，并及时通报环境治理设施审批情况。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区生态环境局、住建局、应急管理局、行政</w:t>
            </w:r>
            <w:proofErr w:type="gramStart"/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2022年底</w:t>
            </w:r>
          </w:p>
        </w:tc>
      </w:tr>
      <w:tr w:rsidR="00975C5E" w:rsidRPr="00A4368C" w:rsidTr="003C2E90">
        <w:trPr>
          <w:trHeight w:val="397"/>
        </w:trPr>
        <w:tc>
          <w:tcPr>
            <w:tcW w:w="1452" w:type="dxa"/>
            <w:vMerge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4．科学鉴定评价固体废物。</w:t>
            </w:r>
          </w:p>
        </w:tc>
        <w:tc>
          <w:tcPr>
            <w:tcW w:w="6938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按照《建设项目危险废物环境影响评价指南》，科学评价建设项目危险废物产生种类、数量等相关信息，督促企业对属性不明固体废物进行鉴别鉴定。</w:t>
            </w:r>
          </w:p>
        </w:tc>
        <w:tc>
          <w:tcPr>
            <w:tcW w:w="2737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区生态环境局</w:t>
            </w:r>
          </w:p>
        </w:tc>
        <w:tc>
          <w:tcPr>
            <w:tcW w:w="1515" w:type="dxa"/>
            <w:vAlign w:val="center"/>
          </w:tcPr>
          <w:p w:rsidR="00975C5E" w:rsidRPr="00A4368C" w:rsidRDefault="00975C5E" w:rsidP="003C2E90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A4368C">
              <w:rPr>
                <w:rFonts w:ascii="仿宋_GB2312" w:hint="eastAsia"/>
                <w:color w:val="000000"/>
                <w:sz w:val="28"/>
                <w:szCs w:val="28"/>
              </w:rPr>
              <w:t>2022年底</w:t>
            </w:r>
          </w:p>
        </w:tc>
      </w:tr>
    </w:tbl>
    <w:p w:rsidR="00975C5E" w:rsidRDefault="00975C5E" w:rsidP="00975C5E">
      <w:pPr>
        <w:spacing w:line="560" w:lineRule="exact"/>
        <w:ind w:firstLineChars="0" w:firstLine="0"/>
        <w:rPr>
          <w:rFonts w:ascii="仿宋_GB2312" w:hint="eastAsia"/>
          <w:snapToGrid w:val="0"/>
          <w:color w:val="000000"/>
          <w:kern w:val="0"/>
          <w:szCs w:val="32"/>
        </w:rPr>
        <w:sectPr w:rsidR="00975C5E" w:rsidSect="009C07BF">
          <w:pgSz w:w="16840" w:h="11907" w:orient="landscape" w:code="9"/>
          <w:pgMar w:top="1134" w:right="1134" w:bottom="1134" w:left="1304" w:header="851" w:footer="1134" w:gutter="0"/>
          <w:cols w:space="720"/>
          <w:docGrid w:linePitch="579" w:charSpace="-849"/>
        </w:sectPr>
      </w:pPr>
    </w:p>
    <w:p w:rsidR="00703854" w:rsidRDefault="00703854" w:rsidP="00975C5E">
      <w:pPr>
        <w:ind w:firstLineChars="0" w:firstLine="0"/>
      </w:pPr>
    </w:p>
    <w:sectPr w:rsidR="00703854" w:rsidSect="00975C5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C5E"/>
    <w:rsid w:val="00703854"/>
    <w:rsid w:val="0097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5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2021-05-19T07:25:00Z</dcterms:created>
  <dcterms:modified xsi:type="dcterms:W3CDTF">2021-05-19T07:26:00Z</dcterms:modified>
</cp:coreProperties>
</file>