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附件4</w:t>
      </w:r>
    </w:p>
    <w:p>
      <w:pPr>
        <w:spacing w:line="570" w:lineRule="exact"/>
        <w:rPr>
          <w:rFonts w:eastAsia="方正小标宋简体"/>
          <w:color w:val="000000"/>
          <w:sz w:val="44"/>
          <w:szCs w:val="44"/>
        </w:rPr>
      </w:pP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关于开展第一批</w:t>
      </w:r>
      <w:r>
        <w:rPr>
          <w:rFonts w:eastAsia="方正小标宋简体"/>
          <w:sz w:val="44"/>
          <w:szCs w:val="44"/>
        </w:rPr>
        <w:t>市级示范（重点）</w:t>
      </w:r>
      <w:r>
        <w:rPr>
          <w:rFonts w:eastAsia="方正小标宋简体"/>
          <w:color w:val="000000"/>
          <w:sz w:val="44"/>
          <w:szCs w:val="44"/>
        </w:rPr>
        <w:t>物流</w:t>
      </w:r>
      <w:r>
        <w:rPr>
          <w:rFonts w:eastAsia="方正小标宋简体"/>
          <w:sz w:val="44"/>
          <w:szCs w:val="44"/>
        </w:rPr>
        <w:t>企业</w:t>
      </w:r>
    </w:p>
    <w:p>
      <w:pPr>
        <w:spacing w:line="57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申报认定工作的通知</w:t>
      </w: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 </w:t>
      </w: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各辖市、区发改（经发）委（局），常州经开区经发局：</w:t>
      </w:r>
    </w:p>
    <w:p>
      <w:pPr>
        <w:spacing w:line="570" w:lineRule="exact"/>
        <w:ind w:firstLine="64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为深入</w:t>
      </w:r>
      <w:r>
        <w:rPr>
          <w:rFonts w:eastAsia="仿宋_GB2312"/>
          <w:sz w:val="32"/>
          <w:szCs w:val="32"/>
        </w:rPr>
        <w:t>贯彻落实《市政府办公室关于推进服务业高质量发展的意见》（常政办发〔2020〕106号）文件精神，促进我市现代物流业高质量发展，培育智慧物流、供应链管理、多式联运、网络货运平台等新业态新模式，根据《关于推进我市生产性服务业高质量发展的若干政策》（常服办〔2021〕1号）文件精神，</w:t>
      </w:r>
      <w:r>
        <w:rPr>
          <w:rFonts w:eastAsia="仿宋_GB2312"/>
          <w:color w:val="000000"/>
          <w:sz w:val="32"/>
          <w:szCs w:val="32"/>
        </w:rPr>
        <w:t>现将第一批市级示范（</w:t>
      </w:r>
      <w:r>
        <w:rPr>
          <w:rFonts w:eastAsia="仿宋_GB2312"/>
          <w:sz w:val="32"/>
          <w:szCs w:val="32"/>
        </w:rPr>
        <w:t>重点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物流企业</w:t>
      </w:r>
      <w:r>
        <w:rPr>
          <w:rFonts w:eastAsia="仿宋_GB2312"/>
          <w:color w:val="000000"/>
          <w:sz w:val="32"/>
          <w:szCs w:val="32"/>
        </w:rPr>
        <w:t>申报认定工作通知如下：</w:t>
      </w:r>
    </w:p>
    <w:p>
      <w:pPr>
        <w:spacing w:line="57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一、申报标准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申报市级示范（</w:t>
      </w:r>
      <w:r>
        <w:rPr>
          <w:rFonts w:eastAsia="仿宋_GB2312"/>
          <w:sz w:val="32"/>
          <w:szCs w:val="32"/>
        </w:rPr>
        <w:t>重点</w:t>
      </w:r>
      <w:r>
        <w:rPr>
          <w:rFonts w:eastAsia="仿宋_GB2312"/>
          <w:color w:val="000000"/>
          <w:sz w:val="32"/>
          <w:szCs w:val="32"/>
        </w:rPr>
        <w:t>）物流企业，需满足以下条件：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（一）企业在我市注册，具有独立法人资格，为第三方提供运输、仓储、包装、装卸、加工、配送、信息服务等2项及以上的物流业务服务。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（二）企业已持续经营3年以上，近2年（2019、2020年，下同）持续盈利；2020年物流业务营业收入、实缴税收分别不低于8000万元、300万元。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（三）企业组织结构健全，依法经管，照章纳税，申报前2年内未发生重大违规违法行为。</w:t>
      </w:r>
    </w:p>
    <w:p>
      <w:pPr>
        <w:spacing w:line="57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二、申报材料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申报企业填写《</w:t>
      </w:r>
      <w:r>
        <w:rPr>
          <w:rFonts w:eastAsia="仿宋_GB2312"/>
          <w:sz w:val="32"/>
          <w:szCs w:val="32"/>
        </w:rPr>
        <w:t>常州市市级示范（重点）物流企业认定申报表</w:t>
      </w:r>
      <w:r>
        <w:rPr>
          <w:rFonts w:eastAsia="仿宋_GB2312"/>
          <w:color w:val="000000"/>
          <w:sz w:val="32"/>
          <w:szCs w:val="32"/>
        </w:rPr>
        <w:t>》</w:t>
      </w:r>
      <w:r>
        <w:rPr>
          <w:rFonts w:eastAsia="仿宋_GB2312"/>
          <w:sz w:val="32"/>
          <w:szCs w:val="32"/>
        </w:rPr>
        <w:t>（详见附件），同时提供工商营业执照、近2年财务审计报告、税务部门出具的近2年企业营业收入、纳税证明，以及相关行业资质文件（证书）、物流项目核准（备案）文件等相关证明文件，并出具资料的真实性承诺函。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以上提交材料为复印件的，需加盖公章。</w:t>
      </w:r>
    </w:p>
    <w:p>
      <w:pPr>
        <w:spacing w:line="55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三、认定程序</w:t>
      </w:r>
    </w:p>
    <w:p>
      <w:pPr>
        <w:spacing w:line="550" w:lineRule="exact"/>
        <w:ind w:firstLine="64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市级示范（重点）物流企业的认定，按照报送材料、初审、复审、公示、认定、奖励的程序进行。</w:t>
      </w:r>
    </w:p>
    <w:p>
      <w:pPr>
        <w:spacing w:line="550" w:lineRule="exact"/>
        <w:ind w:firstLine="648"/>
        <w:rPr>
          <w:rFonts w:eastAsia="仿宋_GB2312"/>
          <w:color w:val="000000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（一）报送材料。</w:t>
      </w:r>
      <w:r>
        <w:rPr>
          <w:rFonts w:eastAsia="仿宋_GB2312"/>
          <w:sz w:val="32"/>
          <w:szCs w:val="32"/>
        </w:rPr>
        <w:t>企业</w:t>
      </w:r>
      <w:r>
        <w:rPr>
          <w:rFonts w:eastAsia="仿宋_GB2312"/>
          <w:color w:val="000000"/>
          <w:sz w:val="32"/>
          <w:szCs w:val="32"/>
        </w:rPr>
        <w:t>向所在辖市区发展改革部门提交申报材料。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（二）初审。</w:t>
      </w:r>
      <w:r>
        <w:rPr>
          <w:rFonts w:eastAsia="仿宋_GB2312"/>
          <w:color w:val="000000"/>
          <w:sz w:val="32"/>
          <w:szCs w:val="32"/>
        </w:rPr>
        <w:t>各辖市区发展改革部门收到企业申报材料后，组织初步遴选，针对企业的发展实际和工作成效进行综合评价，对申报材料不全的应一次性告知申报企业需补齐的申报材料。初审合格的，将企业申报材料在规定时间节点正式行文上报市发展改革委。</w:t>
      </w:r>
    </w:p>
    <w:p>
      <w:pPr>
        <w:spacing w:line="550" w:lineRule="exact"/>
        <w:ind w:firstLine="648"/>
        <w:rPr>
          <w:rFonts w:eastAsia="仿宋_GB2312"/>
          <w:color w:val="000000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（三）复审。</w:t>
      </w:r>
      <w:r>
        <w:rPr>
          <w:rFonts w:eastAsia="仿宋_GB2312"/>
          <w:color w:val="000000"/>
          <w:sz w:val="32"/>
          <w:szCs w:val="32"/>
        </w:rPr>
        <w:t>初审通过的企业，由市发展改革委组织复审，并提供审核意见。复审由市发展改革委组织专家开展材料核查和专家评审工作，酌情开展实地察看，调查了解相关情况，最终评判是否符合认定</w:t>
      </w:r>
      <w:r>
        <w:rPr>
          <w:rFonts w:eastAsia="仿宋_GB2312"/>
          <w:sz w:val="32"/>
          <w:szCs w:val="32"/>
        </w:rPr>
        <w:t>市级</w:t>
      </w:r>
      <w:r>
        <w:rPr>
          <w:rFonts w:eastAsia="仿宋_GB2312"/>
          <w:color w:val="000000"/>
          <w:sz w:val="32"/>
          <w:szCs w:val="32"/>
        </w:rPr>
        <w:t>示范（</w:t>
      </w:r>
      <w:r>
        <w:rPr>
          <w:rFonts w:eastAsia="仿宋_GB2312"/>
          <w:sz w:val="32"/>
          <w:szCs w:val="32"/>
        </w:rPr>
        <w:t>重点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物流企业条件，并按照企业物流业务年度实缴税收额、年度实缴税收增幅、年度营业收入、年度营业收入增幅、新业态发展情况以及企业行业资质、近2年项目投入等7项指标分别计算各企业的得分和排名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50" w:lineRule="exact"/>
        <w:ind w:firstLine="648"/>
        <w:rPr>
          <w:rFonts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（四）公示。</w:t>
      </w:r>
      <w:r>
        <w:rPr>
          <w:rFonts w:eastAsia="仿宋_GB2312"/>
          <w:color w:val="000000"/>
          <w:sz w:val="32"/>
          <w:szCs w:val="32"/>
        </w:rPr>
        <w:t>复审通过的企业名单，由市发展改革委在“常州市发展和改革委员会”官方网站公示7天，公示无异议，统一发文公布，给予认定。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（五）奖励。</w:t>
      </w:r>
      <w:r>
        <w:rPr>
          <w:rFonts w:eastAsia="仿宋_GB2312"/>
          <w:sz w:val="32"/>
          <w:szCs w:val="32"/>
        </w:rPr>
        <w:t>新认定的市级重点物流企业名额，根据全市现代物流业发展情况确定。对总得分排名靠前的企业认定为市级示范物流企业，给予市级现代服务业发展专项资金奖励。</w:t>
      </w:r>
    </w:p>
    <w:p>
      <w:pPr>
        <w:spacing w:line="550" w:lineRule="exact"/>
        <w:ind w:firstLine="648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四、申报要求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（一）按属地原则申报。</w:t>
      </w:r>
      <w:r>
        <w:rPr>
          <w:rFonts w:eastAsia="仿宋_GB2312"/>
          <w:color w:val="000000"/>
          <w:sz w:val="32"/>
          <w:szCs w:val="32"/>
        </w:rPr>
        <w:t>申报企业按申报材料清单顺序要求将申报材料装订成册（A4尺寸），封面加盖单位公章，纸质版一式三份、电子版一份报送至各辖市区发展改革部门。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（二）申报完成时间。</w:t>
      </w:r>
      <w:r>
        <w:rPr>
          <w:rFonts w:eastAsia="仿宋_GB2312"/>
          <w:color w:val="000000"/>
          <w:sz w:val="32"/>
          <w:szCs w:val="32"/>
        </w:rPr>
        <w:t>初审结束后，各辖市区发展改革部门将初审合格的企业纸质版申报材料二份、电子版一份，于2021年6月18日前，正式行文上报市发展改革委，逾期不予受理。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（三）监督管理事项。</w:t>
      </w:r>
      <w:r>
        <w:rPr>
          <w:rFonts w:eastAsia="仿宋_GB2312"/>
          <w:color w:val="000000"/>
          <w:sz w:val="32"/>
          <w:szCs w:val="32"/>
        </w:rPr>
        <w:t>申报企业须保证申报材料的真实性，如有弄虚作假行为，经查证属实，当年不予认定，且</w:t>
      </w:r>
      <w:r>
        <w:rPr>
          <w:rFonts w:eastAsia="仿宋_GB2312"/>
          <w:sz w:val="32"/>
          <w:szCs w:val="32"/>
        </w:rPr>
        <w:t>三年内不得再申请市级示范（重点）物流企业认定。</w:t>
      </w:r>
      <w:r>
        <w:rPr>
          <w:rFonts w:eastAsia="仿宋_GB2312"/>
          <w:color w:val="000000"/>
          <w:sz w:val="32"/>
          <w:szCs w:val="32"/>
        </w:rPr>
        <w:t>各辖市区初审部门要</w:t>
      </w:r>
      <w:r>
        <w:rPr>
          <w:rFonts w:eastAsia="仿宋_GB2312"/>
          <w:sz w:val="32"/>
          <w:szCs w:val="36"/>
        </w:rPr>
        <w:t>对企业申报材料严格把关，确保申报质量。</w:t>
      </w:r>
      <w:r>
        <w:rPr>
          <w:rFonts w:eastAsia="仿宋_GB2312"/>
          <w:sz w:val="32"/>
          <w:szCs w:val="32"/>
        </w:rPr>
        <w:t>市级示范（重点）物流企业申</w:t>
      </w:r>
      <w:r>
        <w:rPr>
          <w:rFonts w:eastAsia="仿宋_GB2312"/>
          <w:color w:val="000000"/>
          <w:sz w:val="32"/>
          <w:szCs w:val="32"/>
        </w:rPr>
        <w:t>报认定工作由市发展改革委负责最终解释。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联系人：市发展和改革委员会 赵树；联系电话：85683273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附件：常州市市级示范（重点）物流企业认定申报表</w:t>
      </w:r>
    </w:p>
    <w:p>
      <w:pPr>
        <w:spacing w:line="510" w:lineRule="exact"/>
        <w:rPr>
          <w:rFonts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</w:t>
      </w:r>
    </w:p>
    <w:p>
      <w:pPr>
        <w:spacing w:line="510" w:lineRule="exact"/>
        <w:rPr>
          <w:rFonts w:eastAsia="方正小标宋简体"/>
          <w:sz w:val="44"/>
          <w:szCs w:val="44"/>
        </w:rPr>
      </w:pPr>
    </w:p>
    <w:p>
      <w:pPr>
        <w:spacing w:line="580" w:lineRule="exac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常州市市级示范（重点）物流企业认定申报表</w:t>
      </w:r>
    </w:p>
    <w:p>
      <w:pPr>
        <w:widowControl/>
        <w:spacing w:line="600" w:lineRule="exact"/>
        <w:jc w:val="left"/>
        <w:rPr>
          <w:rFonts w:eastAsia="等线"/>
          <w:color w:val="333333"/>
          <w:kern w:val="0"/>
          <w:sz w:val="24"/>
        </w:rPr>
      </w:pPr>
    </w:p>
    <w:tbl>
      <w:tblPr>
        <w:tblStyle w:val="15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07"/>
        <w:gridCol w:w="1645"/>
        <w:gridCol w:w="1500"/>
        <w:gridCol w:w="124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企业名称</w:t>
            </w:r>
          </w:p>
        </w:tc>
        <w:tc>
          <w:tcPr>
            <w:tcW w:w="7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地     址</w:t>
            </w:r>
          </w:p>
        </w:tc>
        <w:tc>
          <w:tcPr>
            <w:tcW w:w="4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传真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法定代表人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手机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联 系 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手机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营业收入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（万元）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2020年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实缴税收（万元）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2020年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2019年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2019年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行业资质</w:t>
            </w:r>
          </w:p>
        </w:tc>
        <w:tc>
          <w:tcPr>
            <w:tcW w:w="7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21"/>
              </w:rPr>
              <w:t>（包括3A及以上物流企业资质，</w:t>
            </w:r>
            <w:r>
              <w:rPr>
                <w:rFonts w:eastAsia="黑体"/>
                <w:sz w:val="28"/>
                <w:szCs w:val="21"/>
              </w:rPr>
              <w:t>国家、省重点物流企业&lt;基地&gt;等）。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项目情况（2019年、2020年）</w:t>
            </w:r>
          </w:p>
        </w:tc>
        <w:tc>
          <w:tcPr>
            <w:tcW w:w="7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网   址</w:t>
            </w:r>
          </w:p>
        </w:tc>
        <w:tc>
          <w:tcPr>
            <w:tcW w:w="7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6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企业简要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28"/>
                <w:szCs w:val="32"/>
              </w:rPr>
              <w:t>情况介绍（基本情况、物流业务发展情况、新业态新模式发展情况等）</w:t>
            </w:r>
          </w:p>
        </w:tc>
        <w:tc>
          <w:tcPr>
            <w:tcW w:w="7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spacing w:line="240" w:lineRule="exact"/>
        <w:rPr>
          <w:rFonts w:eastAsia="仿宋_GB2312"/>
          <w:sz w:val="32"/>
          <w:szCs w:val="32"/>
        </w:rPr>
      </w:pPr>
    </w:p>
    <w:p>
      <w:pPr>
        <w:spacing w:line="400" w:lineRule="exact"/>
        <w:ind w:firstLine="560" w:firstLineChars="200"/>
        <w:rPr>
          <w:rFonts w:hint="eastAsia"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备注：按企业物流业务年度实缴税收额、年度实缴税收增幅、年度营业收入、年度营业收入增幅、新业态发展情况等5项指标得出基础分；按企业行业资质（3A级及以上物流企业）、近2年项目投入等2项指标得出附加分：基础分加附加分得出总分。</w:t>
      </w:r>
    </w:p>
    <w:p>
      <w:pPr>
        <w:spacing w:line="400" w:lineRule="exact"/>
        <w:ind w:firstLine="560" w:firstLineChars="200"/>
        <w:rPr>
          <w:rFonts w:hint="eastAsia" w:eastAsia="楷体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eastAsia="楷体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531" w:bottom="1985" w:left="1531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</w:pPr>
    <w:r>
      <w:rPr>
        <w:rStyle w:val="18"/>
        <w:rFonts w:hint="eastAsia"/>
        <w:sz w:val="28"/>
        <w:szCs w:val="28"/>
      </w:rPr>
      <w:t xml:space="preserve">－ </w:t>
    </w:r>
    <w:r>
      <w:rPr>
        <w:sz w:val="28"/>
        <w:szCs w:val="28"/>
      </w:rPr>
      <w:fldChar w:fldCharType="begin"/>
    </w:r>
    <w:r>
      <w:rPr>
        <w:rStyle w:val="1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8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18"/>
        <w:rFonts w:hint="eastAsia"/>
        <w:sz w:val="28"/>
        <w:szCs w:val="28"/>
      </w:rPr>
      <w:t xml:space="preserve"> －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rStyle w:val="18"/>
        <w:rFonts w:hint="eastAsia"/>
        <w:sz w:val="28"/>
        <w:szCs w:val="28"/>
      </w:rPr>
      <w:t xml:space="preserve">－ </w:t>
    </w:r>
    <w:r>
      <w:rPr>
        <w:sz w:val="28"/>
        <w:szCs w:val="28"/>
      </w:rPr>
      <w:fldChar w:fldCharType="begin"/>
    </w:r>
    <w:r>
      <w:rPr>
        <w:rStyle w:val="1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8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18"/>
        <w:rFonts w:hint="eastAsia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FA"/>
    <w:rsid w:val="00000B30"/>
    <w:rsid w:val="00027AC8"/>
    <w:rsid w:val="00040C63"/>
    <w:rsid w:val="000438F3"/>
    <w:rsid w:val="00053B7E"/>
    <w:rsid w:val="00083A87"/>
    <w:rsid w:val="000A6598"/>
    <w:rsid w:val="000C0657"/>
    <w:rsid w:val="000C1410"/>
    <w:rsid w:val="000D76A7"/>
    <w:rsid w:val="000E2274"/>
    <w:rsid w:val="00113ADA"/>
    <w:rsid w:val="00122D38"/>
    <w:rsid w:val="00132FAA"/>
    <w:rsid w:val="00134850"/>
    <w:rsid w:val="00140F09"/>
    <w:rsid w:val="00153D4E"/>
    <w:rsid w:val="00157B47"/>
    <w:rsid w:val="00161C48"/>
    <w:rsid w:val="00166F32"/>
    <w:rsid w:val="00195535"/>
    <w:rsid w:val="001A46B7"/>
    <w:rsid w:val="001A7AD2"/>
    <w:rsid w:val="001B7163"/>
    <w:rsid w:val="001C2D97"/>
    <w:rsid w:val="001E2420"/>
    <w:rsid w:val="00200683"/>
    <w:rsid w:val="00200E30"/>
    <w:rsid w:val="00220DC6"/>
    <w:rsid w:val="00224932"/>
    <w:rsid w:val="00227A18"/>
    <w:rsid w:val="00245E22"/>
    <w:rsid w:val="0025157E"/>
    <w:rsid w:val="0026468E"/>
    <w:rsid w:val="0027097A"/>
    <w:rsid w:val="00277F16"/>
    <w:rsid w:val="00284FA0"/>
    <w:rsid w:val="00286915"/>
    <w:rsid w:val="00290A2E"/>
    <w:rsid w:val="00290D3E"/>
    <w:rsid w:val="002B139C"/>
    <w:rsid w:val="002C0C67"/>
    <w:rsid w:val="002C1129"/>
    <w:rsid w:val="002F0084"/>
    <w:rsid w:val="002F5367"/>
    <w:rsid w:val="003069BC"/>
    <w:rsid w:val="003363CA"/>
    <w:rsid w:val="00340761"/>
    <w:rsid w:val="00352408"/>
    <w:rsid w:val="003567DE"/>
    <w:rsid w:val="00360B20"/>
    <w:rsid w:val="0037128A"/>
    <w:rsid w:val="00391E7F"/>
    <w:rsid w:val="003A17F0"/>
    <w:rsid w:val="003A1863"/>
    <w:rsid w:val="003A5EBF"/>
    <w:rsid w:val="003B54BD"/>
    <w:rsid w:val="003C74A1"/>
    <w:rsid w:val="003D044C"/>
    <w:rsid w:val="003D0AB4"/>
    <w:rsid w:val="003D151F"/>
    <w:rsid w:val="003E73CC"/>
    <w:rsid w:val="003F076A"/>
    <w:rsid w:val="003F1A87"/>
    <w:rsid w:val="004030F9"/>
    <w:rsid w:val="00407DFC"/>
    <w:rsid w:val="00433C7F"/>
    <w:rsid w:val="00464325"/>
    <w:rsid w:val="00466B87"/>
    <w:rsid w:val="0046783A"/>
    <w:rsid w:val="00473FDF"/>
    <w:rsid w:val="00474F5A"/>
    <w:rsid w:val="0048678B"/>
    <w:rsid w:val="00491FAE"/>
    <w:rsid w:val="00494AB6"/>
    <w:rsid w:val="004A5024"/>
    <w:rsid w:val="004B2A76"/>
    <w:rsid w:val="004B72A6"/>
    <w:rsid w:val="004C584D"/>
    <w:rsid w:val="004E13A6"/>
    <w:rsid w:val="004E45E3"/>
    <w:rsid w:val="004E600C"/>
    <w:rsid w:val="005067E2"/>
    <w:rsid w:val="00511370"/>
    <w:rsid w:val="0052767F"/>
    <w:rsid w:val="005309DE"/>
    <w:rsid w:val="00547E6F"/>
    <w:rsid w:val="00575E27"/>
    <w:rsid w:val="005820D4"/>
    <w:rsid w:val="0058498A"/>
    <w:rsid w:val="005960F6"/>
    <w:rsid w:val="0059755E"/>
    <w:rsid w:val="005A056D"/>
    <w:rsid w:val="005A1CBF"/>
    <w:rsid w:val="005B4A6A"/>
    <w:rsid w:val="005C343B"/>
    <w:rsid w:val="005D117E"/>
    <w:rsid w:val="005D1749"/>
    <w:rsid w:val="005D1E8C"/>
    <w:rsid w:val="005D5F31"/>
    <w:rsid w:val="005E785C"/>
    <w:rsid w:val="005F064D"/>
    <w:rsid w:val="005F5F11"/>
    <w:rsid w:val="005F7625"/>
    <w:rsid w:val="00601F4D"/>
    <w:rsid w:val="00603CC3"/>
    <w:rsid w:val="0062237E"/>
    <w:rsid w:val="00626135"/>
    <w:rsid w:val="00633107"/>
    <w:rsid w:val="006519F9"/>
    <w:rsid w:val="006533A7"/>
    <w:rsid w:val="0066799E"/>
    <w:rsid w:val="00693141"/>
    <w:rsid w:val="006A00BB"/>
    <w:rsid w:val="006E506D"/>
    <w:rsid w:val="006E55E6"/>
    <w:rsid w:val="006F192D"/>
    <w:rsid w:val="0070263C"/>
    <w:rsid w:val="0070572A"/>
    <w:rsid w:val="00713832"/>
    <w:rsid w:val="00715337"/>
    <w:rsid w:val="00725090"/>
    <w:rsid w:val="0073756D"/>
    <w:rsid w:val="00761C39"/>
    <w:rsid w:val="00765CB7"/>
    <w:rsid w:val="00776086"/>
    <w:rsid w:val="00777179"/>
    <w:rsid w:val="00777F07"/>
    <w:rsid w:val="00780684"/>
    <w:rsid w:val="007848AB"/>
    <w:rsid w:val="00786D7A"/>
    <w:rsid w:val="007A25DD"/>
    <w:rsid w:val="007A515B"/>
    <w:rsid w:val="007A5542"/>
    <w:rsid w:val="007B5734"/>
    <w:rsid w:val="007C2763"/>
    <w:rsid w:val="007C3209"/>
    <w:rsid w:val="007D5A3E"/>
    <w:rsid w:val="007E0B8A"/>
    <w:rsid w:val="007E2AED"/>
    <w:rsid w:val="00815096"/>
    <w:rsid w:val="00825D68"/>
    <w:rsid w:val="00826117"/>
    <w:rsid w:val="008267CF"/>
    <w:rsid w:val="008355E7"/>
    <w:rsid w:val="00846413"/>
    <w:rsid w:val="008509A7"/>
    <w:rsid w:val="00862A2D"/>
    <w:rsid w:val="00874A3E"/>
    <w:rsid w:val="008750B3"/>
    <w:rsid w:val="008763D9"/>
    <w:rsid w:val="00893365"/>
    <w:rsid w:val="008A019D"/>
    <w:rsid w:val="008A3B14"/>
    <w:rsid w:val="008A6173"/>
    <w:rsid w:val="008B62C4"/>
    <w:rsid w:val="008D46EF"/>
    <w:rsid w:val="008D7B87"/>
    <w:rsid w:val="008D7C6D"/>
    <w:rsid w:val="008E65D1"/>
    <w:rsid w:val="0092069E"/>
    <w:rsid w:val="00931E64"/>
    <w:rsid w:val="00941CCE"/>
    <w:rsid w:val="00942D9B"/>
    <w:rsid w:val="0094695A"/>
    <w:rsid w:val="009477C8"/>
    <w:rsid w:val="00956EC2"/>
    <w:rsid w:val="00967259"/>
    <w:rsid w:val="0097450C"/>
    <w:rsid w:val="00975258"/>
    <w:rsid w:val="0097700E"/>
    <w:rsid w:val="0098735C"/>
    <w:rsid w:val="009963E5"/>
    <w:rsid w:val="009A43FA"/>
    <w:rsid w:val="009C724A"/>
    <w:rsid w:val="009D20CA"/>
    <w:rsid w:val="009F3B99"/>
    <w:rsid w:val="009F42B5"/>
    <w:rsid w:val="009F6555"/>
    <w:rsid w:val="00A13385"/>
    <w:rsid w:val="00A14808"/>
    <w:rsid w:val="00A3053B"/>
    <w:rsid w:val="00A4658C"/>
    <w:rsid w:val="00A64A4C"/>
    <w:rsid w:val="00A86E8D"/>
    <w:rsid w:val="00A908EC"/>
    <w:rsid w:val="00A91D92"/>
    <w:rsid w:val="00A91FD6"/>
    <w:rsid w:val="00AA13C0"/>
    <w:rsid w:val="00AA6E4C"/>
    <w:rsid w:val="00AA6FEF"/>
    <w:rsid w:val="00AB6B66"/>
    <w:rsid w:val="00AC0BF7"/>
    <w:rsid w:val="00AC20C0"/>
    <w:rsid w:val="00AD7326"/>
    <w:rsid w:val="00AE18EC"/>
    <w:rsid w:val="00AE3967"/>
    <w:rsid w:val="00AF665E"/>
    <w:rsid w:val="00B03CAD"/>
    <w:rsid w:val="00B06AA4"/>
    <w:rsid w:val="00B10820"/>
    <w:rsid w:val="00B145BE"/>
    <w:rsid w:val="00B15661"/>
    <w:rsid w:val="00B20209"/>
    <w:rsid w:val="00B20928"/>
    <w:rsid w:val="00B36340"/>
    <w:rsid w:val="00B36D38"/>
    <w:rsid w:val="00B42F36"/>
    <w:rsid w:val="00B44E2E"/>
    <w:rsid w:val="00B50508"/>
    <w:rsid w:val="00B609E6"/>
    <w:rsid w:val="00B64B4A"/>
    <w:rsid w:val="00B64DEB"/>
    <w:rsid w:val="00B714F3"/>
    <w:rsid w:val="00B84ADC"/>
    <w:rsid w:val="00B86594"/>
    <w:rsid w:val="00B918CD"/>
    <w:rsid w:val="00B92DE4"/>
    <w:rsid w:val="00BB2916"/>
    <w:rsid w:val="00BF0DD9"/>
    <w:rsid w:val="00C058D8"/>
    <w:rsid w:val="00C2026D"/>
    <w:rsid w:val="00C24BC9"/>
    <w:rsid w:val="00C2583D"/>
    <w:rsid w:val="00C30ACD"/>
    <w:rsid w:val="00C3523E"/>
    <w:rsid w:val="00C35DB1"/>
    <w:rsid w:val="00C539A1"/>
    <w:rsid w:val="00C5648F"/>
    <w:rsid w:val="00C56B81"/>
    <w:rsid w:val="00C71F7E"/>
    <w:rsid w:val="00C93185"/>
    <w:rsid w:val="00C94475"/>
    <w:rsid w:val="00CB505B"/>
    <w:rsid w:val="00CC16F7"/>
    <w:rsid w:val="00CC78F1"/>
    <w:rsid w:val="00CC7964"/>
    <w:rsid w:val="00CE0BFD"/>
    <w:rsid w:val="00CE4BD2"/>
    <w:rsid w:val="00CE52FC"/>
    <w:rsid w:val="00D02BE9"/>
    <w:rsid w:val="00D060C7"/>
    <w:rsid w:val="00D10A90"/>
    <w:rsid w:val="00D211CA"/>
    <w:rsid w:val="00D21FBF"/>
    <w:rsid w:val="00D4001C"/>
    <w:rsid w:val="00D44CF5"/>
    <w:rsid w:val="00D564DB"/>
    <w:rsid w:val="00D62663"/>
    <w:rsid w:val="00D62A49"/>
    <w:rsid w:val="00D666F1"/>
    <w:rsid w:val="00D903D9"/>
    <w:rsid w:val="00D96987"/>
    <w:rsid w:val="00DA5672"/>
    <w:rsid w:val="00DB1008"/>
    <w:rsid w:val="00DB4879"/>
    <w:rsid w:val="00DC21C4"/>
    <w:rsid w:val="00DC4F1F"/>
    <w:rsid w:val="00DD3228"/>
    <w:rsid w:val="00DD4403"/>
    <w:rsid w:val="00DD6A8A"/>
    <w:rsid w:val="00DF0A83"/>
    <w:rsid w:val="00DF1FC4"/>
    <w:rsid w:val="00E02DF0"/>
    <w:rsid w:val="00E07932"/>
    <w:rsid w:val="00E1170A"/>
    <w:rsid w:val="00E14CCD"/>
    <w:rsid w:val="00E2487B"/>
    <w:rsid w:val="00E27F1C"/>
    <w:rsid w:val="00E3129C"/>
    <w:rsid w:val="00E47E5D"/>
    <w:rsid w:val="00E5168B"/>
    <w:rsid w:val="00E52391"/>
    <w:rsid w:val="00E530E1"/>
    <w:rsid w:val="00E57835"/>
    <w:rsid w:val="00E620DA"/>
    <w:rsid w:val="00E67CD3"/>
    <w:rsid w:val="00E74015"/>
    <w:rsid w:val="00E76783"/>
    <w:rsid w:val="00E8675C"/>
    <w:rsid w:val="00EA2EC6"/>
    <w:rsid w:val="00EB4017"/>
    <w:rsid w:val="00EB41E1"/>
    <w:rsid w:val="00EB420C"/>
    <w:rsid w:val="00EC0E17"/>
    <w:rsid w:val="00EC12A2"/>
    <w:rsid w:val="00EC7A83"/>
    <w:rsid w:val="00ED4F12"/>
    <w:rsid w:val="00EE582B"/>
    <w:rsid w:val="00EE7738"/>
    <w:rsid w:val="00F01568"/>
    <w:rsid w:val="00F03215"/>
    <w:rsid w:val="00F054F6"/>
    <w:rsid w:val="00F102F4"/>
    <w:rsid w:val="00F10DFE"/>
    <w:rsid w:val="00F1408F"/>
    <w:rsid w:val="00F24508"/>
    <w:rsid w:val="00F25AEF"/>
    <w:rsid w:val="00F30C3D"/>
    <w:rsid w:val="00F33AEC"/>
    <w:rsid w:val="00F50B23"/>
    <w:rsid w:val="00F674AE"/>
    <w:rsid w:val="00F7750D"/>
    <w:rsid w:val="00FC023D"/>
    <w:rsid w:val="00FC039A"/>
    <w:rsid w:val="00FC6864"/>
    <w:rsid w:val="00FE6223"/>
    <w:rsid w:val="00FF0962"/>
    <w:rsid w:val="00FF7D34"/>
    <w:rsid w:val="172A2232"/>
    <w:rsid w:val="1EB5721D"/>
    <w:rsid w:val="38AA255F"/>
    <w:rsid w:val="4A122C32"/>
    <w:rsid w:val="635505A9"/>
    <w:rsid w:val="72F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6">
    <w:name w:val="Default Paragraph Font"/>
    <w:semiHidden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iPriority w:val="0"/>
    <w:pPr>
      <w:jc w:val="center"/>
    </w:pPr>
    <w:rPr>
      <w:rFonts w:ascii="Verdana" w:hAnsi="Verdana"/>
      <w:b/>
      <w:bCs/>
      <w:color w:val="000000"/>
      <w:spacing w:val="-8"/>
      <w:sz w:val="44"/>
      <w:szCs w:val="36"/>
    </w:rPr>
  </w:style>
  <w:style w:type="paragraph" w:styleId="4">
    <w:name w:val="Body Text"/>
    <w:basedOn w:val="1"/>
    <w:uiPriority w:val="0"/>
    <w:pPr>
      <w:snapToGrid w:val="0"/>
      <w:spacing w:line="420" w:lineRule="exact"/>
    </w:pPr>
    <w:rPr>
      <w:rFonts w:ascii="仿宋_GB2312" w:eastAsia="仿宋_GB2312"/>
      <w:sz w:val="32"/>
    </w:rPr>
  </w:style>
  <w:style w:type="paragraph" w:styleId="5">
    <w:name w:val="Body Text Indent"/>
    <w:basedOn w:val="1"/>
    <w:uiPriority w:val="0"/>
    <w:pPr>
      <w:tabs>
        <w:tab w:val="left" w:pos="7665"/>
      </w:tabs>
      <w:snapToGrid w:val="0"/>
      <w:spacing w:line="288" w:lineRule="auto"/>
      <w:ind w:firstLine="720"/>
    </w:pPr>
    <w:rPr>
      <w:rFonts w:ascii="仿宋_GB2312" w:eastAsia="仿宋_GB2312"/>
      <w:sz w:val="32"/>
      <w:szCs w:val="32"/>
    </w:rPr>
  </w:style>
  <w:style w:type="paragraph" w:styleId="6">
    <w:name w:val="Block Text"/>
    <w:basedOn w:val="1"/>
    <w:uiPriority w:val="0"/>
    <w:pPr>
      <w:tabs>
        <w:tab w:val="left" w:pos="7380"/>
      </w:tabs>
      <w:spacing w:line="660" w:lineRule="exact"/>
      <w:ind w:left="-2" w:leftChars="-1" w:right="46" w:rightChars="22"/>
      <w:jc w:val="center"/>
    </w:pPr>
    <w:rPr>
      <w:rFonts w:ascii="华文宋体" w:hAnsi="华文宋体" w:eastAsia="方正小标宋简体"/>
      <w:b/>
      <w:bCs/>
      <w:sz w:val="44"/>
      <w:szCs w:val="24"/>
    </w:rPr>
  </w:style>
  <w:style w:type="paragraph" w:styleId="7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  <w:szCs w:val="32"/>
    </w:rPr>
  </w:style>
  <w:style w:type="paragraph" w:styleId="8">
    <w:name w:val="Body Text Indent 2"/>
    <w:basedOn w:val="1"/>
    <w:uiPriority w:val="0"/>
    <w:pPr>
      <w:snapToGrid w:val="0"/>
      <w:spacing w:line="460" w:lineRule="exact"/>
      <w:ind w:left="1599" w:leftChars="152" w:hanging="1280" w:hangingChars="400"/>
    </w:pPr>
    <w:rPr>
      <w:rFonts w:ascii="仿宋_GB2312" w:eastAsia="仿宋_GB2312"/>
      <w:sz w:val="32"/>
      <w:szCs w:val="32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uiPriority w:val="0"/>
    <w:pPr>
      <w:spacing w:line="900" w:lineRule="exact"/>
      <w:ind w:firstLine="645"/>
    </w:pPr>
    <w:rPr>
      <w:rFonts w:eastAsia="仿宋_GB2312"/>
      <w:sz w:val="32"/>
    </w:rPr>
  </w:style>
  <w:style w:type="paragraph" w:styleId="13">
    <w:name w:val="Body Text 2"/>
    <w:basedOn w:val="1"/>
    <w:uiPriority w:val="0"/>
    <w:pPr>
      <w:jc w:val="center"/>
    </w:pPr>
    <w:rPr>
      <w:b/>
      <w:bCs/>
      <w:sz w:val="44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uiPriority w:val="0"/>
  </w:style>
  <w:style w:type="character" w:styleId="19">
    <w:name w:val="FollowedHyperlink"/>
    <w:basedOn w:val="16"/>
    <w:uiPriority w:val="0"/>
    <w:rPr>
      <w:color w:val="800080"/>
      <w:u w:val="single"/>
    </w:rPr>
  </w:style>
  <w:style w:type="character" w:styleId="20">
    <w:name w:val="Hyperlink"/>
    <w:basedOn w:val="16"/>
    <w:uiPriority w:val="0"/>
    <w:rPr>
      <w:color w:val="0000FF"/>
      <w:u w:val="single"/>
    </w:rPr>
  </w:style>
  <w:style w:type="character" w:customStyle="1" w:styleId="21">
    <w:name w:val="read1"/>
    <w:basedOn w:val="16"/>
    <w:uiPriority w:val="0"/>
    <w:rPr>
      <w:rFonts w:hint="default"/>
      <w:color w:val="000000"/>
      <w:u w:val="none"/>
    </w:rPr>
  </w:style>
  <w:style w:type="character" w:customStyle="1" w:styleId="22">
    <w:name w:val="样式 加宽量  0.3 磅"/>
    <w:basedOn w:val="16"/>
    <w:uiPriority w:val="0"/>
    <w:rPr>
      <w:rFonts w:ascii="Times New Roman" w:hAnsi="Times New Roman" w:eastAsia="宋体"/>
      <w:spacing w:val="6"/>
      <w:sz w:val="24"/>
      <w:szCs w:val="24"/>
    </w:rPr>
  </w:style>
  <w:style w:type="character" w:customStyle="1" w:styleId="23">
    <w:name w:val="Subtle Emphasis"/>
    <w:basedOn w:val="16"/>
    <w:qFormat/>
    <w:uiPriority w:val="0"/>
    <w:rPr>
      <w:i/>
      <w:iCs/>
      <w:color w:val="808080"/>
    </w:rPr>
  </w:style>
  <w:style w:type="paragraph" w:customStyle="1" w:styleId="24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5">
    <w:name w:val=" Char Char Char"/>
    <w:basedOn w:val="1"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26">
    <w:name w:val="默认段落字体 Para Char"/>
    <w:basedOn w:val="1"/>
    <w:uiPriority w:val="0"/>
    <w:rPr>
      <w:szCs w:val="24"/>
    </w:rPr>
  </w:style>
  <w:style w:type="paragraph" w:customStyle="1" w:styleId="27">
    <w:name w:val="线型"/>
    <w:basedOn w:val="1"/>
    <w:uiPriority w:val="0"/>
    <w:pPr>
      <w:autoSpaceDE w:val="0"/>
      <w:autoSpaceDN w:val="0"/>
      <w:adjustRightInd w:val="0"/>
      <w:ind w:right="357"/>
      <w:jc w:val="center"/>
    </w:pPr>
    <w:rPr>
      <w:rFonts w:ascii="方正仿宋_GBK" w:eastAsia="方正仿宋_GBK"/>
      <w:snapToGrid w:val="0"/>
      <w:kern w:val="0"/>
    </w:rPr>
  </w:style>
  <w:style w:type="paragraph" w:customStyle="1" w:styleId="28">
    <w:name w:val="1 Char Char Char Char Char Char Char Char Char Char Char Char Char Char Char Char Char Char Char"/>
    <w:basedOn w:val="1"/>
    <w:uiPriority w:val="0"/>
    <w:pPr>
      <w:adjustRightInd w:val="0"/>
      <w:spacing w:line="360" w:lineRule="auto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novo\Application%20Data\Microsoft\Templates\&#21457;&#25913;&#22996;&#19979;&#34892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发改委下行文模板.dot</Template>
  <Company>计委</Company>
  <Pages>5</Pages>
  <Words>274</Words>
  <Characters>1564</Characters>
  <Lines>13</Lines>
  <Paragraphs>3</Paragraphs>
  <TotalTime>0</TotalTime>
  <ScaleCrop>false</ScaleCrop>
  <LinksUpToDate>false</LinksUpToDate>
  <CharactersWithSpaces>1835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2021-05-31T08:44:00Z</dcterms:created>
  <dc:creator>Legend User</dc:creator>
  <cp:lastModifiedBy>Pan</cp:lastModifiedBy>
  <cp:lastPrinted>2021-05-31T08:20:00Z</cp:lastPrinted>
  <dcterms:modified xsi:type="dcterms:W3CDTF">2021-06-01T06:26:04Z</dcterms:modified>
  <dc:title>关于申请2000年下半年度油脂及羊毛进口配额的请示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6149BA8910C7485085A0674A7D37D1FC</vt:lpwstr>
  </property>
</Properties>
</file>