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行政处罚决定书文号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sz w:val="32"/>
                <w:szCs w:val="32"/>
              </w:rPr>
              <w:t>常高新市监案〔2019〕10135号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案件名称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微软雅黑"/>
                <w:kern w:val="1"/>
                <w:sz w:val="32"/>
                <w:szCs w:val="32"/>
              </w:rPr>
              <w:t>常州常合商贸股份有限公司经营超过保质期的红酒案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处罚事由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微软雅黑"/>
                <w:kern w:val="1"/>
                <w:sz w:val="32"/>
                <w:szCs w:val="32"/>
              </w:rPr>
              <w:t>经营超过保质期的红酒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处罚种类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6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没收违法所得；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没收过期食品；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处罚依据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《中华人民共和国食品安全法》第一百二十四条第一款第（五）项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行政相对人名称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微软雅黑"/>
                <w:kern w:val="1"/>
                <w:sz w:val="32"/>
                <w:szCs w:val="32"/>
              </w:rPr>
              <w:t>常州常合商贸股份有限公司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行政相对人代码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91320400MA1MBMR94L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行政相对人居民身份证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法定代表人姓名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李焕龙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处罚结果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1、没收违法所得3384元</w:t>
            </w:r>
          </w:p>
          <w:p>
            <w:pPr>
              <w:spacing w:line="44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2、没收超过保质期红酒132瓶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3、处罚款200000元，合计203384元上缴国库。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处罚生效期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处罚截止期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处罚机关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常州国家高新区（新北区）市场监督管理局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当前状态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地方编码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320411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E5C5A"/>
    <w:multiLevelType w:val="multilevel"/>
    <w:tmpl w:val="43DE5C5A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3866"/>
    <w:rsid w:val="4B1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2021-09-09T08:01:00Z</dcterms:created>
  <dc:creator>ketsu</dc:creator>
  <cp:lastModifiedBy>ketsu</cp:lastModifiedBy>
  <dcterms:modified xsi:type="dcterms:W3CDTF">2021-09-09T08:04:56Z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0F238BFFBA0B400EA9AC5B784C92F21F</vt:lpwstr>
  </property>
</Properties>
</file>