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方正小标宋简体" w:eastAsia="方正小标宋简体"/>
          <w:spacing w:val="-10"/>
          <w:sz w:val="44"/>
          <w:szCs w:val="44"/>
        </w:rPr>
      </w:pPr>
      <w:r>
        <w:rPr>
          <w:rFonts w:hint="eastAsia" w:ascii="方正小标宋简体" w:eastAsia="方正小标宋简体" w:cs="方正小标宋简体"/>
          <w:sz w:val="44"/>
          <w:szCs w:val="44"/>
        </w:rPr>
        <w:t>常州市新北区人民政府</w:t>
      </w:r>
    </w:p>
    <w:p>
      <w:pPr>
        <w:spacing w:line="600" w:lineRule="exact"/>
        <w:ind w:firstLine="0" w:firstLineChars="0"/>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国有土地上房屋征收决定公告</w:t>
      </w:r>
    </w:p>
    <w:p>
      <w:pPr>
        <w:spacing w:line="600" w:lineRule="exact"/>
        <w:ind w:firstLine="0" w:firstLineChars="0"/>
        <w:jc w:val="center"/>
        <w:rPr>
          <w:rFonts w:ascii="仿宋_GB2312"/>
        </w:rPr>
      </w:pPr>
      <w:r>
        <w:rPr>
          <w:rFonts w:hint="eastAsia" w:ascii="仿宋_GB2312" w:cs="仿宋_GB2312"/>
        </w:rPr>
        <w:t>常新征告〔</w:t>
      </w:r>
      <w:r>
        <w:rPr>
          <w:rFonts w:ascii="仿宋_GB2312" w:cs="仿宋_GB2312"/>
        </w:rPr>
        <w:t>2021</w:t>
      </w:r>
      <w:r>
        <w:rPr>
          <w:rFonts w:hint="eastAsia" w:ascii="仿宋_GB2312" w:cs="仿宋_GB2312"/>
        </w:rPr>
        <w:t>〕</w:t>
      </w:r>
      <w:r>
        <w:rPr>
          <w:rFonts w:hint="eastAsia" w:ascii="仿宋_GB2312" w:cs="仿宋_GB2312"/>
          <w:lang w:val="en-US" w:eastAsia="zh-CN"/>
        </w:rPr>
        <w:t>3</w:t>
      </w:r>
      <w:r>
        <w:rPr>
          <w:rFonts w:hint="eastAsia" w:ascii="仿宋_GB2312" w:cs="仿宋_GB2312"/>
        </w:rPr>
        <w:t>号</w:t>
      </w:r>
    </w:p>
    <w:p>
      <w:pPr>
        <w:spacing w:line="520" w:lineRule="exact"/>
        <w:ind w:firstLine="640"/>
        <w:rPr>
          <w:rFonts w:ascii="仿宋_GB2312"/>
        </w:rPr>
      </w:pPr>
      <w:r>
        <w:rPr>
          <w:rFonts w:hint="eastAsia" w:ascii="仿宋_GB2312" w:cs="仿宋_GB2312"/>
        </w:rPr>
        <w:t>因旧城区改建需要，根据国务院《国有土地上房屋征收与补偿条例》（国务院令第</w:t>
      </w:r>
      <w:r>
        <w:rPr>
          <w:rFonts w:ascii="仿宋_GB2312" w:cs="仿宋_GB2312"/>
        </w:rPr>
        <w:t>590</w:t>
      </w:r>
      <w:r>
        <w:rPr>
          <w:rFonts w:hint="eastAsia" w:ascii="仿宋_GB2312" w:cs="仿宋_GB2312"/>
        </w:rPr>
        <w:t>号）和《常州市国有土地上房屋征收与补偿办法》（常政规〔</w:t>
      </w:r>
      <w:r>
        <w:rPr>
          <w:rFonts w:ascii="仿宋_GB2312" w:cs="仿宋_GB2312"/>
        </w:rPr>
        <w:t>2020</w:t>
      </w:r>
      <w:r>
        <w:rPr>
          <w:rFonts w:hint="eastAsia" w:ascii="仿宋_GB2312" w:cs="仿宋_GB2312"/>
        </w:rPr>
        <w:t>〕</w:t>
      </w:r>
      <w:r>
        <w:rPr>
          <w:rFonts w:ascii="仿宋_GB2312" w:cs="仿宋_GB2312"/>
        </w:rPr>
        <w:t>2</w:t>
      </w:r>
      <w:r>
        <w:rPr>
          <w:rFonts w:hint="eastAsia" w:ascii="仿宋_GB2312" w:cs="仿宋_GB2312"/>
        </w:rPr>
        <w:t>号）有关规定，本政府决定对</w:t>
      </w:r>
      <w:r>
        <w:rPr>
          <w:rFonts w:hint="eastAsia" w:ascii="仿宋_GB2312" w:cs="仿宋_GB2312"/>
          <w:szCs w:val="32"/>
        </w:rPr>
        <w:t>新北区薛家镇常蒸地块旧城改造项目规划红线范围内的房屋实施征收</w:t>
      </w:r>
      <w:r>
        <w:rPr>
          <w:rFonts w:hint="eastAsia" w:ascii="仿宋_GB2312" w:cs="仿宋_GB2312"/>
        </w:rPr>
        <w:t>，并作出了《国有土地上房屋征收决定》（常新政〔</w:t>
      </w:r>
      <w:r>
        <w:rPr>
          <w:rFonts w:ascii="仿宋_GB2312" w:cs="仿宋_GB2312"/>
        </w:rPr>
        <w:t>2021</w:t>
      </w:r>
      <w:r>
        <w:rPr>
          <w:rFonts w:hint="eastAsia" w:ascii="仿宋_GB2312" w:cs="仿宋_GB2312"/>
        </w:rPr>
        <w:t>〕</w:t>
      </w:r>
      <w:r>
        <w:rPr>
          <w:rFonts w:hint="eastAsia" w:ascii="仿宋_GB2312" w:cs="仿宋_GB2312"/>
          <w:lang w:val="en-US" w:eastAsia="zh-CN"/>
        </w:rPr>
        <w:t>96</w:t>
      </w:r>
      <w:r>
        <w:rPr>
          <w:rFonts w:hint="eastAsia" w:ascii="仿宋_GB2312" w:cs="仿宋_GB2312"/>
        </w:rPr>
        <w:t>号）。现将征收决定有关事项公告如下：</w:t>
      </w:r>
    </w:p>
    <w:p>
      <w:pPr>
        <w:spacing w:line="520" w:lineRule="exact"/>
        <w:ind w:firstLine="640"/>
        <w:rPr>
          <w:rFonts w:ascii="仿宋_GB2312"/>
        </w:rPr>
      </w:pPr>
      <w:r>
        <w:rPr>
          <w:rFonts w:hint="eastAsia" w:ascii="仿宋_GB2312" w:cs="仿宋_GB2312"/>
        </w:rPr>
        <w:t>一、征收项目名称：</w:t>
      </w:r>
      <w:r>
        <w:rPr>
          <w:rFonts w:hint="eastAsia" w:ascii="仿宋_GB2312" w:cs="仿宋_GB2312"/>
          <w:szCs w:val="32"/>
        </w:rPr>
        <w:t>新北区薛家镇常蒸地块旧城改造项目（二期）</w:t>
      </w:r>
    </w:p>
    <w:p>
      <w:pPr>
        <w:spacing w:line="560" w:lineRule="exact"/>
        <w:ind w:firstLine="640"/>
        <w:rPr>
          <w:rFonts w:hint="eastAsia" w:ascii="仿宋_GB2312" w:cs="仿宋_GB2312"/>
        </w:rPr>
      </w:pPr>
      <w:r>
        <w:rPr>
          <w:rFonts w:hint="eastAsia" w:ascii="仿宋_GB2312" w:cs="仿宋_GB2312"/>
        </w:rPr>
        <w:t>二、征收范围：</w:t>
      </w:r>
    </w:p>
    <w:p>
      <w:pPr>
        <w:spacing w:line="560" w:lineRule="exact"/>
        <w:ind w:firstLine="640"/>
        <w:rPr>
          <w:rFonts w:ascii="仿宋_GB2312" w:cs="仿宋_GB2312"/>
          <w:szCs w:val="32"/>
        </w:rPr>
      </w:pPr>
      <w:r>
        <w:rPr>
          <w:rFonts w:hint="eastAsia" w:ascii="仿宋_GB2312" w:cs="仿宋_GB2312"/>
          <w:szCs w:val="32"/>
        </w:rPr>
        <w:t>1．童子路以东、平阳路以南、玉龙中路以西、黄河西路以北范围内的常州市成丰镜面辊有限公司、常州市雪佳电器配件有限公司、常州市常蒸蒸发器有限公司、常州市恒翔车料有限公司4家非住宅。</w:t>
      </w:r>
    </w:p>
    <w:p>
      <w:pPr>
        <w:spacing w:line="560" w:lineRule="exact"/>
        <w:ind w:firstLine="640"/>
        <w:rPr>
          <w:rFonts w:ascii="仿宋_GB2312"/>
        </w:rPr>
      </w:pPr>
      <w:r>
        <w:rPr>
          <w:rFonts w:hint="eastAsia" w:ascii="仿宋_GB2312" w:cs="仿宋_GB2312"/>
          <w:szCs w:val="32"/>
        </w:rPr>
        <w:t>2．建业路以东、万科地块以南、薛冶路以西、黄河西路以北范围内的常州奇诺照明有限公司、常州市宏光机械有限公司2家非住宅。</w:t>
      </w:r>
    </w:p>
    <w:p>
      <w:pPr>
        <w:spacing w:line="520" w:lineRule="exact"/>
        <w:ind w:firstLine="640"/>
        <w:jc w:val="left"/>
        <w:rPr>
          <w:rFonts w:ascii="仿宋_GB2312"/>
        </w:rPr>
      </w:pPr>
      <w:r>
        <w:rPr>
          <w:rFonts w:hint="eastAsia" w:ascii="仿宋_GB2312" w:cs="仿宋_GB2312"/>
        </w:rPr>
        <w:t>三、启征日期：本征收决定公告之日起</w:t>
      </w:r>
    </w:p>
    <w:p>
      <w:pPr>
        <w:spacing w:line="520" w:lineRule="exact"/>
        <w:ind w:firstLine="640"/>
        <w:rPr>
          <w:rFonts w:hint="eastAsia" w:ascii="仿宋_GB2312"/>
        </w:rPr>
      </w:pPr>
      <w:r>
        <w:rPr>
          <w:rFonts w:hint="eastAsia" w:ascii="仿宋_GB2312" w:cs="仿宋_GB2312"/>
        </w:rPr>
        <w:t>四、征收补偿方案：详见现场公示</w:t>
      </w:r>
    </w:p>
    <w:p>
      <w:pPr>
        <w:spacing w:line="520" w:lineRule="exact"/>
        <w:ind w:firstLine="640"/>
        <w:rPr>
          <w:rFonts w:ascii="仿宋_GB2312"/>
        </w:rPr>
      </w:pPr>
      <w:r>
        <w:rPr>
          <w:rFonts w:hint="eastAsia" w:ascii="仿宋_GB2312" w:cs="仿宋_GB2312"/>
        </w:rPr>
        <w:t>五、征收部门：常州国家高新技术产业开发区（新北区）住房和城乡建设局</w:t>
      </w:r>
    </w:p>
    <w:p>
      <w:pPr>
        <w:spacing w:line="520" w:lineRule="exact"/>
        <w:ind w:firstLine="640"/>
        <w:rPr>
          <w:rFonts w:hint="default" w:ascii="仿宋_GB2312" w:eastAsia="仿宋_GB2312" w:cs="仿宋_GB2312"/>
          <w:lang w:val="en-US" w:eastAsia="zh-CN"/>
        </w:rPr>
      </w:pPr>
      <w:r>
        <w:rPr>
          <w:rFonts w:hint="eastAsia" w:ascii="仿宋_GB2312" w:cs="仿宋_GB2312"/>
        </w:rPr>
        <w:t>六、征收实施单位：常州市新北区</w:t>
      </w:r>
      <w:r>
        <w:rPr>
          <w:rFonts w:hint="eastAsia" w:ascii="仿宋_GB2312" w:cs="仿宋_GB2312"/>
          <w:lang w:eastAsia="zh-CN"/>
        </w:rPr>
        <w:t>薛家镇人民政府</w:t>
      </w:r>
      <w:r>
        <w:rPr>
          <w:rFonts w:hint="eastAsia" w:ascii="仿宋_GB2312" w:cs="仿宋_GB2312"/>
          <w:lang w:val="en-US" w:eastAsia="zh-CN"/>
        </w:rPr>
        <w:t xml:space="preserve"> </w:t>
      </w:r>
    </w:p>
    <w:p>
      <w:pPr>
        <w:spacing w:line="520" w:lineRule="exact"/>
        <w:ind w:firstLine="640"/>
        <w:rPr>
          <w:rFonts w:hint="eastAsia" w:ascii="仿宋_GB2312" w:cs="仿宋_GB2312"/>
        </w:rPr>
      </w:pPr>
      <w:r>
        <w:rPr>
          <w:rFonts w:hint="eastAsia" w:ascii="仿宋_GB2312" w:cs="仿宋_GB2312"/>
        </w:rPr>
        <w:t>七、现场办公地点：黄河西路268号西副楼211办公室，联系电话：85984873</w:t>
      </w:r>
    </w:p>
    <w:p>
      <w:pPr>
        <w:spacing w:line="520" w:lineRule="exact"/>
        <w:ind w:firstLine="640"/>
        <w:rPr>
          <w:rFonts w:ascii="仿宋_GB2312" w:cs="仿宋_GB2312"/>
        </w:rPr>
      </w:pPr>
      <w:r>
        <w:rPr>
          <w:rFonts w:hint="eastAsia" w:ascii="仿宋_GB2312" w:cs="仿宋_GB2312"/>
        </w:rPr>
        <w:t>八、监督举报电话：</w:t>
      </w:r>
      <w:r>
        <w:rPr>
          <w:rFonts w:ascii="仿宋_GB2312" w:cs="仿宋_GB2312"/>
        </w:rPr>
        <w:t>85858323</w:t>
      </w:r>
      <w:r>
        <w:rPr>
          <w:rFonts w:hint="eastAsia" w:ascii="仿宋_GB2312" w:cs="仿宋_GB2312"/>
        </w:rPr>
        <w:t>（区征补办）</w:t>
      </w:r>
    </w:p>
    <w:p>
      <w:pPr>
        <w:spacing w:line="520" w:lineRule="exact"/>
        <w:ind w:firstLine="640"/>
        <w:rPr>
          <w:rFonts w:ascii="仿宋_GB2312"/>
        </w:rPr>
      </w:pPr>
      <w:r>
        <w:rPr>
          <w:rFonts w:hint="eastAsia" w:ascii="仿宋_GB2312"/>
        </w:rPr>
        <w:t>房屋被依法征收的，国有土地使用权同时收回。</w:t>
      </w:r>
    </w:p>
    <w:p>
      <w:pPr>
        <w:spacing w:line="520" w:lineRule="exact"/>
        <w:ind w:firstLine="640"/>
        <w:rPr>
          <w:rFonts w:ascii="仿宋_GB2312"/>
        </w:rPr>
      </w:pPr>
      <w:r>
        <w:rPr>
          <w:rFonts w:hint="eastAsia" w:ascii="仿宋_GB2312" w:cs="仿宋_GB2312"/>
        </w:rPr>
        <w:t>被征收人如对本房屋征收决定不服，可自本决定公告发布之日起</w:t>
      </w:r>
      <w:r>
        <w:rPr>
          <w:rFonts w:ascii="仿宋_GB2312" w:cs="仿宋_GB2312"/>
        </w:rPr>
        <w:t>60</w:t>
      </w:r>
      <w:r>
        <w:rPr>
          <w:rFonts w:hint="eastAsia" w:ascii="仿宋_GB2312" w:cs="仿宋_GB2312"/>
        </w:rPr>
        <w:t>日内向常州市人民政府申请行政复议，或在六个月内向常州市中级人民法院提起行政诉讼。</w:t>
      </w:r>
    </w:p>
    <w:p>
      <w:pPr>
        <w:spacing w:line="520" w:lineRule="exact"/>
        <w:ind w:firstLine="672" w:firstLineChars="210"/>
        <w:rPr>
          <w:rFonts w:ascii="仿宋_GB2312" w:cs="仿宋_GB2312"/>
        </w:rPr>
      </w:pPr>
      <w:r>
        <w:rPr>
          <w:rFonts w:hint="eastAsia" w:ascii="仿宋_GB2312" w:cs="仿宋_GB2312"/>
        </w:rPr>
        <w:t>特此公告！</w:t>
      </w:r>
    </w:p>
    <w:p>
      <w:pPr>
        <w:spacing w:line="520" w:lineRule="exact"/>
        <w:ind w:right="640" w:firstLine="4640" w:firstLineChars="1450"/>
        <w:rPr>
          <w:rFonts w:ascii="仿宋_GB2312" w:cs="仿宋_GB2312"/>
        </w:rPr>
      </w:pPr>
      <w:r>
        <w:rPr>
          <w:rFonts w:hint="eastAsia" w:ascii="仿宋_GB2312" w:cs="仿宋_GB2312"/>
        </w:rPr>
        <w:t>常州市新北区人民政府</w:t>
      </w:r>
    </w:p>
    <w:p>
      <w:pPr>
        <w:adjustRightInd w:val="0"/>
        <w:snapToGrid w:val="0"/>
        <w:spacing w:line="540" w:lineRule="exact"/>
        <w:ind w:firstLine="5120" w:firstLineChars="1600"/>
        <w:rPr>
          <w:rFonts w:ascii="仿宋_GB2312"/>
        </w:rPr>
      </w:pPr>
      <w:r>
        <w:rPr>
          <w:rFonts w:ascii="仿宋_GB2312" w:cs="仿宋_GB2312"/>
        </w:rPr>
        <w:t>2021</w:t>
      </w:r>
      <w:r>
        <w:rPr>
          <w:rFonts w:hint="eastAsia" w:ascii="仿宋_GB2312" w:cs="仿宋_GB2312"/>
        </w:rPr>
        <w:t>年</w:t>
      </w:r>
      <w:r>
        <w:rPr>
          <w:rFonts w:hint="eastAsia" w:ascii="仿宋_GB2312" w:cs="仿宋_GB2312"/>
          <w:lang w:val="en-US" w:eastAsia="zh-CN"/>
        </w:rPr>
        <w:t>11</w:t>
      </w:r>
      <w:r>
        <w:rPr>
          <w:rFonts w:hint="eastAsia" w:ascii="仿宋_GB2312" w:cs="仿宋_GB2312"/>
        </w:rPr>
        <w:t>月</w:t>
      </w:r>
      <w:r>
        <w:rPr>
          <w:rFonts w:hint="eastAsia" w:ascii="仿宋_GB2312" w:cs="仿宋_GB2312"/>
          <w:lang w:val="en-US" w:eastAsia="zh-CN"/>
        </w:rPr>
        <w:t>16</w:t>
      </w:r>
      <w:bookmarkStart w:id="0" w:name="_GoBack"/>
      <w:bookmarkEnd w:id="0"/>
      <w:r>
        <w:rPr>
          <w:rFonts w:hint="eastAsia" w:ascii="仿宋_GB2312" w:cs="仿宋_GB2312"/>
        </w:rPr>
        <w:t>日</w:t>
      </w:r>
    </w:p>
    <w:sectPr>
      <w:headerReference r:id="rId5" w:type="default"/>
      <w:footerReference r:id="rId6" w:type="default"/>
      <w:pgSz w:w="11907" w:h="16840"/>
      <w:pgMar w:top="2098" w:right="1474" w:bottom="1985" w:left="1588" w:header="851" w:footer="1588" w:gutter="0"/>
      <w:cols w:space="720" w:num="1"/>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885" w:h="796" w:hRule="exact" w:wrap="auto" w:vAnchor="text" w:hAnchor="margin" w:xAlign="outside" w:y="2"/>
      <w:tabs>
        <w:tab w:val="left" w:pos="1260"/>
        <w:tab w:val="left" w:pos="1575"/>
      </w:tabs>
      <w:ind w:firstLine="391" w:firstLineChars="163"/>
      <w:rPr>
        <w:rStyle w:val="7"/>
        <w:rFonts w:ascii="宋体" w:eastAsia="宋体"/>
        <w:sz w:val="28"/>
        <w:szCs w:val="28"/>
      </w:rPr>
    </w:pPr>
    <w:r>
      <w:rPr>
        <w:rStyle w:val="7"/>
        <w:rFonts w:ascii="宋体" w:eastAsia="宋体"/>
        <w:sz w:val="24"/>
        <w:szCs w:val="24"/>
      </w:rPr>
      <w:t>—</w:t>
    </w:r>
    <w:r>
      <w:rPr>
        <w:rStyle w:val="7"/>
        <w:rFonts w:ascii="宋体" w:eastAsia="宋体" w:cs="宋体"/>
        <w:sz w:val="28"/>
        <w:szCs w:val="28"/>
      </w:rPr>
      <w:t xml:space="preserve"> </w:t>
    </w:r>
    <w:r>
      <w:rPr>
        <w:rStyle w:val="7"/>
        <w:rFonts w:ascii="宋体" w:eastAsia="宋体" w:cs="宋体"/>
        <w:sz w:val="28"/>
        <w:szCs w:val="28"/>
      </w:rPr>
      <w:fldChar w:fldCharType="begin"/>
    </w:r>
    <w:r>
      <w:rPr>
        <w:rStyle w:val="7"/>
        <w:rFonts w:ascii="宋体" w:eastAsia="宋体" w:cs="宋体"/>
        <w:sz w:val="28"/>
        <w:szCs w:val="28"/>
      </w:rPr>
      <w:instrText xml:space="preserve">PAGE  </w:instrText>
    </w:r>
    <w:r>
      <w:rPr>
        <w:rStyle w:val="7"/>
        <w:rFonts w:ascii="宋体" w:eastAsia="宋体" w:cs="宋体"/>
        <w:sz w:val="28"/>
        <w:szCs w:val="28"/>
      </w:rPr>
      <w:fldChar w:fldCharType="separate"/>
    </w:r>
    <w:r>
      <w:rPr>
        <w:rStyle w:val="7"/>
        <w:rFonts w:ascii="宋体" w:eastAsia="宋体" w:cs="宋体"/>
        <w:sz w:val="28"/>
        <w:szCs w:val="28"/>
      </w:rPr>
      <w:t>1</w:t>
    </w:r>
    <w:r>
      <w:rPr>
        <w:rStyle w:val="7"/>
        <w:rFonts w:ascii="宋体" w:eastAsia="宋体" w:cs="宋体"/>
        <w:sz w:val="28"/>
        <w:szCs w:val="28"/>
      </w:rPr>
      <w:fldChar w:fldCharType="end"/>
    </w:r>
    <w:r>
      <w:rPr>
        <w:rStyle w:val="7"/>
        <w:rFonts w:ascii="宋体" w:eastAsia="宋体" w:cs="宋体"/>
        <w:sz w:val="28"/>
        <w:szCs w:val="28"/>
      </w:rPr>
      <w:t xml:space="preserve"> </w:t>
    </w:r>
    <w:r>
      <w:rPr>
        <w:rStyle w:val="7"/>
        <w:rFonts w:ascii="宋体" w:eastAsia="宋体"/>
        <w:sz w:val="24"/>
        <w:szCs w:val="24"/>
      </w:rPr>
      <w:t>—</w:t>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A98"/>
    <w:rsid w:val="00002EFA"/>
    <w:rsid w:val="00026705"/>
    <w:rsid w:val="00050598"/>
    <w:rsid w:val="00057C33"/>
    <w:rsid w:val="00111670"/>
    <w:rsid w:val="001215A1"/>
    <w:rsid w:val="00153160"/>
    <w:rsid w:val="00180CB2"/>
    <w:rsid w:val="001A5576"/>
    <w:rsid w:val="001D79D5"/>
    <w:rsid w:val="00230988"/>
    <w:rsid w:val="00282DF2"/>
    <w:rsid w:val="002A5BD1"/>
    <w:rsid w:val="002C28D4"/>
    <w:rsid w:val="002E0DE6"/>
    <w:rsid w:val="00315184"/>
    <w:rsid w:val="00315974"/>
    <w:rsid w:val="00344247"/>
    <w:rsid w:val="00392542"/>
    <w:rsid w:val="00392D0E"/>
    <w:rsid w:val="003C2605"/>
    <w:rsid w:val="003C5E85"/>
    <w:rsid w:val="003C6C1D"/>
    <w:rsid w:val="003F7E96"/>
    <w:rsid w:val="004656F4"/>
    <w:rsid w:val="004834AC"/>
    <w:rsid w:val="004C18C5"/>
    <w:rsid w:val="0051336F"/>
    <w:rsid w:val="00573B3A"/>
    <w:rsid w:val="005C5D9D"/>
    <w:rsid w:val="0062700A"/>
    <w:rsid w:val="00642D3B"/>
    <w:rsid w:val="006450FE"/>
    <w:rsid w:val="006552D2"/>
    <w:rsid w:val="00665F00"/>
    <w:rsid w:val="006B055A"/>
    <w:rsid w:val="006D69D1"/>
    <w:rsid w:val="006F720C"/>
    <w:rsid w:val="007031C2"/>
    <w:rsid w:val="0070361E"/>
    <w:rsid w:val="00765C70"/>
    <w:rsid w:val="0077201F"/>
    <w:rsid w:val="00780769"/>
    <w:rsid w:val="00781BD1"/>
    <w:rsid w:val="00784BC3"/>
    <w:rsid w:val="00785E32"/>
    <w:rsid w:val="00786054"/>
    <w:rsid w:val="007D61F7"/>
    <w:rsid w:val="007E3D60"/>
    <w:rsid w:val="008011CC"/>
    <w:rsid w:val="008848EE"/>
    <w:rsid w:val="00890E88"/>
    <w:rsid w:val="008C0381"/>
    <w:rsid w:val="008C317B"/>
    <w:rsid w:val="008C4889"/>
    <w:rsid w:val="008D70EA"/>
    <w:rsid w:val="009211EF"/>
    <w:rsid w:val="00944567"/>
    <w:rsid w:val="00950D1A"/>
    <w:rsid w:val="00957764"/>
    <w:rsid w:val="009E4113"/>
    <w:rsid w:val="009E6CFC"/>
    <w:rsid w:val="009E7F22"/>
    <w:rsid w:val="00A14C80"/>
    <w:rsid w:val="00A24A98"/>
    <w:rsid w:val="00A5465E"/>
    <w:rsid w:val="00A6196B"/>
    <w:rsid w:val="00A641C3"/>
    <w:rsid w:val="00A71702"/>
    <w:rsid w:val="00A74AAD"/>
    <w:rsid w:val="00A94FB9"/>
    <w:rsid w:val="00AD7CED"/>
    <w:rsid w:val="00B616B9"/>
    <w:rsid w:val="00BA1F25"/>
    <w:rsid w:val="00BD1F3B"/>
    <w:rsid w:val="00BE4DDB"/>
    <w:rsid w:val="00BE672A"/>
    <w:rsid w:val="00BF237B"/>
    <w:rsid w:val="00C15152"/>
    <w:rsid w:val="00C40F99"/>
    <w:rsid w:val="00C44EBE"/>
    <w:rsid w:val="00C4695B"/>
    <w:rsid w:val="00C53314"/>
    <w:rsid w:val="00C6229E"/>
    <w:rsid w:val="00C65B64"/>
    <w:rsid w:val="00C83114"/>
    <w:rsid w:val="00C92BB6"/>
    <w:rsid w:val="00CA0BC3"/>
    <w:rsid w:val="00CA44E1"/>
    <w:rsid w:val="00CA7A95"/>
    <w:rsid w:val="00CB7DC2"/>
    <w:rsid w:val="00D33E63"/>
    <w:rsid w:val="00D350F2"/>
    <w:rsid w:val="00D569ED"/>
    <w:rsid w:val="00D56ADF"/>
    <w:rsid w:val="00D97BFA"/>
    <w:rsid w:val="00DC182A"/>
    <w:rsid w:val="00DE089A"/>
    <w:rsid w:val="00DE3AA5"/>
    <w:rsid w:val="00E04304"/>
    <w:rsid w:val="00E1205B"/>
    <w:rsid w:val="00E15A76"/>
    <w:rsid w:val="00E17338"/>
    <w:rsid w:val="00E565D5"/>
    <w:rsid w:val="00E65E03"/>
    <w:rsid w:val="00E9465A"/>
    <w:rsid w:val="00EA0E4C"/>
    <w:rsid w:val="00EA222D"/>
    <w:rsid w:val="00EB7419"/>
    <w:rsid w:val="00EC5963"/>
    <w:rsid w:val="00F1182E"/>
    <w:rsid w:val="00FA0615"/>
    <w:rsid w:val="00FA5CD8"/>
    <w:rsid w:val="00FE53CA"/>
    <w:rsid w:val="0BEE6AB1"/>
    <w:rsid w:val="13A94FB8"/>
    <w:rsid w:val="3A4858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color w:val="000000"/>
    </w:rPr>
  </w:style>
  <w:style w:type="character" w:customStyle="1" w:styleId="8">
    <w:name w:val="页脚 Char"/>
    <w:basedOn w:val="6"/>
    <w:link w:val="3"/>
    <w:qFormat/>
    <w:locked/>
    <w:uiPriority w:val="99"/>
    <w:rPr>
      <w:rFonts w:ascii="Times New Roman" w:hAnsi="Times New Roman" w:eastAsia="仿宋_GB2312" w:cs="Times New Roman"/>
      <w:sz w:val="20"/>
      <w:szCs w:val="20"/>
    </w:rPr>
  </w:style>
  <w:style w:type="character" w:customStyle="1" w:styleId="9">
    <w:name w:val="页眉 Char"/>
    <w:basedOn w:val="6"/>
    <w:link w:val="4"/>
    <w:semiHidden/>
    <w:qFormat/>
    <w:locked/>
    <w:uiPriority w:val="99"/>
    <w:rPr>
      <w:rFonts w:ascii="Times New Roman" w:hAnsi="Times New Roman" w:eastAsia="仿宋_GB2312" w:cs="Times New Roman"/>
      <w:kern w:val="2"/>
      <w:sz w:val="18"/>
      <w:szCs w:val="18"/>
    </w:rPr>
  </w:style>
  <w:style w:type="character" w:customStyle="1" w:styleId="10">
    <w:name w:val="批注框文本 Char"/>
    <w:basedOn w:val="6"/>
    <w:link w:val="2"/>
    <w:semiHidden/>
    <w:qFormat/>
    <w:locked/>
    <w:uiPriority w:val="99"/>
    <w:rPr>
      <w:rFonts w:ascii="Times New Roman" w:hAnsi="Times New Roman" w:eastAsia="仿宋_GB2312"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Words>
  <Characters>508</Characters>
  <Lines>4</Lines>
  <Paragraphs>1</Paragraphs>
  <TotalTime>34</TotalTime>
  <ScaleCrop>false</ScaleCrop>
  <LinksUpToDate>false</LinksUpToDate>
  <CharactersWithSpaces>596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2021-05-28T02:23:00Z</dcterms:created>
  <dc:creator>Administrator</dc:creator>
  <cp:lastModifiedBy>烟圈</cp:lastModifiedBy>
  <cp:lastPrinted>2021-02-07T03:22:00Z</cp:lastPrinted>
  <dcterms:modified xsi:type="dcterms:W3CDTF">2021-11-16T01:07:09Z</dcterms:modified>
  <dc:title>常州市新北区人民政府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DFC87FA0F29C4A5EAB9004E78D419E4F</vt:lpwstr>
  </property>
</Properties>
</file>