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240" w:after="240" w:line="560" w:lineRule="exact"/>
        <w:ind w:firstLine="0"/>
        <w:jc w:val="center"/>
        <w:rPr>
          <w:rFonts w:ascii="方正小标宋简体" w:eastAsia="方正小标宋简体"/>
          <w:snapToGrid/>
          <w:kern w:val="2"/>
          <w:sz w:val="44"/>
          <w:szCs w:val="44"/>
        </w:rPr>
      </w:pPr>
      <w:r>
        <w:rPr>
          <w:rFonts w:hint="eastAsia" w:ascii="方正小标宋简体" w:eastAsia="方正小标宋简体"/>
          <w:snapToGrid/>
          <w:kern w:val="2"/>
          <w:sz w:val="44"/>
          <w:szCs w:val="44"/>
        </w:rPr>
        <w:t>政务公开事项目录</w:t>
      </w:r>
    </w:p>
    <w:tbl>
      <w:tblPr>
        <w:tblStyle w:val="5"/>
        <w:tblW w:w="141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67"/>
        <w:gridCol w:w="508"/>
        <w:gridCol w:w="961"/>
        <w:gridCol w:w="1207"/>
        <w:gridCol w:w="508"/>
        <w:gridCol w:w="717"/>
        <w:gridCol w:w="519"/>
        <w:gridCol w:w="510"/>
        <w:gridCol w:w="510"/>
        <w:gridCol w:w="587"/>
        <w:gridCol w:w="883"/>
        <w:gridCol w:w="872"/>
        <w:gridCol w:w="468"/>
        <w:gridCol w:w="510"/>
        <w:gridCol w:w="524"/>
        <w:gridCol w:w="512"/>
        <w:gridCol w:w="593"/>
        <w:gridCol w:w="510"/>
        <w:gridCol w:w="714"/>
        <w:gridCol w:w="510"/>
        <w:gridCol w:w="513"/>
        <w:gridCol w:w="6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4768" w:type="dxa"/>
            <w:gridSpan w:val="6"/>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事项属性</w:t>
            </w:r>
          </w:p>
        </w:tc>
        <w:tc>
          <w:tcPr>
            <w:tcW w:w="2126" w:type="dxa"/>
            <w:gridSpan w:val="4"/>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事项信息</w:t>
            </w:r>
          </w:p>
        </w:tc>
        <w:tc>
          <w:tcPr>
            <w:tcW w:w="6609" w:type="dxa"/>
            <w:gridSpan w:val="11"/>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政务公开办理</w:t>
            </w:r>
          </w:p>
        </w:tc>
        <w:tc>
          <w:tcPr>
            <w:tcW w:w="682" w:type="dxa"/>
            <w:vMerge w:val="restart"/>
            <w:noWrap/>
            <w:vAlign w:val="center"/>
          </w:tcPr>
          <w:p>
            <w:pPr>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6" w:hRule="atLeast"/>
          <w:jc w:val="center"/>
        </w:trPr>
        <w:tc>
          <w:tcPr>
            <w:tcW w:w="4768" w:type="dxa"/>
            <w:gridSpan w:val="6"/>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2126" w:type="dxa"/>
            <w:gridSpan w:val="4"/>
            <w:vMerge w:val="continue"/>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1755" w:type="dxa"/>
            <w:gridSpan w:val="2"/>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政务信息简明实时推送（查询）</w:t>
            </w:r>
          </w:p>
        </w:tc>
        <w:tc>
          <w:tcPr>
            <w:tcW w:w="4854" w:type="dxa"/>
            <w:gridSpan w:val="9"/>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成文政务信息公开</w:t>
            </w:r>
          </w:p>
        </w:tc>
        <w:tc>
          <w:tcPr>
            <w:tcW w:w="682"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事项类别</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事项编码</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事项名称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设定依据</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办理主体</w:t>
            </w:r>
          </w:p>
        </w:tc>
        <w:tc>
          <w:tcPr>
            <w:tcW w:w="717"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办理时限</w:t>
            </w:r>
          </w:p>
        </w:tc>
        <w:tc>
          <w:tcPr>
            <w:tcW w:w="519"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w:t>
            </w:r>
            <w:r>
              <w:rPr>
                <w:rFonts w:ascii="黑体" w:hAnsi="黑体" w:eastAsia="黑体"/>
                <w:snapToGrid/>
                <w:color w:val="000000"/>
                <w:sz w:val="18"/>
                <w:szCs w:val="18"/>
              </w:rPr>
              <w:t>环节</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办理岗位</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信息编码</w:t>
            </w:r>
          </w:p>
        </w:tc>
        <w:tc>
          <w:tcPr>
            <w:tcW w:w="587"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办理环节产生的</w:t>
            </w:r>
            <w:r>
              <w:rPr>
                <w:rFonts w:ascii="黑体" w:hAnsi="黑体" w:eastAsia="黑体"/>
                <w:snapToGrid/>
                <w:color w:val="000000"/>
                <w:sz w:val="18"/>
                <w:szCs w:val="18"/>
              </w:rPr>
              <w:t>信息名称</w:t>
            </w:r>
          </w:p>
        </w:tc>
        <w:tc>
          <w:tcPr>
            <w:tcW w:w="883"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信息推送（查询）内容要素</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信息推送（查询）渠道</w:t>
            </w:r>
          </w:p>
        </w:tc>
        <w:tc>
          <w:tcPr>
            <w:tcW w:w="2014" w:type="dxa"/>
            <w:gridSpan w:val="4"/>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公开属性</w:t>
            </w:r>
          </w:p>
        </w:tc>
        <w:tc>
          <w:tcPr>
            <w:tcW w:w="593" w:type="dxa"/>
            <w:vMerge w:val="restart"/>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非主动公开依据及理由</w:t>
            </w:r>
          </w:p>
        </w:tc>
        <w:tc>
          <w:tcPr>
            <w:tcW w:w="51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公开主体</w:t>
            </w:r>
          </w:p>
        </w:tc>
        <w:tc>
          <w:tcPr>
            <w:tcW w:w="714"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w:t>
            </w:r>
            <w:r>
              <w:rPr>
                <w:rFonts w:hint="eastAsia" w:ascii="黑体" w:hAnsi="黑体" w:eastAsia="黑体"/>
                <w:snapToGrid/>
                <w:color w:val="000000"/>
                <w:sz w:val="18"/>
                <w:szCs w:val="18"/>
              </w:rPr>
              <w:t>办理时限</w:t>
            </w:r>
          </w:p>
        </w:tc>
        <w:tc>
          <w:tcPr>
            <w:tcW w:w="510"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公开方式</w:t>
            </w:r>
          </w:p>
        </w:tc>
        <w:tc>
          <w:tcPr>
            <w:tcW w:w="513" w:type="dxa"/>
            <w:vMerge w:val="restart"/>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公开渠道</w:t>
            </w:r>
          </w:p>
        </w:tc>
        <w:tc>
          <w:tcPr>
            <w:tcW w:w="682" w:type="dxa"/>
            <w:vMerge w:val="continue"/>
            <w:noWrap/>
            <w:vAlign w:val="center"/>
          </w:tcPr>
          <w:p>
            <w:pPr>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695"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19"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snapToGrid/>
                <w:color w:val="000000"/>
                <w:sz w:val="18"/>
                <w:szCs w:val="18"/>
              </w:rPr>
            </w:pPr>
          </w:p>
        </w:tc>
        <w:tc>
          <w:tcPr>
            <w:tcW w:w="587"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883"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872" w:type="dxa"/>
            <w:vMerge w:val="continue"/>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p>
        </w:tc>
        <w:tc>
          <w:tcPr>
            <w:tcW w:w="468"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主动公开</w:t>
            </w:r>
          </w:p>
        </w:tc>
        <w:tc>
          <w:tcPr>
            <w:tcW w:w="510"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hint="eastAsia" w:ascii="黑体" w:hAnsi="黑体" w:eastAsia="黑体"/>
                <w:snapToGrid/>
                <w:color w:val="000000"/>
                <w:sz w:val="18"/>
                <w:szCs w:val="18"/>
              </w:rPr>
              <w:t>部分公开</w:t>
            </w:r>
          </w:p>
        </w:tc>
        <w:tc>
          <w:tcPr>
            <w:tcW w:w="524"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依申请公开</w:t>
            </w:r>
          </w:p>
        </w:tc>
        <w:tc>
          <w:tcPr>
            <w:tcW w:w="512" w:type="dxa"/>
            <w:shd w:val="clear" w:color="auto" w:fill="auto"/>
            <w:noWrap/>
            <w:vAlign w:val="center"/>
          </w:tcPr>
          <w:p>
            <w:pPr>
              <w:widowControl/>
              <w:autoSpaceDE/>
              <w:autoSpaceDN/>
              <w:adjustRightInd w:val="0"/>
              <w:spacing w:line="360" w:lineRule="exact"/>
              <w:ind w:firstLine="0"/>
              <w:jc w:val="center"/>
              <w:rPr>
                <w:rFonts w:ascii="黑体" w:hAnsi="黑体" w:eastAsia="黑体"/>
                <w:snapToGrid/>
                <w:color w:val="000000"/>
                <w:sz w:val="18"/>
                <w:szCs w:val="18"/>
              </w:rPr>
            </w:pPr>
            <w:r>
              <w:rPr>
                <w:rFonts w:ascii="黑体" w:hAnsi="黑体" w:eastAsia="黑体"/>
                <w:snapToGrid/>
                <w:color w:val="000000"/>
                <w:sz w:val="18"/>
                <w:szCs w:val="18"/>
              </w:rPr>
              <w:t>不予公开</w:t>
            </w:r>
          </w:p>
        </w:tc>
        <w:tc>
          <w:tcPr>
            <w:tcW w:w="593"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51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714"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510"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513" w:type="dxa"/>
            <w:vMerge w:val="continue"/>
            <w:noWrap/>
            <w:vAlign w:val="center"/>
          </w:tcPr>
          <w:p>
            <w:pPr>
              <w:widowControl/>
              <w:autoSpaceDE/>
              <w:autoSpaceDN/>
              <w:adjustRightInd w:val="0"/>
              <w:spacing w:line="360" w:lineRule="exact"/>
              <w:ind w:firstLine="0"/>
              <w:jc w:val="center"/>
              <w:rPr>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机关事业单位社会保险登记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 《关于印发〈江苏省机关事业单位工作人员基本养老保险经办规程（暂行）〉的通知》（苏人社发〔2015〕328号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法定办结时限：5个工作日，承诺办结时限：1个工作日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bookmarkStart w:id="0" w:name="_GoBack"/>
            <w:bookmarkEnd w:id="0"/>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法定办结时限：5个工作日，承诺办结时限：1个工作日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textDirection w:val="tbRl"/>
            <w:vAlign w:val="center"/>
          </w:tcPr>
          <w:p>
            <w:pPr>
              <w:widowControl/>
              <w:autoSpaceDE/>
              <w:autoSpaceDN/>
              <w:adjustRightInd w:val="0"/>
              <w:spacing w:line="360" w:lineRule="exact"/>
              <w:ind w:left="113" w:right="113"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社会保险登记表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05"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工程建设项目办理工伤保险参保登记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关于进一步做好建筑业工伤保险工作的意见 人社部发[2014]103号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关于铁路、公路、水运、水利、能源、机场工程建设项目参加工伤保险工作的通知 人社部发[2018]3号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 关于印发建筑业按项目参加工伤保险经办规程（试行）的通知 人社险中心函[2015]38号 第六条 </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法定办结时限：30个工作日，承诺办结时限：25个工作日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工程建设项目工伤保险参保登记表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法定办结时限：30个工作日，承诺办结时限：25个工作日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50"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宋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参保单位注销</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【法律】《社会保险法》（主席令第35号）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【规范性文件】《关于印发《基本养老保险经办业务规程(试行)》的通知》（劳社险中心函〔2003〕38号）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【地方性法规】《江苏省社会保险费征缴条例》（江苏省人大常委会公告第103号）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法定办结时限：5个工作日，承诺办结时限：1个工作日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8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常州市社会保险单位基本信息变更登记表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9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行政权力政务公开事项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职工参保登记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【法律】《社会保险法》（主席令第35号）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【部门规章】《香港澳门台湾居民在内地（大陆）参加社会保险暂行办法》（人力资源和社会保障部 国家医疗保障局令第41号）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【地方性法规】《江苏省社会保险费征缴条例》（江苏省人民代表大会常务委员会公告第61号）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【地方政府规章】《江苏省企业职工基本养老保险规定》（省政府令第36号，省政府令第128号修改）</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【规范性文件】《关于加快推进就业失业登记、社会保险登记、劳动用工备案统一登记工作的通知》（人社厅发〔2018〕90号）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35"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常州市参加社会保险人员增减变动申报表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城乡居民养老保险参保登记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《关于印发常州市市区城乡居民社会养老保险实施细则的通知》（常人社规〔2010〕5号）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8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4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常州市城乡居民基本养老保险参保登记表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单位（项目）基本信息变更</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【法律】《社会保险法》（主席令第35号）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【地方性法规】《江苏省社会保险费征缴条例》（江苏省人民代表大会常务委员会公告第61号）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常州市社会保险单位基本信息变更登记表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个人基本信息变更</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【部门规章】《社会保险个人权益记录管理办法》（人力资源和社会保障部令第14号）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法定办结时限：1个工作日，承诺办结时限：1个工作日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4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常州市市本级社会保险参保人员基本信息变更表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养老保险待遇发放账户维护申请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《关于印发常州市市区城乡居民社会养老保险实施细则的通知》（常人社规〔2010〕5号）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法定时限：10个工作日；承诺时限：10个工作日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法定办结时限：10个工作日，承诺办结时限：10个工作日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常州市城乡居民基本养老保险养老金审批表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工伤保险待遇发放账户维护申请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关于印发工伤保险经办规程的通知 人社部发〔2012〕11号 第八十条 </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法定时限：30个工作日；承诺时限：28个工作日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工伤保险待遇发放账户维护申请表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法定办结时限：30个工作日，承诺办结时限：28个工作日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失业保险待遇发放账户维护申请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法定时限：10个工作日；承诺时限：10个工作日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法定办结时限：10个工作日，承诺办结时限：10个工作日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8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22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1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缴费人员增减申报</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法定时限：10个工作日；承诺时限：10个工作日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法定办结时限：10个工作日，承诺办结时限：10个工作日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03"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社会保险缴费申报与变更</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【法律】《社会保险法》（主席令第35号）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【部门规章】《社会保险费申报缴纳管理规定》（人力资源和社会保障部令第20号）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【地方性法规】《江苏省社会保险费征缴条例》（江苏省人民代表大会常务委员会公告第61号）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【规范性文件】《人力资源和社会保障部办公厅关于做好企业“五证合一”社会保险登记工作的通知》（人社厅发〔2016〕130号）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法定时限：15个工作日；承诺时限：1个工作日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审核</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常州市社会保险单位基本信息登记表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社会保险费延缴申请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【部门规章】《实施&lt;中华人民共和国社会保险法&gt;若干规定》（人力资源社会保障部令第13号）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【地方政府规章】《江苏省企业职工基本养老保险规定》（省政府令第36号，省政府令第128号修改）</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【规范性文件】《江苏省人力资源和社会保障厅〈转发人力资源社会保障部办公厅关于职工基本养老保险关系转移接续有关问题的函〉的通知 》（苏人社发〔2013〕321号）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【规范性文件】《关于调整部分缴费不满15年参保人员相关政策的通知》（ 苏人社发〔2011〕289号）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【规范性文件】《省人力资源社会保障厅转发人力资源社会保障部办公厅关于职工基本养老保险关系转移接续有关问题补充通知的通知》（苏人社函〔2019〕391号）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公示</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关于常州市市本级X年X月需申请办理延长缴纳企业职工基本养老保险费的人员名单的通告</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法定时限：15个工作日；承诺时限：1个工作日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常州市企业职工基本养老保险参保人员延长缴纳养老保险费申请表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社会保险费欠费补缴申报</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【规范性文件】《人力资源社会保障部财政部关于进一步加强企业职工基本养老保险基金收支管理的通知》（人社部发〔2016〕132号）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【规范性文件】《关于贯彻落实&lt;江苏省企业职工基本养老保险规定&gt;的意见》（常政发〔2008〕116号）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法定时限：15个工作日；承诺时限：5个工作日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常州市用人单位社会保险补缴审批表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法定时限：15个工作日；承诺时限：5个工作日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6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常州市社会保险补（退）缴情况明细表（补收）</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单位参保证明查询打印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《中华人民共和国社会保险法》（主席令第35号）第七十四条 2.《社会保险费征缴暂行条例》（国务院令第259号）第十六条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单位有效证明文件</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个人权益记录查询打印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【地方政府规章】《江苏省企业职工基本养老保险规定》（省政府令第36号，省政府令第128号修改）</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【部门规章】《社会保险个人权益记录管理办法》（人力资源和社会保障部令第14号）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1.通过常州市人力资源和社会保障局网上办事大厅办理的可以在该渠道查询办理结果；2.人社自助服务一体机；3.常州人社APP；4.常州社保微信公众号。</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常州市市本级社会保险参保缴费证明</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行政权力政务公开事项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职工正常退休(职)申请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【规章】《江苏省企业职工基本养老保险规定》（省政府第36号令）</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【规范性文件】《国务院办公厅关于保留部分非行政许可审批项目的通知》（国办发〔2004〕62号）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【规范性文件】《国务院办公厅关于进一步做好国有企业下岗职工基本生活保障和企业离退休人员养老金发放工作有关问题的通知》（国办发〔1999〕10号）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法定时限：20个工作日；承诺时限：1个工作日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职工个人档案，江苏省企业职工退休审批表，身份证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1.通过常州市人力资源和社会保障局网上办事大厅办理的可以在该渠道查询办理结果；2.人社自助服务一体机；3.常州人社APP；4.常州社保微信公众号。</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法定时限：20个工作日；承诺时限：1个工作日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城乡居民养老保险待遇申领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《关于印发常州市市区城乡居民社会养老保险实施细则的通知》（常人社规〔2010〕5号）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法定时限：10个工作日；承诺时限：10个工作日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常州市用人单位社会保险补缴审批表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法定时限：10个工作日；承诺时限：10个工作日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常州市城乡居民基本养老保险养老金审批表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暂停养老保险待遇申请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关于退休人员被判刑后有关养老保险待遇问题的复函》 劳社厅函【2001】44号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关于退休职工下落不明期间应从何时停发退休待遇问题的复函 劳办发【1993】162号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人力资源社会保障部办公厅关于印发《领取社会保险待遇资格确认经办规程（暂行）》的通知 人社厅发【2018】107号 第二章第十条第一款</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《关于退休人员被判刑后保外就医期间发放基本养老金的通知》 苏人社函[2013]262号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参保人员社会保险待遇停发/续发申报表，服刑判决书，户口暂时注销证明</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恢复养老保险待遇申请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参保人员社会保险待遇停发/续发申报表，假释材料，法院判决书，保外就医材料，监外执行材料，失踪撤销材料，刑释材料，认证结果</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行政许可政务公开事项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个人账户一次性待遇申领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《关于印发常州市市区城乡居民社会养老保险实施细则的通知》（常人社规〔2010〕5号）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法定时限：5个工作日；承诺时限：5个工作日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本人申请书，《工伤认定决定书》，因病或非因工死亡人员待遇审批表，江苏省企业职工个人账户一次性支付审批表，出国（境）定居人员需提供在国（境）外定居证明、户口注销证明。</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法定时限：5个工作日；承诺时限：5个工作日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常州市城乡居民基本养老保险一次性待遇核定支付凭证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丧葬补助金、抚恤金申领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《城乡居民基本养老保险经办规程》第二条 </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法定时限：无；承诺时限：20个工作日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参保人员死亡证明及身份证复印件、申请人身份证复印件及关系证明 、领取丧葬费申请表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法定时限：无；承诺时限：20个工作日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居民养老保险注销登记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《关于印发常州市市区城乡居民社会养老保险实施细则的通知》（常人社规〔2010〕5号）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微软雅黑"/>
                <w:snapToGrid/>
                <w:color w:val="000000"/>
                <w:sz w:val="18"/>
                <w:szCs w:val="18"/>
              </w:rPr>
            </w:pPr>
            <w:r>
              <w:rPr>
                <w:rFonts w:hint="eastAsia" w:eastAsia="宋体"/>
                <w:snapToGrid/>
                <w:color w:val="000000"/>
                <w:sz w:val="18"/>
                <w:szCs w:val="18"/>
              </w:rPr>
              <w:t>注销登记表，本人身份证和户口簿，参加社会保险证明，本人城乡居民养老保险缴费证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遗属待遇申领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关于退休人员被判刑后有关养老保险待遇问题的复函 劳社厅函【2001】44号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关于印发&lt;养老保险待遇领取人员信息核实工作方案&gt;的通知 人社部函【2018】148号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关于退休人员被判刑后暂予监外执行或假释期间基本养老金发放问题的通知 苏劳社险【2003】10号 </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关于退休人员被判刑后保外就医期间发放基本养老金的通知 苏人社函【2013】262号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参保人员社会保险待遇停发/续发申报表，假释材料，法院判决书，保外就医材料，监外执行材料，失踪撤销材料，刑释材料，认证结果</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病残津贴申领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中华人民共和国社会保险法 中华人民共和国主席令第三十五号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工伤保险条例 国务院令第586号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关于印发工伤保险经办规程的通知 人社部发[2012]11号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工伤保险待遇申领表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城镇职工基本养老保险关系转移接续申请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 财政部关于印发《城乡养老保险制度衔接暂行办法》的通知 人社部发〔2014〕17号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人力资源社会保障部办公厅 关于贯彻实施《城乡养老保险制度衔接暂行办法》有关问题的通知 人社厅〔2014〕25号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省人力资源和社会保障厅 省财政厅关于印发《江苏省城乡养老保险制度衔接实施意见》的通知 苏人社发〔2014〕206号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社保卡，身份证，户口本</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机关事业单位养老保险关系转移接续申请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城乡居民基本养老保险关系转移接续申请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《城乡居民基本养老保险经办规程》第二条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法定时限：无；承诺时限：20个工作日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参保关系转移衔接函，</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户口薄和身份证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法定时限：无；承诺时限：20个工作日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29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机关事业单位基本养老保险与城镇企业职工基本养老保险互转申请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国务院办公厅&lt;关于转发人力资源社会保障部财政部城镇企业职工基本养老保险关系转移接续暂行办法&gt;的通知 国办发〔2009〕66号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关于贯彻落实国务院办公厅转发城镇企业职工基本养老保险关系转移接续暂行办法的通知 人社部发〔2009〕187</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人力资源社会保障部关于城镇企业职工基本养老保险关系转移接续若干问题的通知 人社部规〔2016〕5号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人力资源和社会保障部办公厅关于职工基本养老保险关系转移接续有关问题的补充通知 人社厅发[2019]94号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户口簿，</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基本养老保险关系转移接续信息表，</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基本养老保险参保缴费凭证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城镇职工基本养老保险与城乡居民基本养老保险制度衔接申请 </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 财政部关于印发《城乡养老保险制度衔接暂行办法》的通知 人社部发〔2014〕17号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人力资源社会保障部办公厅 关于贯彻实施《城乡养老保险制度衔接暂行办法》有关问题的通知 人社厅〔2014〕25号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省人力资源和社会保障厅 省财政厅关于印发《江苏省城乡养老保险制度衔接实施意见》的通知 苏人社发〔2014〕206号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城乡居民基本养老保险信息表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军地养老保险关系转移接续申请  </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多重养老保险关系个人账户退费</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工伤事故备案</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用人单位办理工伤登记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变更工伤登记</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协议医疗机构的确认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协议康复机构的确认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协议康复机构的确认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39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异地居住就医申请确认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关于印发工伤保险经办规程的通知 人社部发[2012]11号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工伤职工异地居住就医申请表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异地工伤就医报告</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旧伤复发申请确认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转诊转院申请确认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工伤康复申请确认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工伤康复治疗期延长申请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辅助器具配置或更换申请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辅助器具异地配置申请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停工留薪期确认和延长确认</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工伤医疗（康复）费用申报</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49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住院伙食补助费申领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统筹地区以外交通、食宿费申领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一次性工伤医疗补助金申请</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辅助器具配置（更换）费用申报</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伤残待遇申领（一次性伤残补助金、伤残津贴和生活护理费）</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一次性工亡补助金（含生活困难，预支50%确认）、丧葬补助金申领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9"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供养亲属抚恤金申领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5"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工伤保险待遇变更</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失业保险金申领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 xml:space="preserve">失业保险条例 国务院令 258 号 </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江苏省失业保险规定 省政府令第 72 号 第十八条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法定时限：10个工作日；承诺时限：10个工作日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职工个人档案（如</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果系统内没有申</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领人的缴费信息）</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法定时限：10个工作日；承诺时限：10个工作日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丧葬补助金和抚恤金申领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失业保险条例 国务院令 258 号 第二十条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江苏省失业保险规定 省政府令第 72 号 第二十六条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失业人员死亡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待遇支付申领</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8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59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职业培训补贴申领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财政部 人力资源社会保障部关</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于印发就业补助资金管理办法的通知</w:t>
            </w:r>
          </w:p>
          <w:p>
            <w:pPr>
              <w:widowControl/>
              <w:autoSpaceDE/>
              <w:autoSpaceDN/>
              <w:adjustRightInd w:val="0"/>
              <w:spacing w:line="360" w:lineRule="exact"/>
              <w:ind w:firstLine="180" w:firstLineChars="100"/>
              <w:jc w:val="left"/>
              <w:rPr>
                <w:rFonts w:eastAsia="宋体"/>
                <w:snapToGrid/>
                <w:color w:val="000000"/>
                <w:sz w:val="18"/>
                <w:szCs w:val="18"/>
              </w:rPr>
            </w:pPr>
            <w:r>
              <w:rPr>
                <w:rFonts w:hint="eastAsia" w:eastAsia="宋体"/>
                <w:snapToGrid/>
                <w:color w:val="000000"/>
                <w:sz w:val="18"/>
                <w:szCs w:val="18"/>
              </w:rPr>
              <w:t>财社〔2017〕164 号第五条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省政府关于推行终身职业培训制</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度的实施意见 苏政发〔2019〕36 号 第一条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省政府办公厅关于印发江苏省职</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业技能提升行动实施方案</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（2019-2021 年）的通知</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苏政办发〔2019〕71</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号 第七条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《就业技能</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培训补贴申</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请表》，培训人员花</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名册，培训人员考</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勤表，发票或收费</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票据</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5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职业介绍补贴申领</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就业促进法 主席令 70 号（2007） 第三十五条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人力资源市场暂行条例 国务院令 700 号 （2018） 第十五条第二款</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就业服务与就业管理规定 人社部 23 号令（2014） 第二十五条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江苏省劳动力市场条例 省人大常委会第十次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会议通过（1999） 第二十八条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求职简历表（个人求职登</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记），用人单位招聘申请（审核）</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表（用人单位招聘，含招</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聘简章内容）</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4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农民合同制工人一次性生活补助申领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代缴基本医疗保险费</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38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4"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价格临时补贴申领</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494"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失业保险关系转移接续</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失业保险条例 国务院令 258 号 第二十二条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江苏省失业保险规定 省政府令第 72 号 第二十九条</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法定时限：无；承诺时限：10个工作日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失业保险关系</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（基金）转移表，失业保险关系</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转移接续申请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法定时限：无；承诺时限：10个工作日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7"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65</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稳岗补贴申领</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关于失业保险支持企业稳定就业</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岗位的通知 人社部发〔2019〕23 号</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关于失业保险支持企业稳定就业</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岗位有关问题的通知 苏人社发〔2019〕132 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法定时限：无；承诺时限：40个工作日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企业稳岗</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返还申请</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表</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法定时限：无；承诺时限：40个工作日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技能提升补贴申领</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人力资源社会保障部财政部关于</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失业保险支持参保职工提升职业</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技能有关问题的通知</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 xml:space="preserve">人社部发〔2017〕40 号 </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关于失业保险支持企业稳定就业</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岗位的通知 人社部发〔2019〕23 号</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 xml:space="preserve"> 关于失业保险支持参保职工提升</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职业技能有关问题的通知 苏人社发〔2017〕288 号 关于失业保险支持企业稳定就业</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岗位的通知 苏人社发〔2019〕132 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法定时限：无；承诺时限：45个工作日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参保职工技</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能提升补贴</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申领表，职业资格证</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书或职业技</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能等级证书</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法定时限：无；承诺时限：45个工作日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4"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东部7省（市）扩大支出试点项目</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1"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9"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企业年金方案备案</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企业年金基金管理办法 人社部令 11 号 第四条</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关于印发职业年金基金管理暂行办法的</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通知 人社部发〔2016〕92 号</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关于企业年金方案和基金管理合同备案</w:t>
            </w:r>
          </w:p>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有关问题的通知 苏劳社〔2006〕59 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法定时限：15个工作日；承诺时限：15个工作日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企业（职业）</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年金基金管</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理合同备案</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申请表，年金基金托</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管合同，年金基金帐</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户管理合同，年金基金受</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托合同，年金管理机</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构有效的资</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质证明，人社行政部</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门备案的委</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托单位年金</w:t>
            </w:r>
          </w:p>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方案批复函</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法定时限：15个工作日；承诺时限：15个工作日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69</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企业年金方案重要条款变更备案</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4"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70</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企业年金方案终止备案</w:t>
            </w:r>
          </w:p>
        </w:tc>
        <w:tc>
          <w:tcPr>
            <w:tcW w:w="120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无</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71</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社会保障卡申领</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身份证</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江苏省社会保障卡个人领卡确认单</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72</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社会保障卡启用（含社会保障卡银行账户激活）</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社保卡</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73</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社会保障卡应用状态查询</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社保卡</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74</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社会保障卡信息变更（非关键信息）</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社保卡</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76</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社会保障卡挂失与解挂</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法定时限：1个工作日；承诺时限：1个工作日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法定时限：1个工作日；承诺时限：1个工作日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77</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社会保障卡补换、换领、换发</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江苏省社会保障卡补换卡回执单</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6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公共服务政务公开事项</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78</w:t>
            </w:r>
          </w:p>
        </w:tc>
        <w:tc>
          <w:tcPr>
            <w:tcW w:w="961"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社会保障卡注销</w:t>
            </w:r>
          </w:p>
        </w:tc>
        <w:tc>
          <w:tcPr>
            <w:tcW w:w="1207" w:type="dxa"/>
            <w:vMerge w:val="restart"/>
            <w:shd w:val="clear" w:color="auto" w:fill="auto"/>
            <w:noWrap/>
            <w:vAlign w:val="center"/>
          </w:tcPr>
          <w:p>
            <w:pPr>
              <w:widowControl/>
              <w:autoSpaceDE/>
              <w:autoSpaceDN/>
              <w:adjustRightInd w:val="0"/>
              <w:spacing w:line="360" w:lineRule="exact"/>
              <w:ind w:firstLine="0"/>
              <w:jc w:val="left"/>
              <w:rPr>
                <w:rFonts w:eastAsia="宋体"/>
                <w:snapToGrid/>
                <w:color w:val="000000"/>
                <w:sz w:val="18"/>
                <w:szCs w:val="18"/>
              </w:rPr>
            </w:pPr>
            <w:r>
              <w:rPr>
                <w:rFonts w:hint="eastAsia" w:eastAsia="宋体"/>
                <w:snapToGrid/>
                <w:color w:val="000000"/>
                <w:sz w:val="18"/>
                <w:szCs w:val="18"/>
              </w:rPr>
              <w:t>《省人力资源社会保障厅关于印发江苏省社会保障卡业务经办服务规程（试行）的通知》（苏人社发〔2013〕308号）</w:t>
            </w:r>
          </w:p>
        </w:tc>
        <w:tc>
          <w:tcPr>
            <w:tcW w:w="50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法定时限：30个工作日；承诺时限：30个工作日</w:t>
            </w: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受理</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社保窗口</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状态信息、已受理</w:t>
            </w:r>
          </w:p>
        </w:tc>
        <w:tc>
          <w:tcPr>
            <w:tcW w:w="872"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1.通过常州市人力资源和社会保障局网上办事大厅办理的可以在该渠道查询办理结果；2.电话：12333。</w:t>
            </w:r>
          </w:p>
        </w:tc>
        <w:tc>
          <w:tcPr>
            <w:tcW w:w="468" w:type="dxa"/>
            <w:vMerge w:val="restart"/>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w:t>
            </w: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lang w:eastAsia="zh-CN"/>
              </w:rPr>
              <w:t>新桥街道</w:t>
            </w:r>
            <w:r>
              <w:rPr>
                <w:rFonts w:hint="eastAsia" w:eastAsia="宋体"/>
                <w:snapToGrid/>
                <w:color w:val="000000"/>
                <w:sz w:val="18"/>
                <w:szCs w:val="18"/>
              </w:rPr>
              <w:t>行政审批局</w:t>
            </w:r>
          </w:p>
        </w:tc>
        <w:tc>
          <w:tcPr>
            <w:tcW w:w="714"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法定时限：30个工作日；承诺时限：30个工作日</w:t>
            </w:r>
          </w:p>
        </w:tc>
        <w:tc>
          <w:tcPr>
            <w:tcW w:w="510"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信息发布</w:t>
            </w:r>
          </w:p>
        </w:tc>
        <w:tc>
          <w:tcPr>
            <w:tcW w:w="513" w:type="dxa"/>
            <w:vMerge w:val="restart"/>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宋体"/>
                <w:snapToGrid/>
                <w:color w:val="000000"/>
                <w:sz w:val="18"/>
                <w:szCs w:val="18"/>
              </w:rPr>
              <w:t>常州市人力资源和社会保障局官网</w:t>
            </w:r>
          </w:p>
        </w:tc>
        <w:tc>
          <w:tcPr>
            <w:tcW w:w="682" w:type="dxa"/>
            <w:vMerge w:val="restart"/>
            <w:noWrap/>
            <w:vAlign w:val="center"/>
          </w:tcPr>
          <w:p>
            <w:pPr>
              <w:widowControl/>
              <w:autoSpaceDE/>
              <w:autoSpaceDN/>
              <w:adjustRightInd w:val="0"/>
              <w:spacing w:line="360" w:lineRule="exact"/>
              <w:ind w:firstLine="0"/>
              <w:jc w:val="center"/>
              <w:rPr>
                <w:rFonts w:eastAsia="黑体"/>
                <w:snapToGrid/>
                <w:color w:val="000000"/>
                <w:sz w:val="18"/>
                <w:szCs w:val="18"/>
              </w:rPr>
            </w:pPr>
            <w:r>
              <w:rPr>
                <w:rFonts w:hint="eastAsia" w:eastAsia="黑体"/>
                <w:snapToGrid/>
                <w:color w:val="000000"/>
                <w:sz w:val="18"/>
                <w:szCs w:val="18"/>
              </w:rPr>
              <w:t>0519-12345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6"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审查</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状态信息、正在办理</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决定</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无</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状态信息、已办结</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86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961"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120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0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717"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9"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送达</w:t>
            </w: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87"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江苏省社会保障卡补换卡回执单</w:t>
            </w:r>
          </w:p>
        </w:tc>
        <w:tc>
          <w:tcPr>
            <w:tcW w:w="88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r>
              <w:rPr>
                <w:rFonts w:hint="eastAsia" w:eastAsia="宋体"/>
                <w:snapToGrid/>
                <w:color w:val="000000"/>
                <w:sz w:val="18"/>
                <w:szCs w:val="18"/>
              </w:rPr>
              <w:t>状态信息、已送达</w:t>
            </w:r>
          </w:p>
        </w:tc>
        <w:tc>
          <w:tcPr>
            <w:tcW w:w="872"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468" w:type="dxa"/>
            <w:vMerge w:val="continue"/>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24"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2"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93" w:type="dxa"/>
            <w:shd w:val="clear" w:color="auto" w:fill="auto"/>
            <w:noWrap/>
            <w:vAlign w:val="center"/>
          </w:tcPr>
          <w:p>
            <w:pPr>
              <w:widowControl/>
              <w:autoSpaceDE/>
              <w:autoSpaceDN/>
              <w:adjustRightInd w:val="0"/>
              <w:spacing w:line="360" w:lineRule="exact"/>
              <w:ind w:firstLine="0"/>
              <w:jc w:val="center"/>
              <w:rPr>
                <w:rFonts w:eastAsia="宋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714"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0"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513" w:type="dxa"/>
            <w:vMerge w:val="continue"/>
            <w:shd w:val="clear" w:color="auto" w:fill="auto"/>
            <w:noWrap/>
            <w:vAlign w:val="center"/>
          </w:tcPr>
          <w:p>
            <w:pPr>
              <w:widowControl/>
              <w:autoSpaceDE/>
              <w:autoSpaceDN/>
              <w:adjustRightInd w:val="0"/>
              <w:spacing w:line="360" w:lineRule="exact"/>
              <w:ind w:firstLine="0"/>
              <w:jc w:val="center"/>
              <w:rPr>
                <w:rFonts w:eastAsia="黑体"/>
                <w:snapToGrid/>
                <w:color w:val="000000"/>
                <w:sz w:val="18"/>
                <w:szCs w:val="18"/>
              </w:rPr>
            </w:pPr>
          </w:p>
        </w:tc>
        <w:tc>
          <w:tcPr>
            <w:tcW w:w="682" w:type="dxa"/>
            <w:vMerge w:val="continue"/>
            <w:noWrap/>
            <w:vAlign w:val="center"/>
          </w:tcPr>
          <w:p>
            <w:pPr>
              <w:widowControl/>
              <w:autoSpaceDE/>
              <w:autoSpaceDN/>
              <w:adjustRightInd w:val="0"/>
              <w:spacing w:line="360" w:lineRule="exact"/>
              <w:ind w:firstLine="0"/>
              <w:jc w:val="center"/>
              <w:rPr>
                <w:rFonts w:eastAsia="黑体"/>
                <w:snapToGrid/>
                <w:color w:val="000000"/>
                <w:sz w:val="18"/>
                <w:szCs w:val="18"/>
              </w:rPr>
            </w:pPr>
          </w:p>
        </w:tc>
      </w:tr>
    </w:tbl>
    <w:p>
      <w:pPr>
        <w:ind w:firstLine="0"/>
      </w:pPr>
    </w:p>
    <w:p>
      <w:pPr>
        <w:ind w:firstLine="0"/>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D62E6D"/>
    <w:rsid w:val="001563C3"/>
    <w:rsid w:val="008671EB"/>
    <w:rsid w:val="008F77E6"/>
    <w:rsid w:val="28905912"/>
    <w:rsid w:val="48DA1641"/>
    <w:rsid w:val="53B60F76"/>
    <w:rsid w:val="551D1C15"/>
    <w:rsid w:val="5F700692"/>
    <w:rsid w:val="6AD62E6D"/>
    <w:rsid w:val="6B87316D"/>
    <w:rsid w:val="6DDE70FF"/>
    <w:rsid w:val="7ACA6639"/>
    <w:rsid w:val="7B8107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pacing w:line="240" w:lineRule="atLeast"/>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customStyle="1" w:styleId="7">
    <w:name w:val="页眉 Char"/>
    <w:basedOn w:val="6"/>
    <w:link w:val="3"/>
    <w:qFormat/>
    <w:uiPriority w:val="0"/>
    <w:rPr>
      <w:rFonts w:eastAsia="方正仿宋_GBK"/>
      <w:snapToGrid w:val="0"/>
      <w:sz w:val="18"/>
      <w:szCs w:val="18"/>
    </w:rPr>
  </w:style>
  <w:style w:type="character" w:customStyle="1" w:styleId="8">
    <w:name w:val="页脚 Char"/>
    <w:basedOn w:val="6"/>
    <w:link w:val="2"/>
    <w:qFormat/>
    <w:uiPriority w:val="0"/>
    <w:rPr>
      <w:rFonts w:eastAsia="方正仿宋_GBK"/>
      <w:snapToGrid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15491</Words>
  <Characters>17017</Characters>
  <Lines>173</Lines>
  <Paragraphs>48</Paragraphs>
  <TotalTime>29</TotalTime>
  <ScaleCrop>false</ScaleCrop>
  <LinksUpToDate>false</LinksUpToDate>
  <CharactersWithSpaces>17134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2020-11-04T01:56:00Z</dcterms:created>
  <dc:creator>黎月</dc:creator>
  <cp:lastModifiedBy>218-0003</cp:lastModifiedBy>
  <dcterms:modified xsi:type="dcterms:W3CDTF">2021-11-29T02:31:05Z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7EFCDE8980344B0A88E1080288CBE4C9</vt:lpwstr>
  </property>
</Properties>
</file>