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9F" w:rsidRDefault="00B5449F" w:rsidP="00B5449F">
      <w:pPr>
        <w:snapToGrid w:val="0"/>
        <w:spacing w:line="580" w:lineRule="exact"/>
        <w:jc w:val="center"/>
        <w:rPr>
          <w:rFonts w:ascii="方正小标宋简体" w:eastAsia="方正小标宋简体" w:hAnsi="方正小标宋简体" w:cs="方正小标宋简体" w:hint="eastAsia"/>
          <w:sz w:val="44"/>
          <w:szCs w:val="44"/>
        </w:rPr>
      </w:pPr>
    </w:p>
    <w:p w:rsidR="00B5449F" w:rsidRDefault="00B5449F" w:rsidP="00B5449F">
      <w:pPr>
        <w:snapToGrid w:val="0"/>
        <w:spacing w:line="58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新北区农村人居环境整治项目</w:t>
      </w:r>
    </w:p>
    <w:p w:rsidR="00B5449F" w:rsidRDefault="00B5449F" w:rsidP="00B5449F">
      <w:pPr>
        <w:snapToGrid w:val="0"/>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奖补办法（试行）</w:t>
      </w:r>
      <w:bookmarkEnd w:id="0"/>
    </w:p>
    <w:p w:rsidR="00B5449F" w:rsidRDefault="00B5449F" w:rsidP="00B5449F">
      <w:pPr>
        <w:spacing w:line="580" w:lineRule="exact"/>
        <w:ind w:firstLineChars="600" w:firstLine="1920"/>
        <w:rPr>
          <w:rFonts w:ascii="仿宋" w:eastAsia="仿宋" w:hAnsi="仿宋" w:cs="仿宋" w:hint="eastAsia"/>
          <w:sz w:val="32"/>
          <w:szCs w:val="32"/>
        </w:rPr>
      </w:pPr>
    </w:p>
    <w:p w:rsidR="00B5449F" w:rsidRDefault="00B5449F" w:rsidP="00B5449F">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根据《常州市新北区农村人居环境整治三年行动实施方案》、《关于新北区财政金融支持乡村振兴战略的若干意见（</w:t>
      </w:r>
      <w:r>
        <w:rPr>
          <w:rFonts w:eastAsia="方正小标宋简体"/>
          <w:sz w:val="32"/>
          <w:szCs w:val="32"/>
        </w:rPr>
        <w:t>2018</w:t>
      </w:r>
      <w:r>
        <w:rPr>
          <w:rFonts w:eastAsia="方正小标宋简体"/>
          <w:sz w:val="32"/>
          <w:szCs w:val="32"/>
        </w:rPr>
        <w:t>～</w:t>
      </w:r>
      <w:r>
        <w:rPr>
          <w:rFonts w:eastAsia="方正小标宋简体"/>
          <w:sz w:val="32"/>
          <w:szCs w:val="32"/>
        </w:rPr>
        <w:t>2020</w:t>
      </w:r>
      <w:r>
        <w:rPr>
          <w:rFonts w:ascii="仿宋_GB2312" w:eastAsia="仿宋_GB2312" w:hAnsi="仿宋" w:hint="eastAsia"/>
          <w:sz w:val="32"/>
          <w:szCs w:val="32"/>
        </w:rPr>
        <w:t>年）》等文件精神，为切实做好全区农村人居环境整治工作，将支持各镇、村开展治理农村生活垃圾、厕所粪污、农业废弃物、村容村貌等，建设一批生产清洁、村庄整洁、配套完善、生活便利、生态优良的宜居村庄，实现农村人居环境质量全面提升。进一步规范农村人居环境</w:t>
      </w:r>
      <w:proofErr w:type="gramStart"/>
      <w:r>
        <w:rPr>
          <w:rFonts w:ascii="仿宋_GB2312" w:eastAsia="仿宋_GB2312" w:hAnsi="仿宋" w:hint="eastAsia"/>
          <w:sz w:val="32"/>
          <w:szCs w:val="32"/>
        </w:rPr>
        <w:t>整治奖补</w:t>
      </w:r>
      <w:proofErr w:type="gramEnd"/>
      <w:r>
        <w:rPr>
          <w:rFonts w:ascii="仿宋_GB2312" w:eastAsia="仿宋_GB2312" w:hAnsi="仿宋" w:hint="eastAsia"/>
          <w:sz w:val="32"/>
          <w:szCs w:val="32"/>
        </w:rPr>
        <w:t>政策，现结合我区实际，就有关奖补办</w:t>
      </w:r>
      <w:proofErr w:type="gramStart"/>
      <w:r>
        <w:rPr>
          <w:rFonts w:ascii="仿宋_GB2312" w:eastAsia="仿宋_GB2312" w:hAnsi="仿宋" w:hint="eastAsia"/>
          <w:sz w:val="32"/>
          <w:szCs w:val="32"/>
        </w:rPr>
        <w:t>法通知</w:t>
      </w:r>
      <w:proofErr w:type="gramEnd"/>
      <w:r>
        <w:rPr>
          <w:rFonts w:ascii="仿宋_GB2312" w:eastAsia="仿宋_GB2312" w:hAnsi="仿宋" w:hint="eastAsia"/>
          <w:sz w:val="32"/>
          <w:szCs w:val="32"/>
        </w:rPr>
        <w:t>如下：</w:t>
      </w:r>
    </w:p>
    <w:p w:rsidR="00B5449F" w:rsidRDefault="00B5449F" w:rsidP="00B5449F">
      <w:pPr>
        <w:numPr>
          <w:ilvl w:val="0"/>
          <w:numId w:val="1"/>
        </w:numPr>
        <w:spacing w:line="580" w:lineRule="exact"/>
        <w:rPr>
          <w:rFonts w:ascii="黑体" w:eastAsia="黑体" w:hAnsi="仿宋" w:hint="eastAsia"/>
          <w:sz w:val="32"/>
          <w:szCs w:val="32"/>
        </w:rPr>
      </w:pPr>
      <w:proofErr w:type="gramStart"/>
      <w:r>
        <w:rPr>
          <w:rFonts w:ascii="黑体" w:eastAsia="黑体" w:hAnsi="仿宋" w:hint="eastAsia"/>
          <w:sz w:val="32"/>
          <w:szCs w:val="32"/>
        </w:rPr>
        <w:t>奖补内容</w:t>
      </w:r>
      <w:proofErr w:type="gramEnd"/>
    </w:p>
    <w:p w:rsidR="00B5449F" w:rsidRDefault="00B5449F" w:rsidP="00B5449F">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农村人居环境</w:t>
      </w:r>
      <w:proofErr w:type="gramStart"/>
      <w:r>
        <w:rPr>
          <w:rFonts w:ascii="仿宋_GB2312" w:eastAsia="仿宋_GB2312" w:hAnsi="仿宋" w:hint="eastAsia"/>
          <w:sz w:val="32"/>
          <w:szCs w:val="32"/>
        </w:rPr>
        <w:t>整治奖补</w:t>
      </w:r>
      <w:proofErr w:type="gramEnd"/>
      <w:r>
        <w:rPr>
          <w:rFonts w:ascii="仿宋_GB2312" w:eastAsia="仿宋_GB2312" w:hAnsi="仿宋" w:hint="eastAsia"/>
          <w:sz w:val="32"/>
          <w:szCs w:val="32"/>
        </w:rPr>
        <w:t>资金采用“大专项+任务清单”管理方式，统一纳入区乡村振兴大专项，根据区农村人居环境整治三年行动实施方案的要求实施任务管理。按照统筹整合涉农资金的管理要求，分为以下两部分内容：</w:t>
      </w:r>
    </w:p>
    <w:p w:rsidR="00B5449F" w:rsidRDefault="00B5449F" w:rsidP="00B5449F">
      <w:pPr>
        <w:spacing w:line="580" w:lineRule="exact"/>
        <w:ind w:firstLineChars="200" w:firstLine="640"/>
        <w:rPr>
          <w:rFonts w:ascii="仿宋_GB2312" w:eastAsia="仿宋_GB2312" w:hAnsi="仿宋_GB2312" w:cs="仿宋_GB2312" w:hint="eastAsia"/>
          <w:b/>
          <w:bCs/>
          <w:sz w:val="32"/>
          <w:szCs w:val="32"/>
        </w:rPr>
      </w:pPr>
      <w:r>
        <w:rPr>
          <w:rFonts w:ascii="楷体_GB2312" w:eastAsia="楷体_GB2312" w:hAnsi="楷体_GB2312" w:cs="楷体_GB2312" w:hint="eastAsia"/>
          <w:sz w:val="32"/>
          <w:szCs w:val="32"/>
        </w:rPr>
        <w:t>（一）农村人居环境综合整治：是指</w:t>
      </w:r>
      <w:r>
        <w:rPr>
          <w:rFonts w:ascii="仿宋_GB2312" w:eastAsia="仿宋_GB2312" w:hAnsi="仿宋_GB2312" w:cs="仿宋_GB2312" w:hint="eastAsia"/>
          <w:sz w:val="32"/>
          <w:szCs w:val="32"/>
        </w:rPr>
        <w:t>对部分重点村实施“三清三治三提升”行动，即清理宅前屋后、清理农村水体、清理生活垃圾和农业废弃物；整治农村厕所、整治农村道路、整治公共空间；提升绿化美化、提升乡村文化、提升长效管理机制。</w:t>
      </w:r>
    </w:p>
    <w:p w:rsidR="00B5449F" w:rsidRDefault="00B5449F" w:rsidP="00B5449F">
      <w:pPr>
        <w:spacing w:line="580" w:lineRule="exact"/>
        <w:ind w:firstLineChars="200" w:firstLine="640"/>
        <w:rPr>
          <w:rFonts w:ascii="仿宋" w:eastAsia="仿宋" w:hAnsi="仿宋" w:hint="eastAsia"/>
          <w:sz w:val="32"/>
          <w:szCs w:val="32"/>
        </w:rPr>
      </w:pPr>
      <w:r>
        <w:rPr>
          <w:rFonts w:ascii="楷体_GB2312" w:eastAsia="楷体_GB2312" w:hAnsi="楷体_GB2312" w:cs="楷体_GB2312" w:hint="eastAsia"/>
          <w:sz w:val="32"/>
          <w:szCs w:val="32"/>
        </w:rPr>
        <w:t>（二）农村人居环境长效管理：是指</w:t>
      </w:r>
      <w:r>
        <w:rPr>
          <w:rFonts w:ascii="仿宋_GB2312" w:eastAsia="仿宋_GB2312" w:hAnsi="仿宋_GB2312" w:cs="仿宋_GB2312" w:hint="eastAsia"/>
          <w:sz w:val="32"/>
          <w:szCs w:val="32"/>
        </w:rPr>
        <w:t>对纳入全区村庄环境长</w:t>
      </w:r>
      <w:r>
        <w:rPr>
          <w:rFonts w:ascii="仿宋_GB2312" w:eastAsia="仿宋_GB2312" w:hAnsi="仿宋_GB2312" w:cs="仿宋_GB2312" w:hint="eastAsia"/>
          <w:sz w:val="32"/>
          <w:szCs w:val="32"/>
        </w:rPr>
        <w:lastRenderedPageBreak/>
        <w:t>效管理范围的行政村（涉农社区）进行的以下工作：</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1</w:t>
      </w:r>
      <w:r>
        <w:rPr>
          <w:rFonts w:ascii="仿宋_GB2312" w:eastAsia="仿宋_GB2312" w:hAnsi="仿宋_GB2312" w:cs="仿宋_GB2312" w:hint="eastAsia"/>
          <w:sz w:val="32"/>
          <w:szCs w:val="32"/>
        </w:rPr>
        <w:t>.村容村貌管理：整治乱堆乱放、乱搭乱建等；生产生活建筑垃圾的清理、收集、转运。</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2</w:t>
      </w:r>
      <w:r>
        <w:rPr>
          <w:rFonts w:ascii="仿宋_GB2312" w:eastAsia="仿宋_GB2312" w:hAnsi="仿宋_GB2312" w:cs="仿宋_GB2312" w:hint="eastAsia"/>
          <w:sz w:val="32"/>
          <w:szCs w:val="32"/>
        </w:rPr>
        <w:t>.小微水体洁化：打捞沟塘内水草、青萍、漂浮垃圾，清理岸坡垃圾。</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3</w:t>
      </w:r>
      <w:r>
        <w:rPr>
          <w:rFonts w:ascii="仿宋_GB2312" w:eastAsia="仿宋_GB2312" w:hAnsi="仿宋_GB2312" w:cs="仿宋_GB2312" w:hint="eastAsia"/>
          <w:sz w:val="32"/>
          <w:szCs w:val="32"/>
        </w:rPr>
        <w:t>.村内增绿补绿：公共绿化养护管理，定期修剪、补种、治虫、浇水、清理杂草。</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4</w:t>
      </w:r>
      <w:r>
        <w:rPr>
          <w:rFonts w:ascii="仿宋_GB2312" w:eastAsia="仿宋_GB2312" w:hAnsi="仿宋_GB2312" w:cs="仿宋_GB2312" w:hint="eastAsia"/>
          <w:sz w:val="32"/>
          <w:szCs w:val="32"/>
        </w:rPr>
        <w:t>.公共设施管护：村内道路养护；公厕保洁、设施设备修补；垃圾箱外体粉刷清洗、门窗等设施修补；化粪池水泥盖板的添置。</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5</w:t>
      </w:r>
      <w:r>
        <w:rPr>
          <w:rFonts w:ascii="仿宋_GB2312" w:eastAsia="仿宋_GB2312" w:hAnsi="仿宋_GB2312" w:cs="仿宋_GB2312" w:hint="eastAsia"/>
          <w:sz w:val="32"/>
          <w:szCs w:val="32"/>
        </w:rPr>
        <w:t>.长效管理设备维护：对损毁的管护设备，及时保养、维修或补充。</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6</w:t>
      </w:r>
      <w:r>
        <w:rPr>
          <w:rFonts w:ascii="仿宋_GB2312" w:eastAsia="仿宋_GB2312" w:hAnsi="仿宋_GB2312" w:cs="仿宋_GB2312" w:hint="eastAsia"/>
          <w:sz w:val="32"/>
          <w:szCs w:val="32"/>
        </w:rPr>
        <w:t>.环境整治宣传：环境卫生清洁培训宣传等。</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区农业农村局会同各行业主管部门，确定任务清单，明确绩效目标。除区政府研究确定的约束性任务外，任务清单全部列入指导性任务，明确支出方向、工作目标、主要任务、验收标准，不限定具体项目。具体项目的实施审批权限除履行村民民主议事规则的程序外，统一由各镇政府明确，允许在完成区指定任务的前提下两个</w:t>
      </w:r>
      <w:proofErr w:type="gramStart"/>
      <w:r>
        <w:rPr>
          <w:rFonts w:ascii="仿宋_GB2312" w:eastAsia="仿宋_GB2312" w:hAnsi="仿宋_GB2312" w:cs="仿宋_GB2312" w:hint="eastAsia"/>
          <w:sz w:val="32"/>
          <w:szCs w:val="32"/>
        </w:rPr>
        <w:t>专项内</w:t>
      </w:r>
      <w:proofErr w:type="gramEnd"/>
      <w:r>
        <w:rPr>
          <w:rFonts w:ascii="仿宋_GB2312" w:eastAsia="仿宋_GB2312" w:hAnsi="仿宋_GB2312" w:cs="仿宋_GB2312" w:hint="eastAsia"/>
          <w:sz w:val="32"/>
          <w:szCs w:val="32"/>
        </w:rPr>
        <w:t>调剂使用。</w:t>
      </w:r>
    </w:p>
    <w:p w:rsidR="00B5449F" w:rsidRDefault="00B5449F" w:rsidP="00B5449F">
      <w:pPr>
        <w:numPr>
          <w:ilvl w:val="0"/>
          <w:numId w:val="1"/>
        </w:numPr>
        <w:spacing w:line="580" w:lineRule="exact"/>
        <w:rPr>
          <w:rFonts w:ascii="黑体" w:eastAsia="黑体" w:hAnsi="仿宋" w:hint="eastAsia"/>
          <w:sz w:val="32"/>
          <w:szCs w:val="32"/>
        </w:rPr>
      </w:pPr>
      <w:r>
        <w:rPr>
          <w:rFonts w:ascii="黑体" w:eastAsia="黑体" w:hAnsi="仿宋" w:hint="eastAsia"/>
          <w:sz w:val="32"/>
          <w:szCs w:val="32"/>
        </w:rPr>
        <w:t>实施主体</w:t>
      </w:r>
      <w:proofErr w:type="gramStart"/>
      <w:r>
        <w:rPr>
          <w:rFonts w:ascii="黑体" w:eastAsia="黑体" w:hAnsi="仿宋" w:hint="eastAsia"/>
          <w:sz w:val="32"/>
          <w:szCs w:val="32"/>
        </w:rPr>
        <w:t>及奖补</w:t>
      </w:r>
      <w:proofErr w:type="gramEnd"/>
      <w:r>
        <w:rPr>
          <w:rFonts w:ascii="黑体" w:eastAsia="黑体" w:hAnsi="仿宋" w:hint="eastAsia"/>
          <w:sz w:val="32"/>
          <w:szCs w:val="32"/>
        </w:rPr>
        <w:t>对象</w:t>
      </w:r>
    </w:p>
    <w:p w:rsidR="00B5449F" w:rsidRDefault="00B5449F" w:rsidP="00B5449F">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各镇人民政府是农村人居环境综合整治工作的第一责任人。农村人居环境综合整治实施对象为经区推进乡村振兴领导小组办公室批准、纳入区综合整治示范村创建名单的自然村，</w:t>
      </w:r>
      <w:proofErr w:type="gramStart"/>
      <w:r>
        <w:rPr>
          <w:rFonts w:ascii="仿宋_GB2312" w:eastAsia="仿宋_GB2312" w:hAnsi="仿宋" w:hint="eastAsia"/>
          <w:sz w:val="32"/>
          <w:szCs w:val="32"/>
        </w:rPr>
        <w:t>奖补对</w:t>
      </w:r>
      <w:r>
        <w:rPr>
          <w:rFonts w:ascii="仿宋_GB2312" w:eastAsia="仿宋_GB2312" w:hAnsi="仿宋" w:hint="eastAsia"/>
          <w:sz w:val="32"/>
          <w:szCs w:val="32"/>
        </w:rPr>
        <w:lastRenderedPageBreak/>
        <w:t>象</w:t>
      </w:r>
      <w:proofErr w:type="gramEnd"/>
      <w:r>
        <w:rPr>
          <w:rFonts w:ascii="仿宋_GB2312" w:eastAsia="仿宋_GB2312" w:hAnsi="仿宋" w:hint="eastAsia"/>
          <w:sz w:val="32"/>
          <w:szCs w:val="32"/>
        </w:rPr>
        <w:t>为自然村所在行政村委。</w:t>
      </w:r>
    </w:p>
    <w:p w:rsidR="00B5449F" w:rsidRDefault="00B5449F" w:rsidP="00B5449F">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农村人居环境长效管理</w:t>
      </w:r>
      <w:proofErr w:type="gramStart"/>
      <w:r>
        <w:rPr>
          <w:rFonts w:ascii="仿宋_GB2312" w:eastAsia="仿宋_GB2312" w:hAnsi="仿宋" w:hint="eastAsia"/>
          <w:sz w:val="32"/>
          <w:szCs w:val="32"/>
        </w:rPr>
        <w:t>的奖补对象</w:t>
      </w:r>
      <w:proofErr w:type="gramEnd"/>
      <w:r>
        <w:rPr>
          <w:rFonts w:ascii="仿宋_GB2312" w:eastAsia="仿宋_GB2312" w:hAnsi="仿宋" w:hint="eastAsia"/>
          <w:sz w:val="32"/>
          <w:szCs w:val="32"/>
        </w:rPr>
        <w:t>是全区村庄环境整治达标村（含农村社区）。</w:t>
      </w:r>
    </w:p>
    <w:p w:rsidR="00B5449F" w:rsidRDefault="00B5449F" w:rsidP="00B5449F">
      <w:pPr>
        <w:spacing w:line="580" w:lineRule="exact"/>
        <w:ind w:left="642"/>
        <w:rPr>
          <w:rFonts w:ascii="黑体" w:eastAsia="黑体" w:hAnsi="仿宋" w:hint="eastAsia"/>
          <w:b/>
          <w:bCs/>
          <w:sz w:val="32"/>
          <w:szCs w:val="32"/>
        </w:rPr>
      </w:pPr>
      <w:r>
        <w:rPr>
          <w:rFonts w:ascii="黑体" w:eastAsia="黑体" w:hAnsi="仿宋" w:hint="eastAsia"/>
          <w:sz w:val="32"/>
          <w:szCs w:val="32"/>
        </w:rPr>
        <w:t>三、资金筹措及使用范围</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农村人居环境整治的建设资金通过“两级财政奖补、上级财政争取、部分投入整合、集体经济补充、受益群体自筹、社会捐赠赞助”的方式多渠道筹措。</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区级奖补资金</w:t>
      </w:r>
      <w:proofErr w:type="gramEnd"/>
      <w:r>
        <w:rPr>
          <w:rFonts w:ascii="仿宋_GB2312" w:eastAsia="仿宋_GB2312" w:hAnsi="仿宋_GB2312" w:cs="仿宋_GB2312" w:hint="eastAsia"/>
          <w:sz w:val="32"/>
          <w:szCs w:val="32"/>
        </w:rPr>
        <w:t>用于农村人居环境综合整治和农村人居环境长效管理。同时对于镇、村在整治期间发生的规划编制、审计评估及培训等服务的费用给予支持。</w:t>
      </w:r>
      <w:proofErr w:type="gramStart"/>
      <w:r>
        <w:rPr>
          <w:rFonts w:ascii="仿宋_GB2312" w:eastAsia="仿宋_GB2312" w:hAnsi="仿宋_GB2312" w:cs="仿宋_GB2312" w:hint="eastAsia"/>
          <w:sz w:val="32"/>
          <w:szCs w:val="32"/>
        </w:rPr>
        <w:t>奖补资金</w:t>
      </w:r>
      <w:proofErr w:type="gramEnd"/>
      <w:r>
        <w:rPr>
          <w:rFonts w:ascii="仿宋_GB2312" w:eastAsia="仿宋_GB2312" w:hAnsi="仿宋_GB2312" w:cs="仿宋_GB2312" w:hint="eastAsia"/>
          <w:sz w:val="32"/>
          <w:szCs w:val="32"/>
        </w:rPr>
        <w:t>应当专款专用，不得用于以下支出：</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1</w:t>
      </w:r>
      <w:r>
        <w:rPr>
          <w:rFonts w:ascii="仿宋_GB2312" w:eastAsia="仿宋_GB2312" w:hAnsi="仿宋_GB2312" w:cs="仿宋_GB2312" w:hint="eastAsia"/>
          <w:sz w:val="32"/>
          <w:szCs w:val="32"/>
        </w:rPr>
        <w:t>.村级集体改善办公条件、购置车辆、通讯器材、发放村委工作人员工资补贴等基本支出；</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2</w:t>
      </w:r>
      <w:r>
        <w:rPr>
          <w:rFonts w:ascii="仿宋_GB2312" w:eastAsia="仿宋_GB2312" w:hAnsi="仿宋_GB2312" w:cs="仿宋_GB2312" w:hint="eastAsia"/>
          <w:sz w:val="32"/>
          <w:szCs w:val="32"/>
        </w:rPr>
        <w:t>.发放奖金、津贴和福利补助；</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3</w:t>
      </w:r>
      <w:r>
        <w:rPr>
          <w:rFonts w:ascii="仿宋_GB2312" w:eastAsia="仿宋_GB2312" w:hAnsi="仿宋_GB2312" w:cs="仿宋_GB2312" w:hint="eastAsia"/>
          <w:sz w:val="32"/>
          <w:szCs w:val="32"/>
        </w:rPr>
        <w:t>.弥补企业亏损；</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4</w:t>
      </w:r>
      <w:r>
        <w:rPr>
          <w:rFonts w:ascii="仿宋_GB2312" w:eastAsia="仿宋_GB2312" w:hAnsi="仿宋_GB2312" w:cs="仿宋_GB2312" w:hint="eastAsia"/>
          <w:sz w:val="32"/>
          <w:szCs w:val="32"/>
        </w:rPr>
        <w:t>.弥补村级预算支出缺口和偿还债务；</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5</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刷白墙涂</w:t>
      </w:r>
      <w:proofErr w:type="gramEnd"/>
      <w:r>
        <w:rPr>
          <w:rFonts w:ascii="仿宋_GB2312" w:eastAsia="仿宋_GB2312" w:hAnsi="仿宋_GB2312" w:cs="仿宋_GB2312" w:hint="eastAsia"/>
          <w:sz w:val="32"/>
          <w:szCs w:val="32"/>
        </w:rPr>
        <w:t>口号、高档大型展示展板，以及各类过度宣传的标语、庆祝活动等形式主义行为；</w:t>
      </w:r>
    </w:p>
    <w:p w:rsidR="00B5449F" w:rsidRDefault="00B5449F" w:rsidP="00B5449F">
      <w:pPr>
        <w:spacing w:line="580" w:lineRule="exact"/>
        <w:ind w:firstLineChars="200" w:firstLine="640"/>
        <w:rPr>
          <w:rFonts w:ascii="仿宋_GB2312" w:eastAsia="仿宋_GB2312" w:hAnsi="仿宋_GB2312" w:cs="仿宋_GB2312" w:hint="eastAsia"/>
          <w:sz w:val="32"/>
          <w:szCs w:val="32"/>
        </w:rPr>
      </w:pPr>
      <w:r>
        <w:rPr>
          <w:rFonts w:eastAsia="仿宋_GB2312"/>
          <w:sz w:val="32"/>
          <w:szCs w:val="32"/>
        </w:rPr>
        <w:t>6</w:t>
      </w:r>
      <w:r>
        <w:rPr>
          <w:rFonts w:ascii="仿宋_GB2312" w:eastAsia="仿宋_GB2312" w:hAnsi="仿宋_GB2312" w:cs="仿宋_GB2312" w:hint="eastAsia"/>
          <w:sz w:val="32"/>
          <w:szCs w:val="32"/>
        </w:rPr>
        <w:t>.与农村人居环境整治无关的支出。</w:t>
      </w:r>
    </w:p>
    <w:p w:rsidR="00B5449F" w:rsidRDefault="00B5449F" w:rsidP="00B5449F">
      <w:pPr>
        <w:spacing w:line="580" w:lineRule="exact"/>
        <w:ind w:firstLineChars="200" w:firstLine="640"/>
        <w:rPr>
          <w:rFonts w:ascii="仿宋_GB2312" w:eastAsia="仿宋_GB2312" w:hAnsi="仿宋" w:hint="eastAsia"/>
          <w:sz w:val="32"/>
          <w:szCs w:val="32"/>
          <w:highlight w:val="yellow"/>
          <w:shd w:val="clear" w:color="FFFFFF" w:fill="D9D9D9"/>
        </w:rPr>
      </w:pPr>
      <w:r>
        <w:rPr>
          <w:rFonts w:ascii="仿宋_GB2312" w:eastAsia="仿宋_GB2312" w:hAnsi="仿宋_GB2312" w:cs="仿宋_GB2312" w:hint="eastAsia"/>
          <w:sz w:val="32"/>
          <w:szCs w:val="32"/>
        </w:rPr>
        <w:t xml:space="preserve">对违反财务规定、挪用挤占资金的行为，按规定严肃查处。 </w:t>
      </w:r>
    </w:p>
    <w:p w:rsidR="00B5449F" w:rsidRDefault="00B5449F" w:rsidP="00B5449F">
      <w:pPr>
        <w:numPr>
          <w:ilvl w:val="0"/>
          <w:numId w:val="1"/>
        </w:numPr>
        <w:spacing w:line="580" w:lineRule="exact"/>
        <w:rPr>
          <w:rFonts w:ascii="黑体" w:eastAsia="黑体" w:hAnsi="黑体" w:cs="黑体" w:hint="eastAsia"/>
          <w:sz w:val="32"/>
          <w:szCs w:val="32"/>
        </w:rPr>
      </w:pPr>
      <w:r>
        <w:rPr>
          <w:rFonts w:ascii="黑体" w:eastAsia="黑体" w:hAnsi="黑体" w:cs="黑体" w:hint="eastAsia"/>
          <w:sz w:val="32"/>
          <w:szCs w:val="32"/>
        </w:rPr>
        <w:t>奖补办法</w:t>
      </w:r>
    </w:p>
    <w:p w:rsidR="00B5449F" w:rsidRDefault="00B5449F" w:rsidP="00B5449F">
      <w:pPr>
        <w:spacing w:line="580" w:lineRule="exact"/>
        <w:rPr>
          <w:rFonts w:ascii="黑体" w:eastAsia="黑体" w:hAnsi="黑体" w:cs="黑体"/>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napToGrid w:val="0"/>
          <w:kern w:val="0"/>
          <w:sz w:val="32"/>
          <w:szCs w:val="32"/>
        </w:rPr>
        <w:t>农村人居环境综合整治及长效管理都采取“考核验收、先建</w:t>
      </w:r>
      <w:r>
        <w:rPr>
          <w:rFonts w:ascii="仿宋_GB2312" w:eastAsia="仿宋_GB2312" w:hAnsi="仿宋_GB2312" w:cs="仿宋_GB2312" w:hint="eastAsia"/>
          <w:snapToGrid w:val="0"/>
          <w:kern w:val="0"/>
          <w:sz w:val="32"/>
          <w:szCs w:val="32"/>
        </w:rPr>
        <w:lastRenderedPageBreak/>
        <w:t>后补”的办法，补助标准采取“基本奖补+二次奖补”，</w:t>
      </w:r>
      <w:proofErr w:type="gramStart"/>
      <w:r>
        <w:rPr>
          <w:rFonts w:ascii="仿宋_GB2312" w:eastAsia="仿宋_GB2312" w:hAnsi="仿宋_GB2312" w:cs="仿宋_GB2312" w:hint="eastAsia"/>
          <w:snapToGrid w:val="0"/>
          <w:kern w:val="0"/>
          <w:sz w:val="32"/>
          <w:szCs w:val="32"/>
        </w:rPr>
        <w:t>奖补对象</w:t>
      </w:r>
      <w:proofErr w:type="gramEnd"/>
      <w:r>
        <w:rPr>
          <w:rFonts w:ascii="仿宋_GB2312" w:eastAsia="仿宋_GB2312" w:hAnsi="仿宋_GB2312" w:cs="仿宋_GB2312" w:hint="eastAsia"/>
          <w:snapToGrid w:val="0"/>
          <w:kern w:val="0"/>
          <w:sz w:val="32"/>
          <w:szCs w:val="32"/>
        </w:rPr>
        <w:t>均为创建自然村所在的行政村村委，考核由区农业农村局牵头组织相关部门成立考核组进行。具体如下：</w:t>
      </w:r>
    </w:p>
    <w:p w:rsidR="00B5449F" w:rsidRDefault="00B5449F" w:rsidP="00B5449F">
      <w:pPr>
        <w:pStyle w:val="a4"/>
        <w:spacing w:line="580" w:lineRule="exact"/>
        <w:ind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（一）农村人居环境综合整治</w:t>
      </w:r>
    </w:p>
    <w:p w:rsidR="00B5449F" w:rsidRDefault="00B5449F" w:rsidP="00B5449F">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1.基本奖补</w:t>
      </w:r>
      <w:r>
        <w:rPr>
          <w:rFonts w:ascii="仿宋_GB2312" w:eastAsia="仿宋_GB2312" w:hAnsi="仿宋" w:cs="仿宋_GB2312" w:hint="eastAsia"/>
          <w:sz w:val="32"/>
          <w:szCs w:val="32"/>
        </w:rPr>
        <w:t>：</w:t>
      </w:r>
      <w:r>
        <w:rPr>
          <w:rFonts w:ascii="仿宋_GB2312" w:eastAsia="仿宋_GB2312" w:hAnsi="仿宋_GB2312" w:cs="仿宋_GB2312" w:hint="eastAsia"/>
          <w:snapToGrid w:val="0"/>
          <w:kern w:val="0"/>
          <w:sz w:val="32"/>
          <w:szCs w:val="32"/>
        </w:rPr>
        <w:t>根据建设标准，经区考核组联合验收通过后，予以</w:t>
      </w:r>
      <w:r>
        <w:rPr>
          <w:rFonts w:eastAsia="仿宋_GB2312"/>
          <w:snapToGrid w:val="0"/>
          <w:kern w:val="0"/>
          <w:sz w:val="32"/>
          <w:szCs w:val="32"/>
        </w:rPr>
        <w:t>3000</w:t>
      </w:r>
      <w:r>
        <w:rPr>
          <w:rFonts w:ascii="仿宋_GB2312" w:eastAsia="仿宋_GB2312" w:hAnsi="仿宋_GB2312" w:cs="仿宋_GB2312" w:hint="eastAsia"/>
          <w:snapToGrid w:val="0"/>
          <w:kern w:val="0"/>
          <w:sz w:val="32"/>
          <w:szCs w:val="32"/>
        </w:rPr>
        <w:t>元/户的一次性补助。验收时各镇应提供第三方机构结算审计报告，审定金额未达到补助金额的，按审定金额结算补助；审定金额超出补助金额的，超出部分由实施主体自行承担。</w:t>
      </w:r>
      <w:r>
        <w:rPr>
          <w:rFonts w:ascii="仿宋_GB2312" w:eastAsia="仿宋_GB2312" w:hAnsi="仿宋_GB2312" w:cs="仿宋_GB2312" w:hint="eastAsia"/>
          <w:sz w:val="32"/>
          <w:szCs w:val="32"/>
        </w:rPr>
        <w:t>各创建自然村涉及的居民户数，以农业农村局全区村庄长效管理的核验数为准。如对户数有异议，各镇应单独正式提出书面报告并附户数人员清单明细。</w:t>
      </w:r>
    </w:p>
    <w:p w:rsidR="00B5449F" w:rsidRDefault="00B5449F" w:rsidP="00B5449F">
      <w:pPr>
        <w:pStyle w:val="a4"/>
        <w:spacing w:line="58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2.二次奖补</w:t>
      </w:r>
      <w:r>
        <w:rPr>
          <w:rFonts w:ascii="仿宋_GB2312" w:eastAsia="仿宋_GB2312" w:hAnsi="仿宋_GB2312" w:cs="仿宋_GB2312" w:hint="eastAsia"/>
          <w:sz w:val="32"/>
          <w:szCs w:val="32"/>
        </w:rPr>
        <w:t>：区考核组依据整治效果、考核得分、实际资金投入量等，结合各镇推荐情况，</w:t>
      </w:r>
      <w:proofErr w:type="gramStart"/>
      <w:r>
        <w:rPr>
          <w:rFonts w:ascii="仿宋_GB2312" w:eastAsia="仿宋_GB2312" w:hAnsi="仿宋_GB2312" w:cs="仿宋_GB2312" w:hint="eastAsia"/>
          <w:sz w:val="32"/>
          <w:szCs w:val="32"/>
        </w:rPr>
        <w:t>在奖补范围</w:t>
      </w:r>
      <w:proofErr w:type="gramEnd"/>
      <w:r>
        <w:rPr>
          <w:rFonts w:ascii="仿宋_GB2312" w:eastAsia="仿宋_GB2312" w:hAnsi="仿宋_GB2312" w:cs="仿宋_GB2312" w:hint="eastAsia"/>
          <w:sz w:val="32"/>
          <w:szCs w:val="32"/>
        </w:rPr>
        <w:t>内评选确定</w:t>
      </w:r>
      <w:r>
        <w:rPr>
          <w:rFonts w:eastAsia="仿宋_GB2312" w:hint="eastAsia"/>
          <w:sz w:val="32"/>
          <w:szCs w:val="32"/>
        </w:rPr>
        <w:t>10</w:t>
      </w:r>
      <w:r>
        <w:rPr>
          <w:rFonts w:ascii="仿宋_GB2312" w:eastAsia="仿宋_GB2312" w:hAnsi="仿宋_GB2312" w:cs="仿宋_GB2312" w:hint="eastAsia"/>
          <w:sz w:val="32"/>
          <w:szCs w:val="32"/>
        </w:rPr>
        <w:t>个示范效果好的自然村进行二次奖补，</w:t>
      </w:r>
      <w:proofErr w:type="gramStart"/>
      <w:r>
        <w:rPr>
          <w:rFonts w:ascii="仿宋_GB2312" w:eastAsia="仿宋_GB2312" w:hAnsi="仿宋_GB2312" w:cs="仿宋_GB2312" w:hint="eastAsia"/>
          <w:sz w:val="32"/>
          <w:szCs w:val="32"/>
        </w:rPr>
        <w:t>二次奖补标准</w:t>
      </w:r>
      <w:proofErr w:type="gramEnd"/>
      <w:r>
        <w:rPr>
          <w:rFonts w:ascii="仿宋_GB2312" w:eastAsia="仿宋_GB2312" w:hAnsi="仿宋_GB2312" w:cs="仿宋_GB2312" w:hint="eastAsia"/>
          <w:sz w:val="32"/>
          <w:szCs w:val="32"/>
        </w:rPr>
        <w:t>根据年度预算资金安排确定。</w:t>
      </w:r>
    </w:p>
    <w:p w:rsidR="00B5449F" w:rsidRDefault="00B5449F" w:rsidP="00B5449F">
      <w:p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（二）农村人居环境长效管理</w:t>
      </w:r>
    </w:p>
    <w:p w:rsidR="00B5449F" w:rsidRDefault="00B5449F" w:rsidP="00B5449F">
      <w:pPr>
        <w:spacing w:line="580" w:lineRule="exact"/>
        <w:ind w:firstLineChars="200" w:firstLine="643"/>
        <w:rPr>
          <w:rFonts w:ascii="仿宋_GB2312" w:eastAsia="仿宋_GB2312" w:hAnsi="宋体"/>
          <w:sz w:val="32"/>
          <w:szCs w:val="32"/>
        </w:rPr>
      </w:pPr>
      <w:r>
        <w:rPr>
          <w:rFonts w:ascii="仿宋_GB2312" w:eastAsia="仿宋_GB2312" w:hAnsi="仿宋_GB2312" w:cs="仿宋_GB2312" w:hint="eastAsia"/>
          <w:b/>
          <w:bCs/>
          <w:sz w:val="32"/>
          <w:szCs w:val="32"/>
        </w:rPr>
        <w:t>1.基本奖补</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在</w:t>
      </w:r>
      <w:r>
        <w:rPr>
          <w:rFonts w:ascii="仿宋_GB2312" w:eastAsia="仿宋_GB2312" w:hint="eastAsia"/>
          <w:sz w:val="32"/>
          <w:szCs w:val="32"/>
        </w:rPr>
        <w:t>“</w:t>
      </w:r>
      <w:r>
        <w:rPr>
          <w:rFonts w:ascii="仿宋_GB2312" w:eastAsia="仿宋_GB2312" w:hAnsi="宋体" w:hint="eastAsia"/>
          <w:sz w:val="32"/>
          <w:szCs w:val="32"/>
        </w:rPr>
        <w:t>常新政</w:t>
      </w:r>
      <w:r>
        <w:rPr>
          <w:rFonts w:eastAsia="仿宋_GB2312" w:hint="eastAsia"/>
          <w:sz w:val="32"/>
          <w:szCs w:val="32"/>
        </w:rPr>
        <w:t>〔</w:t>
      </w:r>
      <w:r>
        <w:rPr>
          <w:rFonts w:eastAsia="仿宋_GB2312" w:hint="eastAsia"/>
          <w:sz w:val="32"/>
          <w:szCs w:val="32"/>
        </w:rPr>
        <w:t>2019</w:t>
      </w:r>
      <w:r>
        <w:rPr>
          <w:rFonts w:eastAsia="仿宋_GB2312" w:hint="eastAsia"/>
          <w:sz w:val="32"/>
          <w:szCs w:val="32"/>
        </w:rPr>
        <w:t>〕</w:t>
      </w:r>
      <w:r>
        <w:rPr>
          <w:rFonts w:eastAsia="仿宋_GB2312" w:hint="eastAsia"/>
          <w:sz w:val="32"/>
          <w:szCs w:val="32"/>
        </w:rPr>
        <w:t>54</w:t>
      </w:r>
      <w:r>
        <w:rPr>
          <w:rFonts w:ascii="仿宋_GB2312" w:eastAsia="仿宋_GB2312" w:hAnsi="宋体" w:hint="eastAsia"/>
          <w:sz w:val="32"/>
          <w:szCs w:val="32"/>
        </w:rPr>
        <w:t>号”文件规定的</w:t>
      </w:r>
      <w:r>
        <w:rPr>
          <w:rFonts w:eastAsia="仿宋_GB2312"/>
          <w:sz w:val="32"/>
          <w:szCs w:val="32"/>
        </w:rPr>
        <w:t>100</w:t>
      </w:r>
      <w:r>
        <w:rPr>
          <w:rFonts w:ascii="仿宋_GB2312" w:eastAsia="仿宋_GB2312" w:hAnsi="宋体" w:hint="eastAsia"/>
          <w:sz w:val="32"/>
          <w:szCs w:val="32"/>
        </w:rPr>
        <w:t>元/户基础上增加50元/户，各镇（街道）配套补助经费应不低于</w:t>
      </w:r>
      <w:proofErr w:type="gramStart"/>
      <w:r>
        <w:rPr>
          <w:rFonts w:ascii="仿宋_GB2312" w:eastAsia="仿宋_GB2312" w:hAnsi="宋体" w:hint="eastAsia"/>
          <w:sz w:val="32"/>
          <w:szCs w:val="32"/>
        </w:rPr>
        <w:t>区级奖补经费</w:t>
      </w:r>
      <w:proofErr w:type="gramEnd"/>
      <w:r>
        <w:rPr>
          <w:rFonts w:ascii="仿宋_GB2312" w:eastAsia="仿宋_GB2312" w:hAnsi="宋体" w:hint="eastAsia"/>
          <w:sz w:val="32"/>
          <w:szCs w:val="32"/>
        </w:rPr>
        <w:t>标准，不足部分由村（社区）自筹。</w:t>
      </w:r>
      <w:r>
        <w:rPr>
          <w:rFonts w:ascii="仿宋_GB2312" w:eastAsia="仿宋_GB2312" w:hAnsi="仿宋" w:cs="仿宋_GB2312" w:hint="eastAsia"/>
          <w:sz w:val="32"/>
          <w:szCs w:val="32"/>
        </w:rPr>
        <w:t>根据长效管理标准，区考核组按季度进行考核验收，验收流程</w:t>
      </w:r>
      <w:proofErr w:type="gramStart"/>
      <w:r>
        <w:rPr>
          <w:rFonts w:ascii="仿宋_GB2312" w:eastAsia="仿宋_GB2312" w:hAnsi="仿宋" w:cs="仿宋_GB2312" w:hint="eastAsia"/>
          <w:sz w:val="32"/>
          <w:szCs w:val="32"/>
        </w:rPr>
        <w:t>及奖补</w:t>
      </w:r>
      <w:proofErr w:type="gramEnd"/>
      <w:r>
        <w:rPr>
          <w:rFonts w:ascii="仿宋_GB2312" w:eastAsia="仿宋_GB2312" w:hAnsi="仿宋" w:cs="仿宋_GB2312" w:hint="eastAsia"/>
          <w:sz w:val="32"/>
          <w:szCs w:val="32"/>
        </w:rPr>
        <w:t>标准参照附件3。</w:t>
      </w:r>
    </w:p>
    <w:p w:rsidR="00B5449F" w:rsidRDefault="00B5449F" w:rsidP="00B5449F">
      <w:pPr>
        <w:spacing w:line="580" w:lineRule="exact"/>
        <w:ind w:firstLineChars="200" w:firstLine="643"/>
        <w:rPr>
          <w:rFonts w:ascii="楷体_GB2312" w:eastAsia="仿宋_GB2312" w:hAnsi="楷体_GB2312" w:cs="楷体_GB2312" w:hint="eastAsia"/>
          <w:sz w:val="32"/>
          <w:szCs w:val="32"/>
        </w:rPr>
      </w:pPr>
      <w:r>
        <w:rPr>
          <w:rFonts w:ascii="仿宋_GB2312" w:eastAsia="仿宋_GB2312" w:hAnsi="仿宋_GB2312" w:cs="仿宋_GB2312" w:hint="eastAsia"/>
          <w:b/>
          <w:bCs/>
          <w:sz w:val="32"/>
          <w:szCs w:val="32"/>
        </w:rPr>
        <w:t>2.二次奖补</w:t>
      </w:r>
      <w:r>
        <w:rPr>
          <w:rFonts w:ascii="仿宋_GB2312" w:eastAsia="仿宋_GB2312" w:hAnsi="仿宋_GB2312" w:cs="仿宋_GB2312" w:hint="eastAsia"/>
          <w:sz w:val="32"/>
          <w:szCs w:val="32"/>
        </w:rPr>
        <w:t>：区考核组依据长效管理分</w:t>
      </w:r>
      <w:r>
        <w:rPr>
          <w:rFonts w:ascii="仿宋_GB2312" w:eastAsia="仿宋_GB2312" w:hAnsi="宋体" w:hint="eastAsia"/>
          <w:sz w:val="32"/>
          <w:szCs w:val="32"/>
        </w:rPr>
        <w:t>季度考核情况，对于</w:t>
      </w:r>
      <w:r>
        <w:rPr>
          <w:rFonts w:ascii="仿宋_GB2312" w:eastAsia="仿宋_GB2312" w:hAnsi="宋体" w:hint="eastAsia"/>
          <w:sz w:val="32"/>
          <w:szCs w:val="32"/>
        </w:rPr>
        <w:lastRenderedPageBreak/>
        <w:t>本季度考核得分排名前三的镇（街道）进行二次奖补，</w:t>
      </w:r>
      <w:proofErr w:type="gramStart"/>
      <w:r>
        <w:rPr>
          <w:rFonts w:ascii="仿宋_GB2312" w:eastAsia="仿宋_GB2312" w:hAnsi="宋体" w:hint="eastAsia"/>
          <w:sz w:val="32"/>
          <w:szCs w:val="32"/>
        </w:rPr>
        <w:t>二次奖补资金</w:t>
      </w:r>
      <w:proofErr w:type="gramEnd"/>
      <w:r>
        <w:rPr>
          <w:rFonts w:ascii="仿宋_GB2312" w:eastAsia="仿宋_GB2312" w:hAnsi="宋体" w:hint="eastAsia"/>
          <w:sz w:val="32"/>
          <w:szCs w:val="32"/>
        </w:rPr>
        <w:t>由各镇（街道）统筹用于农村人居环境长效管理工作，并将资金使用情况报区农业农村局备案。</w:t>
      </w:r>
      <w:proofErr w:type="gramStart"/>
      <w:r>
        <w:rPr>
          <w:rFonts w:ascii="仿宋_GB2312" w:eastAsia="仿宋_GB2312" w:hAnsi="宋体" w:hint="eastAsia"/>
          <w:sz w:val="32"/>
          <w:szCs w:val="32"/>
        </w:rPr>
        <w:t>奖补资金来源</w:t>
      </w:r>
      <w:proofErr w:type="gramEnd"/>
      <w:r>
        <w:rPr>
          <w:rFonts w:ascii="仿宋_GB2312" w:eastAsia="仿宋_GB2312" w:hAnsi="宋体" w:hint="eastAsia"/>
          <w:sz w:val="32"/>
          <w:szCs w:val="32"/>
        </w:rPr>
        <w:t>为本季度扣除的资金，如未扣除则不进行二次奖补。</w:t>
      </w:r>
    </w:p>
    <w:p w:rsidR="00B5449F" w:rsidRDefault="00B5449F" w:rsidP="00B5449F">
      <w:pPr>
        <w:spacing w:line="580" w:lineRule="exact"/>
        <w:ind w:left="642"/>
        <w:rPr>
          <w:rFonts w:ascii="黑体" w:eastAsia="黑体" w:hAnsi="黑体" w:cs="黑体" w:hint="eastAsia"/>
          <w:sz w:val="32"/>
          <w:szCs w:val="32"/>
        </w:rPr>
      </w:pPr>
      <w:r>
        <w:rPr>
          <w:rFonts w:ascii="黑体" w:eastAsia="黑体" w:hAnsi="黑体" w:cs="黑体" w:hint="eastAsia"/>
          <w:sz w:val="32"/>
          <w:szCs w:val="32"/>
        </w:rPr>
        <w:t>五、考核程序和资金下达</w:t>
      </w:r>
    </w:p>
    <w:p w:rsidR="00B5449F" w:rsidRDefault="00B5449F" w:rsidP="00B5449F">
      <w:pPr>
        <w:pStyle w:val="a4"/>
        <w:spacing w:line="580" w:lineRule="exact"/>
        <w:ind w:firstLine="640"/>
        <w:rPr>
          <w:rFonts w:ascii="仿宋_GB2312" w:eastAsia="仿宋_GB2312" w:hAnsi="仿宋" w:cs="仿宋_GB2312" w:hint="eastAsia"/>
          <w:sz w:val="32"/>
          <w:szCs w:val="32"/>
        </w:rPr>
      </w:pPr>
      <w:r>
        <w:rPr>
          <w:rFonts w:ascii="楷体_GB2312" w:eastAsia="楷体_GB2312" w:hAnsi="楷体_GB2312" w:cs="楷体_GB2312" w:hint="eastAsia"/>
          <w:sz w:val="32"/>
          <w:szCs w:val="32"/>
        </w:rPr>
        <w:t>（一）农村人居环境综合</w:t>
      </w:r>
      <w:proofErr w:type="gramStart"/>
      <w:r>
        <w:rPr>
          <w:rFonts w:ascii="楷体_GB2312" w:eastAsia="楷体_GB2312" w:hAnsi="楷体_GB2312" w:cs="楷体_GB2312" w:hint="eastAsia"/>
          <w:sz w:val="32"/>
          <w:szCs w:val="32"/>
        </w:rPr>
        <w:t>整治奖补</w:t>
      </w:r>
      <w:proofErr w:type="gramEnd"/>
    </w:p>
    <w:p w:rsidR="00B5449F" w:rsidRDefault="00B5449F" w:rsidP="00B5449F">
      <w:pPr>
        <w:pStyle w:val="1"/>
        <w:spacing w:line="580" w:lineRule="exact"/>
        <w:ind w:firstLine="640"/>
        <w:rPr>
          <w:rFonts w:ascii="仿宋_GB2312" w:eastAsia="仿宋_GB2312" w:hAnsi="仿宋" w:cs="仿宋_GB2312" w:hint="eastAsia"/>
          <w:sz w:val="32"/>
          <w:szCs w:val="32"/>
        </w:rPr>
      </w:pPr>
      <w:r>
        <w:rPr>
          <w:rFonts w:ascii="仿宋_GB2312" w:eastAsia="仿宋_GB2312" w:hAnsi="仿宋_GB2312" w:cs="仿宋_GB2312" w:hint="eastAsia"/>
          <w:sz w:val="32"/>
          <w:szCs w:val="32"/>
        </w:rPr>
        <w:t>各镇、村根据创建标准组织项目实施，完成后由镇（街道）统一提出申请，并按规定提交结算审计报告。区考核组按照《新北区农村人居环境整治评分表》（见附件</w:t>
      </w:r>
      <w:r>
        <w:rPr>
          <w:rFonts w:eastAsia="仿宋_GB2312" w:hint="eastAsia"/>
          <w:sz w:val="32"/>
          <w:szCs w:val="32"/>
        </w:rPr>
        <w:t>1</w:t>
      </w:r>
      <w:r>
        <w:rPr>
          <w:rFonts w:eastAsia="仿宋_GB2312" w:hint="eastAsia"/>
          <w:sz w:val="32"/>
          <w:szCs w:val="32"/>
        </w:rPr>
        <w:t>）</w:t>
      </w:r>
      <w:r>
        <w:rPr>
          <w:rFonts w:ascii="仿宋_GB2312" w:eastAsia="仿宋_GB2312" w:hAnsi="仿宋_GB2312" w:cs="仿宋_GB2312" w:hint="eastAsia"/>
          <w:sz w:val="32"/>
          <w:szCs w:val="32"/>
        </w:rPr>
        <w:t>，对各自然村创建情况进行打分考核。得分在</w:t>
      </w:r>
      <w:r>
        <w:rPr>
          <w:rFonts w:eastAsia="仿宋_GB2312" w:hint="eastAsia"/>
          <w:sz w:val="32"/>
          <w:szCs w:val="32"/>
        </w:rPr>
        <w:t>90</w:t>
      </w:r>
      <w:r>
        <w:rPr>
          <w:rFonts w:ascii="仿宋_GB2312" w:eastAsia="仿宋_GB2312" w:hAnsi="仿宋_GB2312" w:cs="仿宋_GB2312" w:hint="eastAsia"/>
          <w:sz w:val="32"/>
          <w:szCs w:val="32"/>
        </w:rPr>
        <w:t>分及以上的合格；得分在</w:t>
      </w:r>
      <w:r>
        <w:rPr>
          <w:rFonts w:eastAsia="仿宋_GB2312" w:hint="eastAsia"/>
          <w:sz w:val="32"/>
          <w:szCs w:val="32"/>
        </w:rPr>
        <w:t>90</w:t>
      </w:r>
      <w:r>
        <w:rPr>
          <w:rFonts w:ascii="仿宋_GB2312" w:eastAsia="仿宋_GB2312" w:hAnsi="仿宋_GB2312" w:cs="仿宋_GB2312" w:hint="eastAsia"/>
          <w:sz w:val="32"/>
          <w:szCs w:val="32"/>
        </w:rPr>
        <w:t>分以下的暂</w:t>
      </w:r>
      <w:proofErr w:type="gramStart"/>
      <w:r>
        <w:rPr>
          <w:rFonts w:ascii="仿宋_GB2312" w:eastAsia="仿宋_GB2312" w:hAnsi="仿宋_GB2312" w:cs="仿宋_GB2312" w:hint="eastAsia"/>
          <w:sz w:val="32"/>
          <w:szCs w:val="32"/>
        </w:rPr>
        <w:t>不予奖补并</w:t>
      </w:r>
      <w:proofErr w:type="gramEnd"/>
      <w:r>
        <w:rPr>
          <w:rFonts w:ascii="仿宋_GB2312" w:eastAsia="仿宋_GB2312" w:hAnsi="仿宋_GB2312" w:cs="仿宋_GB2312" w:hint="eastAsia"/>
          <w:sz w:val="32"/>
          <w:szCs w:val="32"/>
        </w:rPr>
        <w:t>限期整改，整改合格后再给予奖补，</w:t>
      </w:r>
      <w:proofErr w:type="gramStart"/>
      <w:r>
        <w:rPr>
          <w:rFonts w:ascii="仿宋_GB2312" w:eastAsia="仿宋_GB2312" w:hAnsi="仿宋_GB2312" w:cs="仿宋_GB2312" w:hint="eastAsia"/>
          <w:sz w:val="32"/>
          <w:szCs w:val="32"/>
        </w:rPr>
        <w:t>奖补资金</w:t>
      </w:r>
      <w:proofErr w:type="gramEnd"/>
      <w:r>
        <w:rPr>
          <w:rFonts w:ascii="仿宋_GB2312" w:eastAsia="仿宋_GB2312" w:hAnsi="仿宋_GB2312" w:cs="仿宋_GB2312" w:hint="eastAsia"/>
          <w:sz w:val="32"/>
          <w:szCs w:val="32"/>
        </w:rPr>
        <w:t>由区农业农村局、财政局联合下达。费用发生的时间应为</w:t>
      </w:r>
      <w:r>
        <w:rPr>
          <w:rFonts w:eastAsia="仿宋_GB2312" w:hint="eastAsia"/>
          <w:sz w:val="32"/>
          <w:szCs w:val="32"/>
        </w:rPr>
        <w:t>2019</w:t>
      </w:r>
      <w:r>
        <w:rPr>
          <w:rFonts w:ascii="仿宋_GB2312" w:eastAsia="仿宋_GB2312" w:hAnsi="仿宋_GB2312" w:cs="仿宋_GB2312" w:hint="eastAsia"/>
          <w:sz w:val="32"/>
          <w:szCs w:val="32"/>
        </w:rPr>
        <w:t>年</w:t>
      </w:r>
      <w:r>
        <w:rPr>
          <w:rFonts w:eastAsia="仿宋_GB2312"/>
          <w:sz w:val="32"/>
          <w:szCs w:val="32"/>
        </w:rPr>
        <w:t>8</w:t>
      </w:r>
      <w:r>
        <w:rPr>
          <w:rFonts w:ascii="仿宋_GB2312" w:eastAsia="仿宋_GB2312" w:hAnsi="仿宋_GB2312" w:cs="仿宋_GB2312" w:hint="eastAsia"/>
          <w:sz w:val="32"/>
          <w:szCs w:val="32"/>
        </w:rPr>
        <w:t>月全区农村人居环境整治工作推进会后至申请验收之间。</w:t>
      </w:r>
    </w:p>
    <w:p w:rsidR="00B5449F" w:rsidRDefault="00B5449F" w:rsidP="00B5449F">
      <w:pPr>
        <w:pStyle w:val="a4"/>
        <w:spacing w:line="580" w:lineRule="exact"/>
        <w:ind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（二）农村人居环境长效管理奖补</w:t>
      </w:r>
    </w:p>
    <w:p w:rsidR="00B5449F" w:rsidRDefault="00B5449F" w:rsidP="00B5449F">
      <w:pPr>
        <w:pStyle w:val="a4"/>
        <w:spacing w:line="580" w:lineRule="exact"/>
        <w:ind w:firstLine="640"/>
        <w:rPr>
          <w:rFonts w:ascii="仿宋_GB2312" w:eastAsia="仿宋_GB2312" w:hAnsi="宋体" w:hint="eastAsia"/>
          <w:sz w:val="32"/>
          <w:szCs w:val="32"/>
        </w:rPr>
      </w:pPr>
      <w:r>
        <w:rPr>
          <w:rFonts w:ascii="仿宋_GB2312" w:eastAsia="仿宋_GB2312" w:hAnsi="宋体" w:hint="eastAsia"/>
          <w:sz w:val="32"/>
          <w:szCs w:val="32"/>
        </w:rPr>
        <w:t>农村人居环境长效管理采取明察与暗访相结合的方式进行考核，明察考核每季度一次，明察考核由区农业农村局牵头的考核组进行考核，暗访考核每月由区农业农村局组织，具体考核流程参照附件3。</w:t>
      </w:r>
      <w:r>
        <w:rPr>
          <w:rFonts w:ascii="仿宋_GB2312" w:eastAsia="仿宋_GB2312" w:hAnsi="仿宋_GB2312" w:cs="仿宋_GB2312" w:hint="eastAsia"/>
          <w:sz w:val="32"/>
          <w:szCs w:val="32"/>
        </w:rPr>
        <w:t>全年</w:t>
      </w:r>
      <w:proofErr w:type="gramStart"/>
      <w:r>
        <w:rPr>
          <w:rFonts w:ascii="仿宋_GB2312" w:eastAsia="仿宋_GB2312" w:hAnsi="仿宋_GB2312" w:cs="仿宋_GB2312" w:hint="eastAsia"/>
          <w:sz w:val="32"/>
          <w:szCs w:val="32"/>
        </w:rPr>
        <w:t>基本</w:t>
      </w:r>
      <w:r>
        <w:rPr>
          <w:rFonts w:ascii="仿宋_GB2312" w:eastAsia="仿宋_GB2312" w:hAnsi="宋体" w:hint="eastAsia"/>
          <w:sz w:val="32"/>
          <w:szCs w:val="32"/>
        </w:rPr>
        <w:t>奖补经费</w:t>
      </w:r>
      <w:proofErr w:type="gramEnd"/>
      <w:r>
        <w:rPr>
          <w:rFonts w:ascii="仿宋_GB2312" w:eastAsia="仿宋_GB2312" w:hAnsi="宋体" w:hint="eastAsia"/>
          <w:sz w:val="32"/>
          <w:szCs w:val="32"/>
        </w:rPr>
        <w:t>分上半年和下半年两次下拨，每次各拨</w:t>
      </w:r>
      <w:r>
        <w:rPr>
          <w:rFonts w:eastAsia="仿宋_GB2312"/>
          <w:sz w:val="32"/>
          <w:szCs w:val="32"/>
        </w:rPr>
        <w:t>50%</w:t>
      </w:r>
      <w:r>
        <w:rPr>
          <w:rFonts w:eastAsia="仿宋_GB2312" w:hint="eastAsia"/>
          <w:sz w:val="32"/>
          <w:szCs w:val="32"/>
        </w:rPr>
        <w:t>，</w:t>
      </w:r>
      <w:proofErr w:type="gramStart"/>
      <w:r>
        <w:rPr>
          <w:rFonts w:ascii="仿宋_GB2312" w:eastAsia="仿宋_GB2312" w:hAnsi="宋体" w:hint="eastAsia"/>
          <w:sz w:val="32"/>
          <w:szCs w:val="32"/>
        </w:rPr>
        <w:t>二次奖补经费</w:t>
      </w:r>
      <w:proofErr w:type="gramEnd"/>
      <w:r>
        <w:rPr>
          <w:rFonts w:ascii="仿宋_GB2312" w:eastAsia="仿宋_GB2312" w:hAnsi="宋体" w:hint="eastAsia"/>
          <w:sz w:val="32"/>
          <w:szCs w:val="32"/>
        </w:rPr>
        <w:t>下半年一次性下拨，</w:t>
      </w:r>
      <w:proofErr w:type="gramStart"/>
      <w:r>
        <w:rPr>
          <w:rFonts w:ascii="仿宋_GB2312" w:eastAsia="仿宋_GB2312" w:hAnsi="仿宋_GB2312" w:cs="仿宋_GB2312" w:hint="eastAsia"/>
          <w:sz w:val="32"/>
          <w:szCs w:val="32"/>
        </w:rPr>
        <w:t>奖补资金</w:t>
      </w:r>
      <w:proofErr w:type="gramEnd"/>
      <w:r>
        <w:rPr>
          <w:rFonts w:ascii="仿宋_GB2312" w:eastAsia="仿宋_GB2312" w:hAnsi="仿宋_GB2312" w:cs="仿宋_GB2312" w:hint="eastAsia"/>
          <w:sz w:val="32"/>
          <w:szCs w:val="32"/>
        </w:rPr>
        <w:t>由区农业农村局、财政局联合下达。</w:t>
      </w:r>
    </w:p>
    <w:p w:rsidR="00B5449F" w:rsidRDefault="00B5449F" w:rsidP="00B5449F">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六、监督管理</w:t>
      </w:r>
    </w:p>
    <w:p w:rsidR="00B5449F" w:rsidRDefault="00B5449F" w:rsidP="00B5449F">
      <w:pPr>
        <w:spacing w:line="580" w:lineRule="exact"/>
        <w:ind w:firstLineChars="200" w:firstLine="640"/>
        <w:rPr>
          <w:rFonts w:ascii="仿宋_GB2312" w:eastAsia="仿宋_GB2312" w:hAnsi="宋体" w:hint="eastAsia"/>
          <w:sz w:val="32"/>
          <w:szCs w:val="32"/>
        </w:rPr>
      </w:pPr>
      <w:r>
        <w:rPr>
          <w:rFonts w:ascii="楷体_GB2312" w:eastAsia="楷体_GB2312" w:hAnsi="楷体_GB2312" w:cs="楷体_GB2312" w:hint="eastAsia"/>
          <w:sz w:val="32"/>
          <w:szCs w:val="32"/>
        </w:rPr>
        <w:t>（一）落实管理责任。</w:t>
      </w:r>
      <w:r>
        <w:rPr>
          <w:rFonts w:ascii="仿宋_GB2312" w:eastAsia="仿宋_GB2312" w:hAnsi="宋体" w:hint="eastAsia"/>
          <w:sz w:val="32"/>
          <w:szCs w:val="32"/>
        </w:rPr>
        <w:t>区级农村人居环境整治资金，由区农</w:t>
      </w:r>
      <w:r>
        <w:rPr>
          <w:rFonts w:ascii="仿宋_GB2312" w:eastAsia="仿宋_GB2312" w:hAnsi="宋体" w:hint="eastAsia"/>
          <w:sz w:val="32"/>
          <w:szCs w:val="32"/>
        </w:rPr>
        <w:lastRenderedPageBreak/>
        <w:t>业农村局、区财政局共同管理，在各自职责范围内履行管理职责，并按规定实施绩效评价管理。</w:t>
      </w:r>
    </w:p>
    <w:p w:rsidR="00B5449F" w:rsidRDefault="00B5449F" w:rsidP="00B5449F">
      <w:pPr>
        <w:spacing w:line="580" w:lineRule="exact"/>
        <w:ind w:firstLineChars="200" w:firstLine="640"/>
        <w:rPr>
          <w:rFonts w:ascii="仿宋_GB2312" w:eastAsia="仿宋_GB2312" w:hAnsi="宋体" w:hint="eastAsia"/>
          <w:sz w:val="32"/>
          <w:szCs w:val="32"/>
        </w:rPr>
      </w:pPr>
      <w:r>
        <w:rPr>
          <w:rFonts w:ascii="楷体_GB2312" w:eastAsia="楷体_GB2312" w:hAnsi="楷体_GB2312" w:cs="楷体_GB2312" w:hint="eastAsia"/>
          <w:sz w:val="32"/>
          <w:szCs w:val="32"/>
        </w:rPr>
        <w:t>（二）实施综合评估。</w:t>
      </w:r>
      <w:r>
        <w:rPr>
          <w:rFonts w:ascii="仿宋_GB2312" w:eastAsia="仿宋_GB2312" w:hAnsi="宋体" w:hint="eastAsia"/>
          <w:sz w:val="32"/>
          <w:szCs w:val="32"/>
        </w:rPr>
        <w:t>区农业农村局会同财政局适时委托对各镇农村人居环境整治工作进行评估，如发现弄虚作假、村民投诉较多等情况，区级将视情采取取消创建资格、</w:t>
      </w:r>
      <w:proofErr w:type="gramStart"/>
      <w:r>
        <w:rPr>
          <w:rFonts w:ascii="仿宋_GB2312" w:eastAsia="仿宋_GB2312" w:hAnsi="宋体" w:hint="eastAsia"/>
          <w:sz w:val="32"/>
          <w:szCs w:val="32"/>
        </w:rPr>
        <w:t>降低奖补标准</w:t>
      </w:r>
      <w:proofErr w:type="gramEnd"/>
      <w:r>
        <w:rPr>
          <w:rFonts w:ascii="仿宋_GB2312" w:eastAsia="仿宋_GB2312" w:hAnsi="宋体" w:hint="eastAsia"/>
          <w:sz w:val="32"/>
          <w:szCs w:val="32"/>
        </w:rPr>
        <w:t>、削减美丽乡村试点名额、暂停涉农资金申报等措施，直至追究相关责任人的责任。</w:t>
      </w:r>
    </w:p>
    <w:p w:rsidR="00B5449F" w:rsidRDefault="00B5449F" w:rsidP="00B5449F">
      <w:pPr>
        <w:spacing w:line="580" w:lineRule="exact"/>
        <w:ind w:firstLineChars="200" w:firstLine="640"/>
        <w:rPr>
          <w:rFonts w:ascii="仿宋_GB2312" w:eastAsia="仿宋_GB2312" w:hAnsi="宋体" w:hint="eastAsia"/>
          <w:sz w:val="32"/>
          <w:szCs w:val="32"/>
        </w:rPr>
      </w:pPr>
      <w:r>
        <w:rPr>
          <w:rFonts w:ascii="楷体_GB2312" w:eastAsia="楷体_GB2312" w:hAnsi="楷体_GB2312" w:cs="楷体_GB2312" w:hint="eastAsia"/>
          <w:sz w:val="32"/>
          <w:szCs w:val="32"/>
        </w:rPr>
        <w:t>（三）规范招投标。需要招投标或实行政府采购的项目，应按相关规定执行。</w:t>
      </w:r>
      <w:r>
        <w:rPr>
          <w:rFonts w:ascii="仿宋_GB2312" w:eastAsia="仿宋_GB2312" w:hAnsi="宋体" w:hint="eastAsia"/>
          <w:sz w:val="32"/>
          <w:szCs w:val="32"/>
        </w:rPr>
        <w:t>鼓励村级组织和农村“工匠”带头人等</w:t>
      </w:r>
      <w:proofErr w:type="gramStart"/>
      <w:r>
        <w:rPr>
          <w:rFonts w:ascii="仿宋_GB2312" w:eastAsia="仿宋_GB2312" w:hAnsi="宋体" w:hint="eastAsia"/>
          <w:sz w:val="32"/>
          <w:szCs w:val="32"/>
        </w:rPr>
        <w:t>承接村</w:t>
      </w:r>
      <w:proofErr w:type="gramEnd"/>
      <w:r>
        <w:rPr>
          <w:rFonts w:ascii="仿宋_GB2312" w:eastAsia="仿宋_GB2312" w:hAnsi="宋体" w:hint="eastAsia"/>
          <w:sz w:val="32"/>
          <w:szCs w:val="32"/>
        </w:rPr>
        <w:t>内环境整治、村内道路、植树造林等小型涉农工程项目。</w:t>
      </w:r>
    </w:p>
    <w:p w:rsidR="00B5449F" w:rsidRDefault="00B5449F" w:rsidP="00B5449F">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本办法自颁布之日起实施，有效期三年，原有文件中与本办法不一致的，以本办法为准。本办法由区农业农村局、区财政局负责解释。</w:t>
      </w:r>
    </w:p>
    <w:p w:rsidR="00B5449F" w:rsidRDefault="00B5449F" w:rsidP="00B5449F">
      <w:pPr>
        <w:spacing w:line="580" w:lineRule="exact"/>
        <w:ind w:firstLine="640"/>
        <w:jc w:val="left"/>
        <w:rPr>
          <w:rFonts w:ascii="仿宋" w:eastAsia="仿宋" w:hAnsi="仿宋" w:cs="仿宋"/>
          <w:sz w:val="32"/>
          <w:szCs w:val="32"/>
        </w:rPr>
      </w:pPr>
    </w:p>
    <w:p w:rsidR="00B5449F" w:rsidRDefault="00B5449F" w:rsidP="00B5449F">
      <w:pPr>
        <w:spacing w:line="580" w:lineRule="exact"/>
        <w:jc w:val="left"/>
        <w:rPr>
          <w:rFonts w:ascii="仿宋" w:eastAsia="仿宋" w:hAnsi="仿宋" w:cs="仿宋" w:hint="eastAsia"/>
          <w:sz w:val="32"/>
          <w:szCs w:val="32"/>
        </w:rPr>
      </w:pPr>
      <w:r>
        <w:rPr>
          <w:rFonts w:ascii="仿宋" w:eastAsia="仿宋" w:hAnsi="仿宋" w:cs="仿宋" w:hint="eastAsia"/>
          <w:sz w:val="32"/>
          <w:szCs w:val="32"/>
        </w:rPr>
        <w:t>附表1：新北区农村人居环境整治示范（美丽宜居）村创建标准</w:t>
      </w:r>
    </w:p>
    <w:p w:rsidR="00B5449F" w:rsidRDefault="00B5449F" w:rsidP="00B5449F">
      <w:pPr>
        <w:spacing w:line="580" w:lineRule="exact"/>
        <w:jc w:val="left"/>
        <w:rPr>
          <w:rFonts w:ascii="仿宋" w:eastAsia="仿宋" w:hAnsi="仿宋" w:cs="仿宋"/>
          <w:sz w:val="32"/>
          <w:szCs w:val="32"/>
        </w:rPr>
      </w:pPr>
      <w:r>
        <w:rPr>
          <w:rFonts w:ascii="仿宋" w:eastAsia="仿宋" w:hAnsi="仿宋" w:cs="仿宋" w:hint="eastAsia"/>
          <w:sz w:val="32"/>
          <w:szCs w:val="32"/>
        </w:rPr>
        <w:t>附表2：新北区农村人居环境长效管理考核评分细则</w:t>
      </w:r>
    </w:p>
    <w:p w:rsidR="00B5449F" w:rsidRDefault="00B5449F" w:rsidP="00B5449F">
      <w:pPr>
        <w:spacing w:line="580" w:lineRule="exact"/>
        <w:jc w:val="left"/>
        <w:rPr>
          <w:rFonts w:ascii="仿宋" w:eastAsia="仿宋" w:hAnsi="仿宋" w:cs="仿宋"/>
          <w:sz w:val="32"/>
          <w:szCs w:val="32"/>
        </w:rPr>
      </w:pPr>
      <w:r>
        <w:rPr>
          <w:rFonts w:ascii="仿宋" w:eastAsia="仿宋" w:hAnsi="仿宋" w:cs="仿宋" w:hint="eastAsia"/>
          <w:sz w:val="32"/>
          <w:szCs w:val="32"/>
        </w:rPr>
        <w:t>附表3：新北区农村人居环境长效管理考核办法</w:t>
      </w:r>
      <w:proofErr w:type="gramStart"/>
      <w:r>
        <w:rPr>
          <w:rFonts w:ascii="仿宋" w:eastAsia="仿宋" w:hAnsi="仿宋" w:cs="仿宋" w:hint="eastAsia"/>
          <w:sz w:val="32"/>
          <w:szCs w:val="32"/>
        </w:rPr>
        <w:t>及奖补</w:t>
      </w:r>
      <w:proofErr w:type="gramEnd"/>
      <w:r>
        <w:rPr>
          <w:rFonts w:ascii="仿宋" w:eastAsia="仿宋" w:hAnsi="仿宋" w:cs="仿宋" w:hint="eastAsia"/>
          <w:sz w:val="32"/>
          <w:szCs w:val="32"/>
        </w:rPr>
        <w:t>标准</w:t>
      </w:r>
    </w:p>
    <w:p w:rsidR="00B5449F" w:rsidRDefault="00B5449F" w:rsidP="00B5449F">
      <w:pPr>
        <w:spacing w:line="580" w:lineRule="exact"/>
        <w:jc w:val="left"/>
        <w:rPr>
          <w:rFonts w:ascii="仿宋" w:eastAsia="仿宋" w:hAnsi="仿宋" w:cs="仿宋"/>
          <w:sz w:val="32"/>
          <w:szCs w:val="32"/>
        </w:rPr>
      </w:pPr>
    </w:p>
    <w:p w:rsidR="00B5449F" w:rsidRDefault="00B5449F" w:rsidP="00B5449F">
      <w:pPr>
        <w:spacing w:line="580" w:lineRule="exact"/>
        <w:jc w:val="left"/>
        <w:rPr>
          <w:rFonts w:ascii="仿宋" w:eastAsia="仿宋" w:hAnsi="仿宋" w:cs="仿宋"/>
          <w:sz w:val="32"/>
          <w:szCs w:val="32"/>
        </w:rPr>
      </w:pPr>
    </w:p>
    <w:p w:rsidR="00B5449F" w:rsidRDefault="00B5449F" w:rsidP="00B5449F">
      <w:pPr>
        <w:spacing w:line="580" w:lineRule="exact"/>
        <w:jc w:val="left"/>
        <w:rPr>
          <w:rFonts w:ascii="仿宋" w:eastAsia="仿宋" w:hAnsi="仿宋" w:cs="仿宋"/>
          <w:sz w:val="32"/>
          <w:szCs w:val="32"/>
        </w:rPr>
      </w:pPr>
    </w:p>
    <w:p w:rsidR="00B5449F" w:rsidRDefault="00B5449F" w:rsidP="00B5449F">
      <w:pPr>
        <w:spacing w:line="580" w:lineRule="exact"/>
        <w:jc w:val="left"/>
        <w:rPr>
          <w:rFonts w:ascii="仿宋" w:eastAsia="仿宋" w:hAnsi="仿宋" w:cs="仿宋"/>
          <w:sz w:val="32"/>
          <w:szCs w:val="32"/>
        </w:rPr>
      </w:pPr>
    </w:p>
    <w:p w:rsidR="00B5449F" w:rsidRDefault="00B5449F" w:rsidP="00B5449F">
      <w:pPr>
        <w:spacing w:line="580" w:lineRule="exact"/>
        <w:jc w:val="left"/>
        <w:rPr>
          <w:rFonts w:ascii="仿宋" w:eastAsia="仿宋" w:hAnsi="仿宋" w:cs="仿宋"/>
          <w:sz w:val="32"/>
          <w:szCs w:val="32"/>
        </w:rPr>
      </w:pPr>
    </w:p>
    <w:p w:rsidR="00B5449F" w:rsidRDefault="00B5449F" w:rsidP="00B5449F">
      <w:pPr>
        <w:spacing w:line="44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附表1：</w:t>
      </w:r>
    </w:p>
    <w:p w:rsidR="00B5449F" w:rsidRDefault="00B5449F" w:rsidP="00B5449F">
      <w:pPr>
        <w:spacing w:line="440" w:lineRule="exact"/>
        <w:jc w:val="center"/>
        <w:rPr>
          <w:rFonts w:ascii="方正小标宋简体" w:eastAsia="方正小标宋简体" w:hAnsi="宋体" w:cs="宋体" w:hint="eastAsia"/>
          <w:color w:val="000000"/>
          <w:kern w:val="0"/>
          <w:sz w:val="36"/>
          <w:szCs w:val="36"/>
        </w:rPr>
      </w:pPr>
      <w:r>
        <w:rPr>
          <w:rFonts w:ascii="方正小标宋简体" w:eastAsia="方正小标宋简体" w:hAnsi="宋体" w:cs="宋体" w:hint="eastAsia"/>
          <w:color w:val="000000"/>
          <w:kern w:val="0"/>
          <w:sz w:val="36"/>
          <w:szCs w:val="36"/>
        </w:rPr>
        <w:t>新北区农村人居环境整治示范（美丽宜居）村创建标准</w:t>
      </w:r>
    </w:p>
    <w:tbl>
      <w:tblPr>
        <w:tblW w:w="8858" w:type="dxa"/>
        <w:jc w:val="center"/>
        <w:tblLayout w:type="fixed"/>
        <w:tblCellMar>
          <w:left w:w="0" w:type="dxa"/>
          <w:right w:w="0" w:type="dxa"/>
        </w:tblCellMar>
        <w:tblLook w:val="0000" w:firstRow="0" w:lastRow="0" w:firstColumn="0" w:lastColumn="0" w:noHBand="0" w:noVBand="0"/>
      </w:tblPr>
      <w:tblGrid>
        <w:gridCol w:w="488"/>
        <w:gridCol w:w="895"/>
        <w:gridCol w:w="6822"/>
        <w:gridCol w:w="653"/>
      </w:tblGrid>
      <w:tr w:rsidR="00B5449F" w:rsidTr="00B76A10">
        <w:trPr>
          <w:trHeight w:val="375"/>
          <w:jc w:val="center"/>
        </w:trPr>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sz w:val="22"/>
              </w:rPr>
            </w:pPr>
            <w:r>
              <w:rPr>
                <w:rFonts w:ascii="仿宋_GB2312" w:eastAsia="仿宋_GB2312" w:hAnsi="仿宋_GB2312" w:cs="仿宋_GB2312" w:hint="eastAsia"/>
                <w:b/>
                <w:color w:val="000000"/>
                <w:kern w:val="0"/>
                <w:sz w:val="22"/>
              </w:rPr>
              <w:t>序号</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sz w:val="22"/>
              </w:rPr>
            </w:pPr>
            <w:r>
              <w:rPr>
                <w:rFonts w:ascii="仿宋_GB2312" w:eastAsia="仿宋_GB2312" w:hAnsi="仿宋_GB2312" w:cs="仿宋_GB2312" w:hint="eastAsia"/>
                <w:b/>
                <w:color w:val="000000"/>
                <w:kern w:val="0"/>
                <w:sz w:val="22"/>
              </w:rPr>
              <w:t>项目</w:t>
            </w: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sz w:val="22"/>
              </w:rPr>
            </w:pPr>
            <w:r>
              <w:rPr>
                <w:rFonts w:ascii="仿宋_GB2312" w:eastAsia="仿宋_GB2312" w:hAnsi="仿宋_GB2312" w:cs="仿宋_GB2312" w:hint="eastAsia"/>
                <w:b/>
                <w:color w:val="000000"/>
                <w:kern w:val="0"/>
                <w:sz w:val="22"/>
              </w:rPr>
              <w:t>创建标准和要求</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2"/>
              </w:rPr>
            </w:pPr>
            <w:r>
              <w:rPr>
                <w:rFonts w:ascii="仿宋_GB2312" w:eastAsia="仿宋_GB2312" w:hAnsi="仿宋_GB2312" w:cs="仿宋_GB2312" w:hint="eastAsia"/>
                <w:b/>
                <w:color w:val="000000"/>
                <w:kern w:val="0"/>
                <w:sz w:val="22"/>
              </w:rPr>
              <w:t>分值</w:t>
            </w:r>
          </w:p>
        </w:tc>
      </w:tr>
      <w:tr w:rsidR="00B5449F" w:rsidTr="00B76A10">
        <w:trPr>
          <w:trHeight w:val="1147"/>
          <w:jc w:val="center"/>
        </w:trPr>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rPr>
              <w:t>一</w:t>
            </w:r>
            <w:proofErr w:type="gramEnd"/>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清理宅前屋后</w:t>
            </w:r>
          </w:p>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w w:val="90"/>
                <w:kern w:val="0"/>
                <w:sz w:val="24"/>
              </w:rPr>
              <w:t>（15分）</w:t>
            </w: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1.房前屋后卫生整洁，无乱拉线、无乱堆放，如需临时堆放，应设置相对固定的不超过3平米的临时堆放点；屋后应至少有1米宽的硬化。</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4分</w:t>
            </w:r>
          </w:p>
        </w:tc>
      </w:tr>
      <w:tr w:rsidR="00B5449F" w:rsidTr="00B76A10">
        <w:trPr>
          <w:trHeight w:val="961"/>
          <w:jc w:val="center"/>
        </w:trPr>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2.对损坏破败的墙面进行整洁美化；屋顶墙体无乱搭建，无破损遮阳棚、</w:t>
            </w:r>
            <w:proofErr w:type="gramStart"/>
            <w:r>
              <w:rPr>
                <w:rFonts w:ascii="仿宋_GB2312" w:eastAsia="仿宋_GB2312" w:hAnsi="仿宋_GB2312" w:cs="仿宋_GB2312" w:hint="eastAsia"/>
                <w:color w:val="000000"/>
                <w:kern w:val="0"/>
                <w:sz w:val="24"/>
              </w:rPr>
              <w:t>彩钢瓦等</w:t>
            </w:r>
            <w:proofErr w:type="gramEnd"/>
            <w:r>
              <w:rPr>
                <w:rFonts w:ascii="仿宋_GB2312" w:eastAsia="仿宋_GB2312" w:hAnsi="仿宋_GB2312" w:cs="仿宋_GB2312" w:hint="eastAsia"/>
                <w:color w:val="000000"/>
                <w:kern w:val="0"/>
                <w:sz w:val="24"/>
              </w:rPr>
              <w:t>与村容村貌不相符的违章建筑物，遮蔽或美化处理空调等设备。</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3分</w:t>
            </w:r>
          </w:p>
        </w:tc>
      </w:tr>
      <w:tr w:rsidR="00B5449F" w:rsidTr="00B76A10">
        <w:trPr>
          <w:trHeight w:val="478"/>
          <w:jc w:val="center"/>
        </w:trPr>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3.房屋之间的巷道硬化到位，巷道无乱搭建，无卫生死角。</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2分</w:t>
            </w:r>
          </w:p>
        </w:tc>
      </w:tr>
      <w:tr w:rsidR="00B5449F" w:rsidTr="00B76A10">
        <w:trPr>
          <w:trHeight w:val="1096"/>
          <w:jc w:val="center"/>
        </w:trPr>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4.建栅栏圈围，对村内空闲地、绿地、菜地采用适宜材料（木、竹、砖块、石头）砌栅栏圈围，栅栏整齐、分布有序；清除和规范简易家禽养殖棚。</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4分</w:t>
            </w:r>
          </w:p>
        </w:tc>
      </w:tr>
      <w:tr w:rsidR="00B5449F" w:rsidTr="00B76A10">
        <w:trPr>
          <w:trHeight w:val="505"/>
          <w:jc w:val="center"/>
        </w:trPr>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sz w:val="24"/>
              </w:rPr>
              <w:t>清除村内无保护价值的残垣断壁。</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2分</w:t>
            </w:r>
          </w:p>
        </w:tc>
      </w:tr>
      <w:tr w:rsidR="00B5449F" w:rsidTr="00B76A10">
        <w:trPr>
          <w:trHeight w:val="657"/>
          <w:jc w:val="center"/>
        </w:trPr>
        <w:tc>
          <w:tcPr>
            <w:tcW w:w="48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5449F" w:rsidRDefault="00B5449F" w:rsidP="00B76A10">
            <w:pPr>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二</w:t>
            </w:r>
          </w:p>
        </w:tc>
        <w:tc>
          <w:tcPr>
            <w:tcW w:w="89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5449F" w:rsidRDefault="00B5449F" w:rsidP="00B76A10">
            <w:pPr>
              <w:jc w:val="center"/>
              <w:textAlignment w:val="center"/>
              <w:rPr>
                <w:rFonts w:ascii="仿宋_GB2312" w:eastAsia="仿宋_GB2312" w:hAnsi="仿宋_GB2312" w:cs="仿宋_GB2312" w:hint="eastAsia"/>
                <w:b/>
                <w:color w:val="000000"/>
                <w:sz w:val="24"/>
              </w:rPr>
            </w:pPr>
            <w:r>
              <w:rPr>
                <w:rFonts w:ascii="仿宋_GB2312" w:eastAsia="仿宋_GB2312" w:hAnsi="仿宋_GB2312" w:cs="仿宋_GB2312" w:hint="eastAsia"/>
                <w:b/>
                <w:color w:val="000000"/>
                <w:kern w:val="0"/>
                <w:sz w:val="24"/>
              </w:rPr>
              <w:t>清理农村水体</w:t>
            </w:r>
            <w:r>
              <w:rPr>
                <w:rFonts w:ascii="仿宋_GB2312" w:eastAsia="仿宋_GB2312" w:hAnsi="仿宋_GB2312" w:cs="仿宋_GB2312" w:hint="eastAsia"/>
                <w:b/>
                <w:color w:val="000000"/>
                <w:w w:val="90"/>
                <w:kern w:val="0"/>
                <w:sz w:val="24"/>
              </w:rPr>
              <w:t>（15分）</w:t>
            </w: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6.生活污水有效收集和处理，污水出水水质应达到排放标准要求。</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5分</w:t>
            </w:r>
          </w:p>
        </w:tc>
      </w:tr>
      <w:tr w:rsidR="00B5449F" w:rsidTr="00B76A10">
        <w:trPr>
          <w:trHeight w:val="553"/>
          <w:jc w:val="center"/>
        </w:trPr>
        <w:tc>
          <w:tcPr>
            <w:tcW w:w="488" w:type="dxa"/>
            <w:vMerge/>
            <w:tcBorders>
              <w:left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p>
        </w:tc>
        <w:tc>
          <w:tcPr>
            <w:tcW w:w="895" w:type="dxa"/>
            <w:vMerge/>
            <w:tcBorders>
              <w:left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7.保持河、塘、坝、沟、渠等各类水体疏通，无污水塘、臭水沟。</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5分</w:t>
            </w:r>
          </w:p>
        </w:tc>
      </w:tr>
      <w:tr w:rsidR="00B5449F" w:rsidTr="00B76A10">
        <w:trPr>
          <w:trHeight w:val="557"/>
          <w:jc w:val="center"/>
        </w:trPr>
        <w:tc>
          <w:tcPr>
            <w:tcW w:w="488" w:type="dxa"/>
            <w:vMerge/>
            <w:tcBorders>
              <w:left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left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8.河道沟塘等水面无垃圾杂物、有害水生植物等，水体清洁。</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3分</w:t>
            </w:r>
          </w:p>
        </w:tc>
      </w:tr>
      <w:tr w:rsidR="00B5449F" w:rsidTr="00B76A10">
        <w:trPr>
          <w:trHeight w:val="572"/>
          <w:jc w:val="center"/>
        </w:trPr>
        <w:tc>
          <w:tcPr>
            <w:tcW w:w="48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9.河塘坡岸自然、生态、无建筑垃圾。</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2分</w:t>
            </w:r>
          </w:p>
        </w:tc>
      </w:tr>
      <w:tr w:rsidR="00B5449F" w:rsidTr="00B76A10">
        <w:trPr>
          <w:trHeight w:val="901"/>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三</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清理生活垃圾和农业废弃物</w:t>
            </w:r>
          </w:p>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w w:val="90"/>
                <w:kern w:val="0"/>
                <w:sz w:val="24"/>
              </w:rPr>
              <w:t>（12分）</w:t>
            </w: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10.开展生活垃圾分类和资源化利用，合理布置垃圾分类亭，配置分类桶，垃圾桶无破损，无垃圾乱焚烧。</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4分</w:t>
            </w:r>
          </w:p>
        </w:tc>
      </w:tr>
      <w:tr w:rsidR="00B5449F" w:rsidTr="00B76A10">
        <w:trPr>
          <w:trHeight w:val="919"/>
          <w:jc w:val="center"/>
        </w:trPr>
        <w:tc>
          <w:tcPr>
            <w:tcW w:w="4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11.鼓励农户及时收集和缴回农药包装废弃物，推进农药包装废弃物有效回收处置。</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2分</w:t>
            </w:r>
          </w:p>
        </w:tc>
      </w:tr>
      <w:tr w:rsidR="00B5449F" w:rsidTr="00B76A10">
        <w:trPr>
          <w:trHeight w:val="650"/>
          <w:jc w:val="center"/>
        </w:trPr>
        <w:tc>
          <w:tcPr>
            <w:tcW w:w="4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12.生活垃圾及时清扫保洁、收集、转运，无暴露垃圾和积存垃圾。</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2分</w:t>
            </w:r>
          </w:p>
        </w:tc>
      </w:tr>
      <w:tr w:rsidR="00B5449F" w:rsidTr="00B76A10">
        <w:trPr>
          <w:trHeight w:val="976"/>
          <w:jc w:val="center"/>
        </w:trPr>
        <w:tc>
          <w:tcPr>
            <w:tcW w:w="4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13.清理农作物秸秆、畜禽养殖</w:t>
            </w:r>
            <w:proofErr w:type="gramStart"/>
            <w:r>
              <w:rPr>
                <w:rFonts w:ascii="仿宋_GB2312" w:eastAsia="仿宋_GB2312" w:hAnsi="仿宋_GB2312" w:cs="仿宋_GB2312" w:hint="eastAsia"/>
                <w:color w:val="000000"/>
                <w:kern w:val="0"/>
                <w:sz w:val="24"/>
              </w:rPr>
              <w:t>粪污等生产</w:t>
            </w:r>
            <w:proofErr w:type="gramEnd"/>
            <w:r>
              <w:rPr>
                <w:rFonts w:ascii="仿宋_GB2312" w:eastAsia="仿宋_GB2312" w:hAnsi="仿宋_GB2312" w:cs="仿宋_GB2312" w:hint="eastAsia"/>
                <w:color w:val="000000"/>
                <w:kern w:val="0"/>
                <w:sz w:val="24"/>
              </w:rPr>
              <w:t>废弃物，推进资源化利用，无露天焚烧秸秆，农作物秸秆综合利用率达100%。</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2分</w:t>
            </w:r>
          </w:p>
        </w:tc>
      </w:tr>
      <w:tr w:rsidR="00B5449F" w:rsidTr="00B76A10">
        <w:trPr>
          <w:trHeight w:val="742"/>
          <w:jc w:val="center"/>
        </w:trPr>
        <w:tc>
          <w:tcPr>
            <w:tcW w:w="4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14.农村家庭作坊生产有序，无物料乱堆放、废弃物乱排放等。</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2分</w:t>
            </w:r>
          </w:p>
        </w:tc>
      </w:tr>
      <w:tr w:rsidR="00B5449F" w:rsidTr="00B76A10">
        <w:trPr>
          <w:trHeight w:val="1303"/>
          <w:jc w:val="center"/>
        </w:trPr>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lastRenderedPageBreak/>
              <w:t>四</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整治农村厕所</w:t>
            </w:r>
          </w:p>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（5分）</w:t>
            </w: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15.卫生户厕无害化达标率达到100%；无化粪池盖板缺损、外溢、渗漏等现象；村庄对现有的公厕进行提升改造，至少达到三类水冲式公共厕所以上标准。</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5分</w:t>
            </w:r>
          </w:p>
        </w:tc>
      </w:tr>
      <w:tr w:rsidR="00B5449F" w:rsidTr="00B76A10">
        <w:trPr>
          <w:trHeight w:val="612"/>
          <w:jc w:val="center"/>
        </w:trPr>
        <w:tc>
          <w:tcPr>
            <w:tcW w:w="48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五</w:t>
            </w:r>
          </w:p>
        </w:tc>
        <w:tc>
          <w:tcPr>
            <w:tcW w:w="89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整治农村道路</w:t>
            </w:r>
          </w:p>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w w:val="90"/>
                <w:kern w:val="0"/>
                <w:sz w:val="24"/>
              </w:rPr>
              <w:t>（11分）</w:t>
            </w: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16.公路达村，通村道路路面平整，无泥泞、坑洼、积水等现象。</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3分</w:t>
            </w:r>
          </w:p>
        </w:tc>
      </w:tr>
      <w:tr w:rsidR="00B5449F" w:rsidTr="00B76A10">
        <w:trPr>
          <w:trHeight w:val="601"/>
          <w:jc w:val="center"/>
        </w:trPr>
        <w:tc>
          <w:tcPr>
            <w:tcW w:w="488" w:type="dxa"/>
            <w:vMerge/>
            <w:tcBorders>
              <w:left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p>
        </w:tc>
        <w:tc>
          <w:tcPr>
            <w:tcW w:w="895" w:type="dxa"/>
            <w:vMerge/>
            <w:tcBorders>
              <w:left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17.村内主要道路硬质化，次要道路尽可能采用乡土生态材料铺设。</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3分</w:t>
            </w:r>
          </w:p>
        </w:tc>
      </w:tr>
      <w:tr w:rsidR="00B5449F" w:rsidTr="00B76A10">
        <w:trPr>
          <w:trHeight w:val="558"/>
          <w:jc w:val="center"/>
        </w:trPr>
        <w:tc>
          <w:tcPr>
            <w:tcW w:w="488" w:type="dxa"/>
            <w:vMerge/>
            <w:tcBorders>
              <w:left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left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18.在道路旁合理设置路灯照明。</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3分</w:t>
            </w:r>
          </w:p>
        </w:tc>
      </w:tr>
      <w:tr w:rsidR="00B5449F" w:rsidTr="00B76A10">
        <w:trPr>
          <w:trHeight w:val="640"/>
          <w:jc w:val="center"/>
        </w:trPr>
        <w:tc>
          <w:tcPr>
            <w:tcW w:w="48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19.村内道路两旁干净整洁，无垃圾、渣土、杂物等。</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2分</w:t>
            </w:r>
          </w:p>
        </w:tc>
      </w:tr>
      <w:tr w:rsidR="00B5449F" w:rsidTr="00B76A10">
        <w:trPr>
          <w:trHeight w:val="705"/>
          <w:jc w:val="center"/>
        </w:trPr>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六</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整治公共空间</w:t>
            </w:r>
          </w:p>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（9分）</w:t>
            </w: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20.根据自然村规模配建公共绿地和村级公共活动、便民服务设施。</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5分</w:t>
            </w:r>
          </w:p>
        </w:tc>
      </w:tr>
      <w:tr w:rsidR="00B5449F" w:rsidTr="00B76A10">
        <w:trPr>
          <w:trHeight w:val="766"/>
          <w:jc w:val="center"/>
        </w:trPr>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21.乡村公共空间无占用公用资源私搭乱建、种养饲养；电力线和通讯线等线杆有序，线路</w:t>
            </w:r>
            <w:proofErr w:type="gramStart"/>
            <w:r>
              <w:rPr>
                <w:rFonts w:ascii="仿宋_GB2312" w:eastAsia="仿宋_GB2312" w:hAnsi="仿宋_GB2312" w:cs="仿宋_GB2312" w:hint="eastAsia"/>
                <w:color w:val="000000"/>
                <w:kern w:val="0"/>
                <w:sz w:val="24"/>
              </w:rPr>
              <w:t>拉设走向</w:t>
            </w:r>
            <w:proofErr w:type="gramEnd"/>
            <w:r>
              <w:rPr>
                <w:rFonts w:ascii="仿宋_GB2312" w:eastAsia="仿宋_GB2312" w:hAnsi="仿宋_GB2312" w:cs="仿宋_GB2312" w:hint="eastAsia"/>
                <w:color w:val="000000"/>
                <w:kern w:val="0"/>
                <w:sz w:val="24"/>
              </w:rPr>
              <w:t>整齐规范。</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4分</w:t>
            </w:r>
          </w:p>
        </w:tc>
      </w:tr>
      <w:tr w:rsidR="00B5449F" w:rsidTr="00B76A10">
        <w:trPr>
          <w:trHeight w:val="477"/>
          <w:jc w:val="center"/>
        </w:trPr>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七</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提升绿化美化</w:t>
            </w:r>
          </w:p>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w w:val="90"/>
                <w:kern w:val="0"/>
                <w:sz w:val="24"/>
              </w:rPr>
              <w:t>（11分）</w:t>
            </w: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22.开展沿村公路、村组主干道、公共区域绿化。</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5分</w:t>
            </w:r>
          </w:p>
        </w:tc>
      </w:tr>
      <w:tr w:rsidR="00B5449F" w:rsidTr="00B76A10">
        <w:trPr>
          <w:trHeight w:val="599"/>
          <w:jc w:val="center"/>
        </w:trPr>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23.河岸适度彩化，种植兼顾经济和景观效果的绿植。</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3分</w:t>
            </w:r>
          </w:p>
        </w:tc>
      </w:tr>
      <w:tr w:rsidR="00B5449F" w:rsidTr="00B76A10">
        <w:trPr>
          <w:trHeight w:val="600"/>
          <w:jc w:val="center"/>
        </w:trPr>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24.提倡农户</w:t>
            </w:r>
            <w:proofErr w:type="gramStart"/>
            <w:r>
              <w:rPr>
                <w:rFonts w:ascii="仿宋_GB2312" w:eastAsia="仿宋_GB2312" w:hAnsi="仿宋_GB2312" w:cs="仿宋_GB2312" w:hint="eastAsia"/>
                <w:color w:val="000000"/>
                <w:kern w:val="0"/>
                <w:sz w:val="24"/>
              </w:rPr>
              <w:t>庭院应绿皆绿</w:t>
            </w:r>
            <w:proofErr w:type="gramEnd"/>
            <w:r>
              <w:rPr>
                <w:rFonts w:ascii="仿宋_GB2312" w:eastAsia="仿宋_GB2312" w:hAnsi="仿宋_GB2312" w:cs="仿宋_GB2312" w:hint="eastAsia"/>
                <w:color w:val="000000"/>
                <w:kern w:val="0"/>
                <w:sz w:val="24"/>
              </w:rPr>
              <w:t>。</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3分</w:t>
            </w:r>
          </w:p>
        </w:tc>
      </w:tr>
      <w:tr w:rsidR="00B5449F" w:rsidTr="00B76A10">
        <w:trPr>
          <w:trHeight w:val="1123"/>
          <w:jc w:val="center"/>
        </w:trPr>
        <w:tc>
          <w:tcPr>
            <w:tcW w:w="48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八</w:t>
            </w:r>
          </w:p>
        </w:tc>
        <w:tc>
          <w:tcPr>
            <w:tcW w:w="89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提升乡村文化</w:t>
            </w:r>
          </w:p>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w w:val="90"/>
                <w:kern w:val="0"/>
                <w:sz w:val="24"/>
              </w:rPr>
              <w:t>（7分）</w:t>
            </w: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25.制定符合本村实际，包含社会主义核心价值观、维护村庄环境卫生等内容的村规民约；在村内显著位置，利用生态环保材料，设置包含村规民约的宣传栏（大小约为2米长，1.2米宽）。</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4分</w:t>
            </w:r>
          </w:p>
        </w:tc>
      </w:tr>
      <w:tr w:rsidR="00B5449F" w:rsidTr="00B76A10">
        <w:trPr>
          <w:trHeight w:val="636"/>
          <w:jc w:val="center"/>
        </w:trPr>
        <w:tc>
          <w:tcPr>
            <w:tcW w:w="48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b/>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26.开展党建引领乡村善治的宣传和实践。</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3分</w:t>
            </w:r>
          </w:p>
        </w:tc>
      </w:tr>
      <w:tr w:rsidR="00B5449F" w:rsidTr="00B76A10">
        <w:trPr>
          <w:trHeight w:val="679"/>
          <w:jc w:val="center"/>
        </w:trPr>
        <w:tc>
          <w:tcPr>
            <w:tcW w:w="48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九</w:t>
            </w:r>
          </w:p>
        </w:tc>
        <w:tc>
          <w:tcPr>
            <w:tcW w:w="89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提升长效管理机制</w:t>
            </w:r>
          </w:p>
          <w:p w:rsidR="00B5449F" w:rsidRDefault="00B5449F" w:rsidP="00B76A10">
            <w:pPr>
              <w:widowControl/>
              <w:jc w:val="distribute"/>
              <w:textAlignment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w w:val="90"/>
                <w:kern w:val="0"/>
                <w:sz w:val="24"/>
              </w:rPr>
              <w:t>（15分）</w:t>
            </w:r>
          </w:p>
        </w:tc>
        <w:tc>
          <w:tcPr>
            <w:tcW w:w="68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27.根据各行政村人居环境整治方案，</w:t>
            </w:r>
            <w:r>
              <w:rPr>
                <w:rFonts w:ascii="仿宋_GB2312" w:eastAsia="仿宋_GB2312" w:hAnsi="仿宋_GB2312" w:cs="仿宋_GB2312" w:hint="eastAsia"/>
                <w:color w:val="000000"/>
                <w:sz w:val="24"/>
              </w:rPr>
              <w:t>编制切实可行的自然村环境整治和管护方案，在显著位置公布，并有效落实。</w:t>
            </w:r>
          </w:p>
        </w:tc>
        <w:tc>
          <w:tcPr>
            <w:tcW w:w="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3分</w:t>
            </w:r>
          </w:p>
        </w:tc>
      </w:tr>
      <w:tr w:rsidR="00B5449F" w:rsidTr="00B76A10">
        <w:trPr>
          <w:trHeight w:val="584"/>
          <w:jc w:val="center"/>
        </w:trPr>
        <w:tc>
          <w:tcPr>
            <w:tcW w:w="488" w:type="dxa"/>
            <w:vMerge/>
            <w:tcBorders>
              <w:left w:val="single" w:sz="4" w:space="0" w:color="000000"/>
              <w:right w:val="single" w:sz="4" w:space="0" w:color="000000"/>
            </w:tcBorders>
            <w:noWrap/>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p>
        </w:tc>
        <w:tc>
          <w:tcPr>
            <w:tcW w:w="895" w:type="dxa"/>
            <w:vMerge/>
            <w:tcBorders>
              <w:left w:val="single" w:sz="4" w:space="0" w:color="000000"/>
              <w:right w:val="single" w:sz="4" w:space="0" w:color="000000"/>
            </w:tcBorders>
            <w:tcMar>
              <w:top w:w="15" w:type="dxa"/>
              <w:left w:w="15" w:type="dxa"/>
              <w:right w:w="15" w:type="dxa"/>
            </w:tcMar>
            <w:vAlign w:val="center"/>
          </w:tcPr>
          <w:p w:rsidR="00B5449F" w:rsidRDefault="00B5449F" w:rsidP="00B76A10">
            <w:pPr>
              <w:widowControl/>
              <w:jc w:val="distribute"/>
              <w:textAlignment w:val="center"/>
              <w:rPr>
                <w:rFonts w:ascii="仿宋_GB2312" w:eastAsia="仿宋_GB2312" w:hAnsi="仿宋_GB2312" w:cs="仿宋_GB2312" w:hint="eastAsia"/>
                <w:b/>
                <w:color w:val="000000"/>
                <w:kern w:val="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28.</w:t>
            </w:r>
            <w:r>
              <w:rPr>
                <w:rFonts w:ascii="仿宋_GB2312" w:eastAsia="仿宋_GB2312" w:hAnsi="仿宋_GB2312" w:cs="仿宋_GB2312" w:hint="eastAsia"/>
                <w:color w:val="000000"/>
                <w:kern w:val="0"/>
                <w:sz w:val="24"/>
              </w:rPr>
              <w:t>村内至少有2处宣传人居环境整治、村庄清洁行动的标语。</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hint="eastAsia"/>
                <w:color w:val="000000"/>
                <w:sz w:val="24"/>
              </w:rPr>
              <w:t>分</w:t>
            </w:r>
          </w:p>
        </w:tc>
      </w:tr>
      <w:tr w:rsidR="00B5449F" w:rsidTr="00B76A10">
        <w:trPr>
          <w:trHeight w:val="794"/>
          <w:jc w:val="center"/>
        </w:trPr>
        <w:tc>
          <w:tcPr>
            <w:tcW w:w="488" w:type="dxa"/>
            <w:vMerge/>
            <w:tcBorders>
              <w:left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left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29.明确人员负责道路修护、河道管护、绿化养护、设施维护、垃圾收运等村庄常态化管理，落实工程正常运转和村保洁管护经费。</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4分</w:t>
            </w:r>
          </w:p>
        </w:tc>
      </w:tr>
      <w:tr w:rsidR="00B5449F" w:rsidTr="00B76A10">
        <w:trPr>
          <w:trHeight w:val="883"/>
          <w:jc w:val="center"/>
        </w:trPr>
        <w:tc>
          <w:tcPr>
            <w:tcW w:w="48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89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jc w:val="center"/>
              <w:rPr>
                <w:rFonts w:ascii="仿宋_GB2312" w:eastAsia="仿宋_GB2312" w:hAnsi="仿宋_GB2312" w:cs="仿宋_GB2312" w:hint="eastAsia"/>
                <w:color w:val="000000"/>
                <w:sz w:val="24"/>
              </w:rPr>
            </w:pPr>
          </w:p>
        </w:tc>
        <w:tc>
          <w:tcPr>
            <w:tcW w:w="6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30.与村民签订村庄环境长效管理责任书。村民对农村人居环境整治满意度达85%以上。</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49F" w:rsidRDefault="00B5449F" w:rsidP="00B76A10">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kern w:val="0"/>
                <w:sz w:val="24"/>
              </w:rPr>
              <w:t>分</w:t>
            </w:r>
          </w:p>
        </w:tc>
      </w:tr>
    </w:tbl>
    <w:p w:rsidR="00B5449F" w:rsidRDefault="00B5449F" w:rsidP="00B5449F">
      <w:pPr>
        <w:spacing w:line="400" w:lineRule="exact"/>
        <w:rPr>
          <w:rFonts w:ascii="黑体" w:eastAsia="黑体" w:hAnsi="黑体" w:cs="黑体" w:hint="eastAsia"/>
          <w:color w:val="000000"/>
          <w:sz w:val="32"/>
          <w:szCs w:val="32"/>
        </w:rPr>
      </w:pPr>
    </w:p>
    <w:p w:rsidR="00B5449F" w:rsidRDefault="00B5449F" w:rsidP="00B5449F">
      <w:pPr>
        <w:spacing w:line="400" w:lineRule="exact"/>
        <w:rPr>
          <w:rFonts w:ascii="黑体" w:eastAsia="黑体" w:hAnsi="黑体" w:cs="黑体" w:hint="eastAsia"/>
          <w:color w:val="000000"/>
          <w:sz w:val="32"/>
          <w:szCs w:val="32"/>
        </w:rPr>
      </w:pPr>
    </w:p>
    <w:p w:rsidR="00B5449F" w:rsidRDefault="00B5449F" w:rsidP="00B5449F">
      <w:pPr>
        <w:spacing w:line="40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附件2：</w:t>
      </w:r>
    </w:p>
    <w:p w:rsidR="00B5449F" w:rsidRDefault="00B5449F" w:rsidP="00B5449F">
      <w:pPr>
        <w:spacing w:line="440" w:lineRule="exact"/>
        <w:jc w:val="center"/>
        <w:rPr>
          <w:rFonts w:ascii="方正小标宋简体" w:eastAsia="方正小标宋简体" w:hAnsi="宋体" w:cs="宋体" w:hint="eastAsia"/>
          <w:color w:val="000000"/>
          <w:kern w:val="0"/>
          <w:sz w:val="36"/>
          <w:szCs w:val="36"/>
        </w:rPr>
      </w:pPr>
      <w:r>
        <w:rPr>
          <w:rFonts w:ascii="方正小标宋简体" w:eastAsia="方正小标宋简体" w:hAnsi="宋体" w:cs="宋体" w:hint="eastAsia"/>
          <w:color w:val="000000"/>
          <w:kern w:val="0"/>
          <w:sz w:val="36"/>
          <w:szCs w:val="36"/>
        </w:rPr>
        <w:t>新北区农村人居环境长效管理考核评分细则</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3765"/>
        <w:gridCol w:w="645"/>
        <w:gridCol w:w="3930"/>
      </w:tblGrid>
      <w:tr w:rsidR="00B5449F" w:rsidTr="00B76A10">
        <w:trPr>
          <w:trHeight w:val="532"/>
          <w:tblHeader/>
          <w:jc w:val="center"/>
        </w:trPr>
        <w:tc>
          <w:tcPr>
            <w:tcW w:w="859" w:type="dxa"/>
            <w:vAlign w:val="center"/>
          </w:tcPr>
          <w:p w:rsidR="00B5449F" w:rsidRDefault="00B5449F" w:rsidP="00B76A10">
            <w:pPr>
              <w:jc w:val="center"/>
              <w:rPr>
                <w:rFonts w:ascii="仿宋_GB2312" w:eastAsia="仿宋_GB2312" w:hint="eastAsia"/>
                <w:b/>
                <w:sz w:val="24"/>
              </w:rPr>
            </w:pPr>
            <w:r>
              <w:rPr>
                <w:rFonts w:ascii="仿宋_GB2312" w:eastAsia="仿宋_GB2312" w:hint="eastAsia"/>
                <w:b/>
                <w:sz w:val="24"/>
              </w:rPr>
              <w:t>考核项目</w:t>
            </w:r>
          </w:p>
        </w:tc>
        <w:tc>
          <w:tcPr>
            <w:tcW w:w="3765" w:type="dxa"/>
            <w:vAlign w:val="center"/>
          </w:tcPr>
          <w:p w:rsidR="00B5449F" w:rsidRDefault="00B5449F" w:rsidP="00B76A10">
            <w:pPr>
              <w:jc w:val="center"/>
              <w:rPr>
                <w:rFonts w:ascii="仿宋_GB2312" w:eastAsia="仿宋_GB2312" w:hint="eastAsia"/>
                <w:b/>
                <w:sz w:val="24"/>
              </w:rPr>
            </w:pPr>
            <w:r>
              <w:rPr>
                <w:rFonts w:ascii="仿宋_GB2312" w:eastAsia="仿宋_GB2312" w:hint="eastAsia"/>
                <w:b/>
                <w:sz w:val="24"/>
              </w:rPr>
              <w:t>考核内容</w:t>
            </w:r>
          </w:p>
        </w:tc>
        <w:tc>
          <w:tcPr>
            <w:tcW w:w="645" w:type="dxa"/>
            <w:vAlign w:val="center"/>
          </w:tcPr>
          <w:p w:rsidR="00B5449F" w:rsidRDefault="00B5449F" w:rsidP="00B76A10">
            <w:pPr>
              <w:jc w:val="center"/>
              <w:rPr>
                <w:rFonts w:ascii="仿宋_GB2312" w:eastAsia="仿宋_GB2312" w:hint="eastAsia"/>
                <w:b/>
                <w:sz w:val="24"/>
              </w:rPr>
            </w:pPr>
            <w:r>
              <w:rPr>
                <w:rFonts w:ascii="仿宋_GB2312" w:eastAsia="仿宋_GB2312" w:hint="eastAsia"/>
                <w:b/>
                <w:sz w:val="24"/>
              </w:rPr>
              <w:t>分值</w:t>
            </w:r>
          </w:p>
        </w:tc>
        <w:tc>
          <w:tcPr>
            <w:tcW w:w="3930" w:type="dxa"/>
            <w:vAlign w:val="center"/>
          </w:tcPr>
          <w:p w:rsidR="00B5449F" w:rsidRDefault="00B5449F" w:rsidP="00B76A10">
            <w:pPr>
              <w:jc w:val="center"/>
              <w:rPr>
                <w:rFonts w:ascii="仿宋_GB2312" w:eastAsia="仿宋_GB2312" w:hint="eastAsia"/>
                <w:b/>
                <w:sz w:val="24"/>
              </w:rPr>
            </w:pPr>
            <w:r>
              <w:rPr>
                <w:rFonts w:ascii="仿宋_GB2312" w:eastAsia="仿宋_GB2312" w:hint="eastAsia"/>
                <w:b/>
                <w:sz w:val="24"/>
              </w:rPr>
              <w:t>考核标准</w:t>
            </w:r>
          </w:p>
        </w:tc>
      </w:tr>
      <w:tr w:rsidR="00B5449F" w:rsidTr="00B76A10">
        <w:trPr>
          <w:trHeight w:val="749"/>
          <w:tblHeader/>
          <w:jc w:val="center"/>
        </w:trPr>
        <w:tc>
          <w:tcPr>
            <w:tcW w:w="859" w:type="dxa"/>
            <w:vMerge w:val="restart"/>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组织机构10分</w:t>
            </w: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1.组织领导机构健全，镇村有专门的管理、督查工作班子。</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1</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以文件、</w:t>
            </w:r>
            <w:proofErr w:type="gramStart"/>
            <w:r>
              <w:rPr>
                <w:rFonts w:ascii="仿宋_GB2312" w:eastAsia="仿宋_GB2312" w:hint="eastAsia"/>
                <w:sz w:val="24"/>
              </w:rPr>
              <w:t>相关台账记录</w:t>
            </w:r>
            <w:proofErr w:type="gramEnd"/>
            <w:r>
              <w:rPr>
                <w:rFonts w:ascii="仿宋_GB2312" w:eastAsia="仿宋_GB2312" w:hint="eastAsia"/>
                <w:sz w:val="24"/>
              </w:rPr>
              <w:t>为准，无专门领导和工作班子扣1分。</w:t>
            </w:r>
          </w:p>
        </w:tc>
      </w:tr>
      <w:tr w:rsidR="00B5449F" w:rsidTr="00B76A10">
        <w:trPr>
          <w:trHeight w:val="704"/>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2.长效管护经费落实到位。</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3</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有台账明细，无台账或经费落实不到位扣3分。</w:t>
            </w:r>
          </w:p>
        </w:tc>
      </w:tr>
      <w:tr w:rsidR="00B5449F" w:rsidTr="00B76A10">
        <w:trPr>
          <w:trHeight w:val="437"/>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3.长效管理有计划、有总结。</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2</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各</w:t>
            </w:r>
            <w:proofErr w:type="gramStart"/>
            <w:r>
              <w:rPr>
                <w:rFonts w:ascii="仿宋_GB2312" w:eastAsia="仿宋_GB2312" w:hint="eastAsia"/>
                <w:sz w:val="24"/>
              </w:rPr>
              <w:t>类总结</w:t>
            </w:r>
            <w:proofErr w:type="gramEnd"/>
            <w:r>
              <w:rPr>
                <w:rFonts w:ascii="仿宋_GB2312" w:eastAsia="仿宋_GB2312" w:hint="eastAsia"/>
                <w:sz w:val="24"/>
              </w:rPr>
              <w:t>按时报送，缺一项扣1分。</w:t>
            </w:r>
          </w:p>
        </w:tc>
      </w:tr>
      <w:tr w:rsidR="00B5449F" w:rsidTr="00B76A10">
        <w:trPr>
          <w:trHeight w:val="764"/>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4.卫生设施布局合理，保洁人员、保洁区域等公示上牌。</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1</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有一项不符合要求扣0.5分。</w:t>
            </w:r>
          </w:p>
        </w:tc>
      </w:tr>
      <w:tr w:rsidR="00B5449F" w:rsidTr="00B76A10">
        <w:trPr>
          <w:trHeight w:val="679"/>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5.卫生管理台账齐全、记录及时正确。</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1</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有一项不符合要求扣1分。</w:t>
            </w:r>
          </w:p>
        </w:tc>
      </w:tr>
      <w:tr w:rsidR="00B5449F" w:rsidTr="00B76A10">
        <w:trPr>
          <w:trHeight w:val="991"/>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6.有健全的管理制度，建立考评、检查和奖励机制，措施得力，制度上墙。</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1</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少一项扣0.5分。</w:t>
            </w:r>
          </w:p>
        </w:tc>
      </w:tr>
      <w:tr w:rsidR="00B5449F" w:rsidTr="00B76A10">
        <w:trPr>
          <w:trHeight w:val="946"/>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7.有专门的保洁队伍，按规定配备保洁和垃圾收集人员，责任到人，并定期考核。</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1</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少一项扣1分，每月考核一次，少一次扣0.5分。</w:t>
            </w:r>
          </w:p>
        </w:tc>
      </w:tr>
      <w:tr w:rsidR="00B5449F" w:rsidTr="00B76A10">
        <w:trPr>
          <w:trHeight w:val="749"/>
          <w:tblHeader/>
          <w:jc w:val="center"/>
        </w:trPr>
        <w:tc>
          <w:tcPr>
            <w:tcW w:w="859"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道路硬化</w:t>
            </w:r>
          </w:p>
          <w:p w:rsidR="00B5449F" w:rsidRDefault="00B5449F" w:rsidP="00B76A10">
            <w:pPr>
              <w:jc w:val="center"/>
              <w:rPr>
                <w:rFonts w:ascii="仿宋_GB2312" w:eastAsia="仿宋_GB2312" w:hint="eastAsia"/>
                <w:sz w:val="24"/>
              </w:rPr>
            </w:pPr>
            <w:r>
              <w:rPr>
                <w:rFonts w:ascii="仿宋_GB2312" w:eastAsia="仿宋_GB2312" w:hint="eastAsia"/>
                <w:sz w:val="24"/>
              </w:rPr>
              <w:t>5分</w:t>
            </w: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进村主要道路全部硬化，村内道路平整无坑洼。</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5</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有一处不符合要求扣1分，扣完为止。</w:t>
            </w:r>
          </w:p>
        </w:tc>
      </w:tr>
      <w:tr w:rsidR="00B5449F" w:rsidTr="00B76A10">
        <w:trPr>
          <w:trHeight w:val="719"/>
          <w:tblHeader/>
          <w:jc w:val="center"/>
        </w:trPr>
        <w:tc>
          <w:tcPr>
            <w:tcW w:w="859" w:type="dxa"/>
            <w:vMerge w:val="restart"/>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卫生洁化</w:t>
            </w:r>
          </w:p>
          <w:p w:rsidR="00B5449F" w:rsidRDefault="00B5449F" w:rsidP="00B76A10">
            <w:pPr>
              <w:jc w:val="center"/>
              <w:rPr>
                <w:rFonts w:ascii="仿宋_GB2312" w:eastAsia="仿宋_GB2312" w:hint="eastAsia"/>
                <w:sz w:val="24"/>
              </w:rPr>
            </w:pPr>
            <w:r>
              <w:rPr>
                <w:rFonts w:ascii="仿宋_GB2312" w:eastAsia="仿宋_GB2312" w:hint="eastAsia"/>
                <w:sz w:val="24"/>
              </w:rPr>
              <w:t>36分</w:t>
            </w: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1.辖区内无暴露垃圾，住宅四周、道路两侧、沟渠岸边无杂草。</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10</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有一处不符合要求扣1分。暗访有一处扣0.1分。</w:t>
            </w:r>
          </w:p>
        </w:tc>
      </w:tr>
      <w:tr w:rsidR="00B5449F" w:rsidTr="00B76A10">
        <w:trPr>
          <w:trHeight w:val="704"/>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2.无露天粪坑，无害</w:t>
            </w:r>
            <w:proofErr w:type="gramStart"/>
            <w:r>
              <w:rPr>
                <w:rFonts w:ascii="仿宋_GB2312" w:eastAsia="仿宋_GB2312" w:hint="eastAsia"/>
                <w:sz w:val="24"/>
              </w:rPr>
              <w:t>化卫生</w:t>
            </w:r>
            <w:proofErr w:type="gramEnd"/>
            <w:r>
              <w:rPr>
                <w:rFonts w:ascii="仿宋_GB2312" w:eastAsia="仿宋_GB2312" w:hint="eastAsia"/>
                <w:sz w:val="24"/>
              </w:rPr>
              <w:t>户厕普及率达95%，猪粪池加盖密封。</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6</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有一个露天粪坑扣2分。 暗访有一处扣0.2分。</w:t>
            </w:r>
          </w:p>
        </w:tc>
      </w:tr>
      <w:tr w:rsidR="00B5449F" w:rsidTr="00B76A10">
        <w:trPr>
          <w:trHeight w:val="749"/>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3.村内居住区无污水直排现象，有污水处理设施的</w:t>
            </w:r>
            <w:proofErr w:type="gramStart"/>
            <w:r>
              <w:rPr>
                <w:rFonts w:ascii="仿宋_GB2312" w:eastAsia="仿宋_GB2312" w:hint="eastAsia"/>
                <w:sz w:val="24"/>
              </w:rPr>
              <w:t>需正常</w:t>
            </w:r>
            <w:proofErr w:type="gramEnd"/>
            <w:r>
              <w:rPr>
                <w:rFonts w:ascii="仿宋_GB2312" w:eastAsia="仿宋_GB2312" w:hint="eastAsia"/>
                <w:sz w:val="24"/>
              </w:rPr>
              <w:t>运行。</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6</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有一处污水直排扣1分。暗访有一处扣0.1分。</w:t>
            </w:r>
          </w:p>
        </w:tc>
      </w:tr>
      <w:tr w:rsidR="00B5449F" w:rsidTr="00B76A10">
        <w:trPr>
          <w:trHeight w:val="1403"/>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4.按规定设置垃圾收集箱（桶），设置布局合理，垃圾箱（桶）外体干净整洁，无破损，无焚烧痕迹，垃圾清运及时，箱</w:t>
            </w:r>
            <w:proofErr w:type="gramStart"/>
            <w:r>
              <w:rPr>
                <w:rFonts w:ascii="仿宋_GB2312" w:eastAsia="仿宋_GB2312" w:hint="eastAsia"/>
                <w:sz w:val="24"/>
              </w:rPr>
              <w:t>外无散露垃圾</w:t>
            </w:r>
            <w:proofErr w:type="gramEnd"/>
            <w:r>
              <w:rPr>
                <w:rFonts w:ascii="仿宋_GB2312" w:eastAsia="仿宋_GB2312" w:hint="eastAsia"/>
                <w:sz w:val="24"/>
              </w:rPr>
              <w:t>和污水。</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10</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 xml:space="preserve">有一处不符合要求扣1分。暗访有一处扣0.2分。 </w:t>
            </w:r>
          </w:p>
        </w:tc>
      </w:tr>
      <w:tr w:rsidR="00B5449F" w:rsidTr="00B76A10">
        <w:trPr>
          <w:trHeight w:val="961"/>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5.外来人口较多的村应建造水冲式公厕，公厕有专人管理，设施完好，厕内无蛛网、无尿碱、无蛆蝇。</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4</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有一处不符合要求扣1分。暗访有一处扣0.1分。</w:t>
            </w:r>
          </w:p>
        </w:tc>
      </w:tr>
      <w:tr w:rsidR="00B5449F" w:rsidTr="00B76A10">
        <w:trPr>
          <w:trHeight w:val="1121"/>
          <w:tblHeader/>
          <w:jc w:val="center"/>
        </w:trPr>
        <w:tc>
          <w:tcPr>
            <w:tcW w:w="859"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lastRenderedPageBreak/>
              <w:t>村庄绿化</w:t>
            </w:r>
          </w:p>
          <w:p w:rsidR="00B5449F" w:rsidRDefault="00B5449F" w:rsidP="00B76A10">
            <w:pPr>
              <w:jc w:val="center"/>
              <w:rPr>
                <w:rFonts w:ascii="仿宋_GB2312" w:eastAsia="仿宋_GB2312" w:hint="eastAsia"/>
                <w:sz w:val="24"/>
              </w:rPr>
            </w:pPr>
            <w:r>
              <w:rPr>
                <w:rFonts w:ascii="仿宋_GB2312" w:eastAsia="仿宋_GB2312" w:hint="eastAsia"/>
                <w:sz w:val="24"/>
              </w:rPr>
              <w:t>6分</w:t>
            </w: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路、河、渠、堤和家前屋后宜绿化地段</w:t>
            </w:r>
            <w:proofErr w:type="gramStart"/>
            <w:r>
              <w:rPr>
                <w:rFonts w:ascii="仿宋_GB2312" w:eastAsia="仿宋_GB2312" w:hint="eastAsia"/>
                <w:sz w:val="24"/>
              </w:rPr>
              <w:t>应绿尽</w:t>
            </w:r>
            <w:proofErr w:type="gramEnd"/>
            <w:r>
              <w:rPr>
                <w:rFonts w:ascii="仿宋_GB2312" w:eastAsia="仿宋_GB2312" w:hint="eastAsia"/>
                <w:sz w:val="24"/>
              </w:rPr>
              <w:t>绿，绿地及绿化得到有效管护，无杂草、无病虫害和人为破坏。</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6</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有一处不符合要求扣1分。暗访有一处扣0.1分。</w:t>
            </w:r>
          </w:p>
        </w:tc>
      </w:tr>
      <w:tr w:rsidR="00B5449F" w:rsidTr="00B76A10">
        <w:trPr>
          <w:trHeight w:val="734"/>
          <w:tblHeader/>
          <w:jc w:val="center"/>
        </w:trPr>
        <w:tc>
          <w:tcPr>
            <w:tcW w:w="859"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河道净化</w:t>
            </w:r>
          </w:p>
          <w:p w:rsidR="00B5449F" w:rsidRDefault="00B5449F" w:rsidP="00B76A10">
            <w:pPr>
              <w:jc w:val="center"/>
              <w:rPr>
                <w:rFonts w:ascii="仿宋_GB2312" w:eastAsia="仿宋_GB2312" w:hint="eastAsia"/>
                <w:sz w:val="24"/>
              </w:rPr>
            </w:pPr>
            <w:r>
              <w:rPr>
                <w:rFonts w:ascii="仿宋_GB2312" w:eastAsia="仿宋_GB2312" w:hint="eastAsia"/>
                <w:sz w:val="24"/>
              </w:rPr>
              <w:t>10分</w:t>
            </w: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村内河塘水质良好，水面干净，无漂浮物，河塘有管护责任牌。</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10</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有一处漂浮物扣1分，水生植物导致河道淤塞的扣2</w:t>
            </w:r>
            <w:r>
              <w:rPr>
                <w:rFonts w:ascii="仿宋_GB2312" w:eastAsia="仿宋_GB2312" w:hint="eastAsia"/>
                <w:color w:val="000000"/>
                <w:sz w:val="24"/>
              </w:rPr>
              <w:t>分，河塘无</w:t>
            </w:r>
            <w:proofErr w:type="gramStart"/>
            <w:r>
              <w:rPr>
                <w:rFonts w:ascii="仿宋_GB2312" w:eastAsia="仿宋_GB2312" w:hint="eastAsia"/>
                <w:color w:val="000000"/>
                <w:sz w:val="24"/>
              </w:rPr>
              <w:t>管护牌扣</w:t>
            </w:r>
            <w:proofErr w:type="gramEnd"/>
            <w:r>
              <w:rPr>
                <w:rFonts w:ascii="仿宋_GB2312" w:eastAsia="仿宋_GB2312" w:hint="eastAsia"/>
                <w:color w:val="000000"/>
                <w:sz w:val="24"/>
              </w:rPr>
              <w:t>1分。 暗访有一处扣0.1分。</w:t>
            </w:r>
          </w:p>
        </w:tc>
      </w:tr>
      <w:tr w:rsidR="00B5449F" w:rsidTr="00B76A10">
        <w:trPr>
          <w:trHeight w:val="749"/>
          <w:tblHeader/>
          <w:jc w:val="center"/>
        </w:trPr>
        <w:tc>
          <w:tcPr>
            <w:tcW w:w="859" w:type="dxa"/>
            <w:vMerge w:val="restart"/>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环境美化</w:t>
            </w:r>
          </w:p>
          <w:p w:rsidR="00B5449F" w:rsidRDefault="00B5449F" w:rsidP="00B76A10">
            <w:pPr>
              <w:jc w:val="center"/>
              <w:rPr>
                <w:rFonts w:ascii="仿宋_GB2312" w:eastAsia="仿宋_GB2312" w:hint="eastAsia"/>
                <w:sz w:val="24"/>
              </w:rPr>
            </w:pPr>
            <w:r>
              <w:rPr>
                <w:rFonts w:ascii="仿宋_GB2312" w:eastAsia="仿宋_GB2312" w:hint="eastAsia"/>
                <w:sz w:val="24"/>
              </w:rPr>
              <w:t>33分</w:t>
            </w: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1.家前屋后无乱堆放现象。</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10</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有一处不符合要求扣1分。暗访有一处扣0.2分。</w:t>
            </w:r>
          </w:p>
        </w:tc>
      </w:tr>
      <w:tr w:rsidR="00B5449F" w:rsidTr="00B76A10">
        <w:trPr>
          <w:trHeight w:val="719"/>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2.家禽圈养，家禽饲养棚美观整洁。</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3</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有一处不符合要求扣1分。暗访有一处扣0.1分。</w:t>
            </w:r>
          </w:p>
        </w:tc>
      </w:tr>
      <w:tr w:rsidR="00B5449F" w:rsidTr="00B76A10">
        <w:trPr>
          <w:trHeight w:val="734"/>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3.村庄规划按规定实施，无乱搭乱建，无残墙断壁。</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5</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有一处不符合要求扣1分。暗访有一处扣0.1分。</w:t>
            </w:r>
          </w:p>
        </w:tc>
      </w:tr>
      <w:tr w:rsidR="00B5449F" w:rsidTr="00B76A10">
        <w:trPr>
          <w:trHeight w:val="749"/>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 xml:space="preserve">4.村公共文体设施管护到位，场地无晾晒、无堆放。 </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5</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有一处不符合要求扣1分。暗访有一处扣0.1分。</w:t>
            </w:r>
          </w:p>
        </w:tc>
      </w:tr>
      <w:tr w:rsidR="00B5449F" w:rsidTr="00B76A10">
        <w:trPr>
          <w:trHeight w:val="734"/>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5.村内无乱拉乱接，各类线路架设有序。</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3</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有一处不符合要求扣1分。暗访有一处扣0.1分。</w:t>
            </w:r>
          </w:p>
        </w:tc>
      </w:tr>
      <w:tr w:rsidR="00B5449F" w:rsidTr="00B76A10">
        <w:trPr>
          <w:trHeight w:val="704"/>
          <w:tblHeader/>
          <w:jc w:val="center"/>
        </w:trPr>
        <w:tc>
          <w:tcPr>
            <w:tcW w:w="859" w:type="dxa"/>
            <w:vMerge/>
            <w:vAlign w:val="center"/>
          </w:tcPr>
          <w:p w:rsidR="00B5449F" w:rsidRDefault="00B5449F" w:rsidP="00B76A10">
            <w:pPr>
              <w:jc w:val="center"/>
              <w:rPr>
                <w:rFonts w:ascii="仿宋_GB2312" w:eastAsia="仿宋_GB2312" w:hint="eastAsia"/>
                <w:sz w:val="24"/>
              </w:rPr>
            </w:pPr>
          </w:p>
        </w:tc>
        <w:tc>
          <w:tcPr>
            <w:tcW w:w="3765"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 xml:space="preserve">6.村内民宅墙体整洁，无乱涂写、乱张贴。 </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7</w:t>
            </w:r>
          </w:p>
        </w:tc>
        <w:tc>
          <w:tcPr>
            <w:tcW w:w="3930"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有一处不符合要求扣1分。暗访有一处扣0.1分。</w:t>
            </w:r>
          </w:p>
        </w:tc>
      </w:tr>
      <w:tr w:rsidR="00B5449F" w:rsidTr="00B76A10">
        <w:trPr>
          <w:trHeight w:val="447"/>
          <w:tblHeader/>
          <w:jc w:val="center"/>
        </w:trPr>
        <w:tc>
          <w:tcPr>
            <w:tcW w:w="4624" w:type="dxa"/>
            <w:gridSpan w:val="2"/>
            <w:vAlign w:val="center"/>
          </w:tcPr>
          <w:p w:rsidR="00B5449F" w:rsidRDefault="00B5449F" w:rsidP="00B76A10">
            <w:pPr>
              <w:ind w:firstLineChars="950" w:firstLine="2280"/>
              <w:jc w:val="left"/>
              <w:rPr>
                <w:rFonts w:ascii="仿宋_GB2312" w:eastAsia="仿宋_GB2312" w:hint="eastAsia"/>
                <w:sz w:val="24"/>
              </w:rPr>
            </w:pPr>
            <w:r>
              <w:rPr>
                <w:rFonts w:ascii="仿宋_GB2312" w:eastAsia="仿宋_GB2312" w:hint="eastAsia"/>
                <w:sz w:val="24"/>
              </w:rPr>
              <w:t>合计：</w:t>
            </w:r>
          </w:p>
        </w:tc>
        <w:tc>
          <w:tcPr>
            <w:tcW w:w="645"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100</w:t>
            </w:r>
          </w:p>
        </w:tc>
        <w:tc>
          <w:tcPr>
            <w:tcW w:w="3930" w:type="dxa"/>
            <w:vAlign w:val="center"/>
          </w:tcPr>
          <w:p w:rsidR="00B5449F" w:rsidRDefault="00B5449F" w:rsidP="00B76A10">
            <w:pPr>
              <w:jc w:val="left"/>
              <w:rPr>
                <w:rFonts w:ascii="仿宋_GB2312" w:eastAsia="仿宋_GB2312" w:hint="eastAsia"/>
                <w:sz w:val="24"/>
              </w:rPr>
            </w:pPr>
          </w:p>
        </w:tc>
      </w:tr>
    </w:tbl>
    <w:p w:rsidR="00B5449F" w:rsidRDefault="00B5449F" w:rsidP="00B5449F">
      <w:pPr>
        <w:spacing w:line="570" w:lineRule="exact"/>
        <w:rPr>
          <w:rFonts w:hint="eastAsia"/>
          <w:szCs w:val="21"/>
        </w:rPr>
      </w:pPr>
    </w:p>
    <w:p w:rsidR="00B5449F" w:rsidRDefault="00B5449F" w:rsidP="00B5449F">
      <w:pPr>
        <w:spacing w:line="440" w:lineRule="exact"/>
        <w:jc w:val="left"/>
        <w:rPr>
          <w:rFonts w:ascii="仿宋_GB2312" w:eastAsia="仿宋_GB2312" w:hAnsi="仿宋_GB2312" w:cs="仿宋_GB2312"/>
          <w:color w:val="000000"/>
          <w:sz w:val="32"/>
          <w:szCs w:val="32"/>
        </w:rPr>
      </w:pPr>
    </w:p>
    <w:p w:rsidR="00B5449F" w:rsidRDefault="00B5449F" w:rsidP="00B5449F">
      <w:pPr>
        <w:spacing w:line="440" w:lineRule="exact"/>
        <w:jc w:val="left"/>
        <w:rPr>
          <w:rFonts w:ascii="仿宋_GB2312" w:eastAsia="仿宋_GB2312" w:hAnsi="仿宋_GB2312" w:cs="仿宋_GB2312"/>
          <w:color w:val="000000"/>
          <w:sz w:val="32"/>
          <w:szCs w:val="32"/>
        </w:rPr>
      </w:pPr>
    </w:p>
    <w:p w:rsidR="00B5449F" w:rsidRDefault="00B5449F" w:rsidP="00B5449F">
      <w:pPr>
        <w:spacing w:line="440" w:lineRule="exact"/>
        <w:jc w:val="left"/>
        <w:rPr>
          <w:rFonts w:ascii="仿宋_GB2312" w:eastAsia="仿宋_GB2312" w:hAnsi="仿宋_GB2312" w:cs="仿宋_GB2312"/>
          <w:color w:val="000000"/>
          <w:sz w:val="32"/>
          <w:szCs w:val="32"/>
        </w:rPr>
      </w:pPr>
    </w:p>
    <w:p w:rsidR="00B5449F" w:rsidRDefault="00B5449F" w:rsidP="00B5449F">
      <w:pPr>
        <w:spacing w:line="440" w:lineRule="exact"/>
        <w:jc w:val="left"/>
        <w:rPr>
          <w:rFonts w:ascii="仿宋_GB2312" w:eastAsia="仿宋_GB2312" w:hAnsi="仿宋_GB2312" w:cs="仿宋_GB2312"/>
          <w:color w:val="000000"/>
          <w:sz w:val="32"/>
          <w:szCs w:val="32"/>
        </w:rPr>
      </w:pPr>
    </w:p>
    <w:p w:rsidR="00B5449F" w:rsidRDefault="00B5449F" w:rsidP="00B5449F">
      <w:pPr>
        <w:spacing w:line="440" w:lineRule="exact"/>
        <w:jc w:val="left"/>
        <w:rPr>
          <w:rFonts w:ascii="仿宋_GB2312" w:eastAsia="仿宋_GB2312" w:hAnsi="仿宋_GB2312" w:cs="仿宋_GB2312"/>
          <w:color w:val="000000"/>
          <w:sz w:val="32"/>
          <w:szCs w:val="32"/>
        </w:rPr>
      </w:pPr>
    </w:p>
    <w:p w:rsidR="00B5449F" w:rsidRDefault="00B5449F" w:rsidP="00B5449F">
      <w:pPr>
        <w:spacing w:line="440" w:lineRule="exact"/>
        <w:jc w:val="left"/>
        <w:rPr>
          <w:rFonts w:ascii="仿宋_GB2312" w:eastAsia="仿宋_GB2312" w:hAnsi="仿宋_GB2312" w:cs="仿宋_GB2312"/>
          <w:color w:val="000000"/>
          <w:sz w:val="32"/>
          <w:szCs w:val="32"/>
        </w:rPr>
      </w:pPr>
    </w:p>
    <w:p w:rsidR="00B5449F" w:rsidRDefault="00B5449F" w:rsidP="00B5449F">
      <w:pPr>
        <w:spacing w:line="440" w:lineRule="exact"/>
        <w:jc w:val="left"/>
        <w:rPr>
          <w:rFonts w:ascii="仿宋_GB2312" w:eastAsia="仿宋_GB2312" w:hAnsi="仿宋_GB2312" w:cs="仿宋_GB2312"/>
          <w:color w:val="000000"/>
          <w:sz w:val="32"/>
          <w:szCs w:val="32"/>
        </w:rPr>
      </w:pPr>
    </w:p>
    <w:p w:rsidR="00B5449F" w:rsidRDefault="00B5449F" w:rsidP="00B5449F">
      <w:pPr>
        <w:spacing w:line="440" w:lineRule="exact"/>
        <w:jc w:val="left"/>
        <w:rPr>
          <w:rFonts w:ascii="仿宋_GB2312" w:eastAsia="仿宋_GB2312" w:hAnsi="仿宋_GB2312" w:cs="仿宋_GB2312"/>
          <w:color w:val="000000"/>
          <w:sz w:val="32"/>
          <w:szCs w:val="32"/>
        </w:rPr>
      </w:pPr>
    </w:p>
    <w:p w:rsidR="00B5449F" w:rsidRDefault="00B5449F" w:rsidP="00B5449F">
      <w:pPr>
        <w:spacing w:line="440" w:lineRule="exact"/>
        <w:jc w:val="left"/>
        <w:rPr>
          <w:rFonts w:ascii="黑体" w:eastAsia="黑体" w:hAnsi="黑体" w:cs="黑体" w:hint="eastAsia"/>
          <w:color w:val="000000"/>
          <w:sz w:val="32"/>
          <w:szCs w:val="32"/>
        </w:rPr>
      </w:pPr>
    </w:p>
    <w:p w:rsidR="00B5449F" w:rsidRDefault="00B5449F" w:rsidP="00B5449F">
      <w:pPr>
        <w:spacing w:line="440" w:lineRule="exact"/>
        <w:jc w:val="left"/>
        <w:rPr>
          <w:rFonts w:ascii="黑体" w:eastAsia="黑体" w:hAnsi="黑体" w:cs="黑体" w:hint="eastAsia"/>
          <w:color w:val="000000"/>
          <w:sz w:val="32"/>
          <w:szCs w:val="32"/>
        </w:rPr>
      </w:pPr>
    </w:p>
    <w:p w:rsidR="00B5449F" w:rsidRDefault="00B5449F" w:rsidP="00B5449F">
      <w:pPr>
        <w:spacing w:line="440" w:lineRule="exact"/>
        <w:jc w:val="left"/>
        <w:rPr>
          <w:rFonts w:ascii="黑体" w:eastAsia="黑体" w:hAnsi="黑体" w:cs="黑体" w:hint="eastAsia"/>
          <w:color w:val="000000"/>
          <w:sz w:val="32"/>
          <w:szCs w:val="32"/>
        </w:rPr>
      </w:pPr>
    </w:p>
    <w:p w:rsidR="00B5449F" w:rsidRDefault="00B5449F" w:rsidP="00B5449F">
      <w:pPr>
        <w:spacing w:line="440" w:lineRule="exact"/>
        <w:jc w:val="left"/>
        <w:rPr>
          <w:rFonts w:ascii="黑体" w:eastAsia="黑体" w:hAnsi="黑体" w:cs="黑体" w:hint="eastAsia"/>
          <w:color w:val="000000"/>
          <w:sz w:val="32"/>
          <w:szCs w:val="32"/>
        </w:rPr>
      </w:pPr>
    </w:p>
    <w:p w:rsidR="00B5449F" w:rsidRDefault="00B5449F" w:rsidP="00B5449F">
      <w:pPr>
        <w:spacing w:line="440" w:lineRule="exact"/>
        <w:jc w:val="left"/>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附件3：</w:t>
      </w:r>
    </w:p>
    <w:p w:rsidR="00B5449F" w:rsidRDefault="00B5449F" w:rsidP="00B5449F">
      <w:pPr>
        <w:spacing w:line="440" w:lineRule="exact"/>
        <w:jc w:val="center"/>
        <w:rPr>
          <w:rFonts w:ascii="仿宋_GB2312" w:eastAsia="仿宋_GB2312" w:hAnsi="仿宋_GB2312" w:cs="仿宋_GB2312"/>
          <w:color w:val="000000"/>
          <w:sz w:val="36"/>
          <w:szCs w:val="36"/>
        </w:rPr>
      </w:pPr>
      <w:r>
        <w:rPr>
          <w:rFonts w:ascii="方正小标宋简体" w:eastAsia="方正小标宋简体" w:hAnsi="宋体" w:cs="宋体" w:hint="eastAsia"/>
          <w:color w:val="000000"/>
          <w:kern w:val="0"/>
          <w:sz w:val="36"/>
          <w:szCs w:val="36"/>
        </w:rPr>
        <w:t>新北区农村人居环境长效管理考核办法</w:t>
      </w:r>
      <w:proofErr w:type="gramStart"/>
      <w:r>
        <w:rPr>
          <w:rFonts w:ascii="方正小标宋简体" w:eastAsia="方正小标宋简体" w:hAnsi="宋体" w:cs="宋体" w:hint="eastAsia"/>
          <w:color w:val="000000"/>
          <w:kern w:val="0"/>
          <w:sz w:val="36"/>
          <w:szCs w:val="36"/>
        </w:rPr>
        <w:t>及奖补</w:t>
      </w:r>
      <w:proofErr w:type="gramEnd"/>
      <w:r>
        <w:rPr>
          <w:rFonts w:ascii="方正小标宋简体" w:eastAsia="方正小标宋简体" w:hAnsi="宋体" w:cs="宋体" w:hint="eastAsia"/>
          <w:color w:val="000000"/>
          <w:kern w:val="0"/>
          <w:sz w:val="36"/>
          <w:szCs w:val="36"/>
        </w:rPr>
        <w:t>标准</w:t>
      </w:r>
    </w:p>
    <w:p w:rsidR="00B5449F" w:rsidRDefault="00B5449F" w:rsidP="00B5449F">
      <w:pPr>
        <w:spacing w:line="440" w:lineRule="exact"/>
        <w:jc w:val="left"/>
        <w:rPr>
          <w:rFonts w:ascii="仿宋_GB2312" w:eastAsia="仿宋_GB2312" w:hAnsi="仿宋_GB2312" w:cs="仿宋_GB2312"/>
          <w:color w:val="000000"/>
          <w:sz w:val="32"/>
          <w:szCs w:val="32"/>
        </w:rPr>
      </w:pPr>
    </w:p>
    <w:tbl>
      <w:tblPr>
        <w:tblStyle w:val="a3"/>
        <w:tblW w:w="0" w:type="auto"/>
        <w:tblInd w:w="0" w:type="dxa"/>
        <w:tblLook w:val="0000" w:firstRow="0" w:lastRow="0" w:firstColumn="0" w:lastColumn="0" w:noHBand="0" w:noVBand="0"/>
      </w:tblPr>
      <w:tblGrid>
        <w:gridCol w:w="2022"/>
        <w:gridCol w:w="1800"/>
        <w:gridCol w:w="5238"/>
      </w:tblGrid>
      <w:tr w:rsidR="00B5449F" w:rsidTr="00B76A10">
        <w:trPr>
          <w:trHeight w:val="651"/>
        </w:trPr>
        <w:tc>
          <w:tcPr>
            <w:tcW w:w="2022" w:type="dxa"/>
            <w:vAlign w:val="center"/>
          </w:tcPr>
          <w:p w:rsidR="00B5449F" w:rsidRDefault="00B5449F" w:rsidP="00B76A10">
            <w:pPr>
              <w:jc w:val="center"/>
              <w:rPr>
                <w:rFonts w:ascii="仿宋_GB2312" w:eastAsia="仿宋_GB2312" w:hint="eastAsia"/>
                <w:b/>
                <w:sz w:val="24"/>
              </w:rPr>
            </w:pPr>
            <w:r>
              <w:rPr>
                <w:rFonts w:ascii="仿宋_GB2312" w:eastAsia="仿宋_GB2312" w:hint="eastAsia"/>
                <w:b/>
                <w:sz w:val="24"/>
              </w:rPr>
              <w:t>考核项目</w:t>
            </w:r>
          </w:p>
        </w:tc>
        <w:tc>
          <w:tcPr>
            <w:tcW w:w="7038" w:type="dxa"/>
            <w:gridSpan w:val="2"/>
            <w:vAlign w:val="center"/>
          </w:tcPr>
          <w:p w:rsidR="00B5449F" w:rsidRDefault="00B5449F" w:rsidP="00B76A10">
            <w:pPr>
              <w:jc w:val="center"/>
              <w:rPr>
                <w:rFonts w:ascii="仿宋_GB2312" w:eastAsia="仿宋_GB2312" w:hint="eastAsia"/>
                <w:b/>
                <w:sz w:val="24"/>
              </w:rPr>
            </w:pPr>
            <w:r>
              <w:rPr>
                <w:rFonts w:ascii="仿宋_GB2312" w:eastAsia="仿宋_GB2312" w:hint="eastAsia"/>
                <w:b/>
                <w:sz w:val="24"/>
              </w:rPr>
              <w:t>具体内容</w:t>
            </w:r>
          </w:p>
        </w:tc>
      </w:tr>
      <w:tr w:rsidR="00B5449F" w:rsidTr="00B76A10">
        <w:trPr>
          <w:trHeight w:val="1963"/>
        </w:trPr>
        <w:tc>
          <w:tcPr>
            <w:tcW w:w="2022" w:type="dxa"/>
            <w:vMerge w:val="restart"/>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季度考核方式</w:t>
            </w:r>
          </w:p>
        </w:tc>
        <w:tc>
          <w:tcPr>
            <w:tcW w:w="1800"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季度明查</w:t>
            </w:r>
          </w:p>
        </w:tc>
        <w:tc>
          <w:tcPr>
            <w:tcW w:w="5238"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以抽查作为各镇（街道）季度明查的考核依据，从各镇（街道）中抽取行政村（社区）（每个行政村（社区）抽取两个自然村）进行考核。镇（街道）得分为所抽取行政村（社区）的平均分，每个行政村（社区）得分为所抽取自然村的平均分</w:t>
            </w:r>
          </w:p>
        </w:tc>
      </w:tr>
      <w:tr w:rsidR="00B5449F" w:rsidTr="00B76A10">
        <w:trPr>
          <w:trHeight w:val="1017"/>
        </w:trPr>
        <w:tc>
          <w:tcPr>
            <w:tcW w:w="2022" w:type="dxa"/>
            <w:vMerge/>
            <w:vAlign w:val="center"/>
          </w:tcPr>
          <w:p w:rsidR="00B5449F" w:rsidRDefault="00B5449F" w:rsidP="00B76A10">
            <w:pPr>
              <w:jc w:val="center"/>
              <w:rPr>
                <w:rFonts w:ascii="仿宋_GB2312" w:eastAsia="仿宋_GB2312" w:hint="eastAsia"/>
                <w:sz w:val="24"/>
              </w:rPr>
            </w:pPr>
          </w:p>
        </w:tc>
        <w:tc>
          <w:tcPr>
            <w:tcW w:w="1800"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季度暗访</w:t>
            </w:r>
          </w:p>
        </w:tc>
        <w:tc>
          <w:tcPr>
            <w:tcW w:w="5238"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每月对各镇（街道）进行暗访，暗访行政村（社区）数量不低于三个，每个行政村（社区）所抽取的自然村数量不低于两个</w:t>
            </w:r>
          </w:p>
        </w:tc>
      </w:tr>
      <w:tr w:rsidR="00B5449F" w:rsidTr="00B76A10">
        <w:trPr>
          <w:trHeight w:val="651"/>
        </w:trPr>
        <w:tc>
          <w:tcPr>
            <w:tcW w:w="2022"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季度考核成绩</w:t>
            </w:r>
          </w:p>
        </w:tc>
        <w:tc>
          <w:tcPr>
            <w:tcW w:w="7038" w:type="dxa"/>
            <w:gridSpan w:val="2"/>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各镇（街道）季度考核成绩中明查得分占70％、暗访得分占30％</w:t>
            </w:r>
          </w:p>
        </w:tc>
      </w:tr>
      <w:tr w:rsidR="00B5449F" w:rsidTr="00B76A10">
        <w:tc>
          <w:tcPr>
            <w:tcW w:w="2022" w:type="dxa"/>
            <w:vMerge w:val="restart"/>
            <w:vAlign w:val="center"/>
          </w:tcPr>
          <w:p w:rsidR="00B5449F" w:rsidRDefault="00B5449F" w:rsidP="00B76A10">
            <w:pPr>
              <w:rPr>
                <w:rFonts w:ascii="仿宋_GB2312" w:eastAsia="仿宋_GB2312" w:hint="eastAsia"/>
                <w:sz w:val="24"/>
              </w:rPr>
            </w:pPr>
          </w:p>
          <w:p w:rsidR="00B5449F" w:rsidRDefault="00B5449F" w:rsidP="00B76A10">
            <w:pPr>
              <w:jc w:val="center"/>
              <w:rPr>
                <w:rFonts w:ascii="仿宋_GB2312" w:eastAsia="仿宋_GB2312" w:hint="eastAsia"/>
                <w:sz w:val="24"/>
              </w:rPr>
            </w:pPr>
            <w:proofErr w:type="gramStart"/>
            <w:r>
              <w:rPr>
                <w:rFonts w:ascii="仿宋_GB2312" w:eastAsia="仿宋_GB2312" w:hint="eastAsia"/>
                <w:sz w:val="24"/>
              </w:rPr>
              <w:t>季度奖补标准</w:t>
            </w:r>
            <w:proofErr w:type="gramEnd"/>
          </w:p>
        </w:tc>
        <w:tc>
          <w:tcPr>
            <w:tcW w:w="1800"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季度考核得分90分（含）以上的镇（街道）</w:t>
            </w:r>
          </w:p>
        </w:tc>
        <w:tc>
          <w:tcPr>
            <w:tcW w:w="5238" w:type="dxa"/>
            <w:vAlign w:val="center"/>
          </w:tcPr>
          <w:p w:rsidR="00B5449F" w:rsidRDefault="00B5449F" w:rsidP="00B76A10">
            <w:pPr>
              <w:numPr>
                <w:ilvl w:val="0"/>
                <w:numId w:val="2"/>
              </w:numPr>
              <w:tabs>
                <w:tab w:val="left" w:pos="312"/>
              </w:tabs>
              <w:jc w:val="left"/>
              <w:rPr>
                <w:rFonts w:ascii="仿宋_GB2312" w:eastAsia="仿宋_GB2312" w:hint="eastAsia"/>
                <w:sz w:val="24"/>
              </w:rPr>
            </w:pPr>
            <w:r>
              <w:rPr>
                <w:rFonts w:ascii="仿宋_GB2312" w:eastAsia="仿宋_GB2312" w:hint="eastAsia"/>
                <w:sz w:val="24"/>
              </w:rPr>
              <w:t>行政村（社区）按照150元/户的标准实行以奖代补</w:t>
            </w:r>
          </w:p>
          <w:p w:rsidR="00B5449F" w:rsidRDefault="00B5449F" w:rsidP="00B76A10">
            <w:pPr>
              <w:numPr>
                <w:ilvl w:val="0"/>
                <w:numId w:val="2"/>
              </w:numPr>
              <w:tabs>
                <w:tab w:val="left" w:pos="312"/>
              </w:tabs>
              <w:jc w:val="left"/>
              <w:rPr>
                <w:rFonts w:ascii="仿宋_GB2312" w:eastAsia="仿宋_GB2312" w:hint="eastAsia"/>
                <w:sz w:val="24"/>
              </w:rPr>
            </w:pPr>
            <w:r>
              <w:rPr>
                <w:rFonts w:ascii="仿宋_GB2312" w:eastAsia="仿宋_GB2312" w:hint="eastAsia"/>
                <w:sz w:val="24"/>
              </w:rPr>
              <w:t>其中90分以下的村（社区）暂</w:t>
            </w:r>
            <w:proofErr w:type="gramStart"/>
            <w:r>
              <w:rPr>
                <w:rFonts w:ascii="仿宋_GB2312" w:eastAsia="仿宋_GB2312" w:hint="eastAsia"/>
                <w:sz w:val="24"/>
              </w:rPr>
              <w:t>不予奖补并</w:t>
            </w:r>
            <w:proofErr w:type="gramEnd"/>
            <w:r>
              <w:rPr>
                <w:rFonts w:ascii="仿宋_GB2312" w:eastAsia="仿宋_GB2312" w:hint="eastAsia"/>
                <w:sz w:val="24"/>
              </w:rPr>
              <w:t>限期整改，整改时间不超过15天，整改合格后再</w:t>
            </w:r>
            <w:proofErr w:type="gramStart"/>
            <w:r>
              <w:rPr>
                <w:rFonts w:ascii="仿宋_GB2312" w:eastAsia="仿宋_GB2312" w:hint="eastAsia"/>
                <w:sz w:val="24"/>
              </w:rPr>
              <w:t>给予奖补</w:t>
            </w:r>
            <w:proofErr w:type="gramEnd"/>
          </w:p>
        </w:tc>
      </w:tr>
      <w:tr w:rsidR="00B5449F" w:rsidTr="00B76A10">
        <w:tc>
          <w:tcPr>
            <w:tcW w:w="2022" w:type="dxa"/>
            <w:vMerge/>
            <w:vAlign w:val="center"/>
          </w:tcPr>
          <w:p w:rsidR="00B5449F" w:rsidRDefault="00B5449F" w:rsidP="00B76A10">
            <w:pPr>
              <w:jc w:val="center"/>
              <w:rPr>
                <w:rFonts w:ascii="仿宋_GB2312" w:eastAsia="仿宋_GB2312" w:hint="eastAsia"/>
                <w:sz w:val="24"/>
              </w:rPr>
            </w:pPr>
          </w:p>
        </w:tc>
        <w:tc>
          <w:tcPr>
            <w:tcW w:w="1800"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季度考核得分90分以下的镇（街道）</w:t>
            </w:r>
          </w:p>
        </w:tc>
        <w:tc>
          <w:tcPr>
            <w:tcW w:w="5238"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1.比90分每少1分（不满1分按1分计算）扣除该镇（街道）内所有行政村(社区)季度区级补助资金的3%，扣完为止</w:t>
            </w:r>
          </w:p>
          <w:p w:rsidR="00B5449F" w:rsidRDefault="00B5449F" w:rsidP="00B76A10">
            <w:pPr>
              <w:jc w:val="left"/>
              <w:rPr>
                <w:rFonts w:ascii="仿宋_GB2312" w:eastAsia="仿宋_GB2312" w:hint="eastAsia"/>
                <w:sz w:val="24"/>
              </w:rPr>
            </w:pPr>
            <w:r>
              <w:rPr>
                <w:rFonts w:ascii="仿宋_GB2312" w:eastAsia="仿宋_GB2312" w:hint="eastAsia"/>
                <w:sz w:val="24"/>
              </w:rPr>
              <w:t>2.其中90分以下的村（社区）暂</w:t>
            </w:r>
            <w:proofErr w:type="gramStart"/>
            <w:r>
              <w:rPr>
                <w:rFonts w:ascii="仿宋_GB2312" w:eastAsia="仿宋_GB2312" w:hint="eastAsia"/>
                <w:sz w:val="24"/>
              </w:rPr>
              <w:t>不予奖补并</w:t>
            </w:r>
            <w:proofErr w:type="gramEnd"/>
            <w:r>
              <w:rPr>
                <w:rFonts w:ascii="仿宋_GB2312" w:eastAsia="仿宋_GB2312" w:hint="eastAsia"/>
                <w:sz w:val="24"/>
              </w:rPr>
              <w:t>限期整改，整改时间不超过15天，整改合格后再</w:t>
            </w:r>
            <w:proofErr w:type="gramStart"/>
            <w:r>
              <w:rPr>
                <w:rFonts w:ascii="仿宋_GB2312" w:eastAsia="仿宋_GB2312" w:hint="eastAsia"/>
                <w:sz w:val="24"/>
              </w:rPr>
              <w:t>给予奖补</w:t>
            </w:r>
            <w:proofErr w:type="gramEnd"/>
          </w:p>
        </w:tc>
      </w:tr>
      <w:tr w:rsidR="00B5449F" w:rsidTr="00B76A10">
        <w:tc>
          <w:tcPr>
            <w:tcW w:w="2022" w:type="dxa"/>
            <w:vMerge/>
            <w:vAlign w:val="center"/>
          </w:tcPr>
          <w:p w:rsidR="00B5449F" w:rsidRDefault="00B5449F" w:rsidP="00B76A10">
            <w:pPr>
              <w:jc w:val="center"/>
              <w:rPr>
                <w:rFonts w:ascii="仿宋_GB2312" w:eastAsia="仿宋_GB2312" w:hint="eastAsia"/>
                <w:sz w:val="24"/>
              </w:rPr>
            </w:pPr>
          </w:p>
        </w:tc>
        <w:tc>
          <w:tcPr>
            <w:tcW w:w="1800" w:type="dxa"/>
            <w:vAlign w:val="center"/>
          </w:tcPr>
          <w:p w:rsidR="00B5449F" w:rsidRDefault="00B5449F" w:rsidP="00B76A10">
            <w:pPr>
              <w:jc w:val="center"/>
              <w:rPr>
                <w:rFonts w:ascii="仿宋_GB2312" w:eastAsia="仿宋_GB2312" w:hint="eastAsia"/>
                <w:sz w:val="24"/>
              </w:rPr>
            </w:pPr>
            <w:r>
              <w:rPr>
                <w:rFonts w:ascii="仿宋_GB2312" w:eastAsia="仿宋_GB2312" w:hint="eastAsia"/>
                <w:sz w:val="24"/>
              </w:rPr>
              <w:t>季度考核得分排名前三名的镇（街道）</w:t>
            </w:r>
          </w:p>
        </w:tc>
        <w:tc>
          <w:tcPr>
            <w:tcW w:w="5238" w:type="dxa"/>
            <w:vAlign w:val="center"/>
          </w:tcPr>
          <w:p w:rsidR="00B5449F" w:rsidRDefault="00B5449F" w:rsidP="00B76A10">
            <w:pPr>
              <w:jc w:val="left"/>
              <w:rPr>
                <w:rFonts w:ascii="仿宋_GB2312" w:eastAsia="仿宋_GB2312" w:hint="eastAsia"/>
                <w:sz w:val="24"/>
              </w:rPr>
            </w:pPr>
            <w:r>
              <w:rPr>
                <w:rFonts w:ascii="仿宋_GB2312" w:eastAsia="仿宋_GB2312" w:hint="eastAsia"/>
                <w:sz w:val="24"/>
              </w:rPr>
              <w:t>将季度扣除的区级补助资金用于奖励季度考核排名前三名的镇（街道），如未扣除则不进行</w:t>
            </w:r>
            <w:proofErr w:type="gramStart"/>
            <w:r>
              <w:rPr>
                <w:rFonts w:ascii="仿宋_GB2312" w:eastAsia="仿宋_GB2312" w:hint="eastAsia"/>
                <w:sz w:val="24"/>
              </w:rPr>
              <w:t>二次奖补</w:t>
            </w:r>
            <w:proofErr w:type="gramEnd"/>
          </w:p>
        </w:tc>
      </w:tr>
    </w:tbl>
    <w:p w:rsidR="005456A6" w:rsidRPr="00B5449F" w:rsidRDefault="005456A6"/>
    <w:sectPr w:rsidR="005456A6" w:rsidRPr="00B5449F" w:rsidSect="00B5449F">
      <w:pgSz w:w="11906" w:h="16838"/>
      <w:pgMar w:top="1814"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CBB6D"/>
    <w:multiLevelType w:val="singleLevel"/>
    <w:tmpl w:val="C8ECBB6D"/>
    <w:lvl w:ilvl="0">
      <w:start w:val="1"/>
      <w:numFmt w:val="decimal"/>
      <w:lvlText w:val="%1."/>
      <w:lvlJc w:val="left"/>
      <w:pPr>
        <w:tabs>
          <w:tab w:val="num" w:pos="312"/>
        </w:tabs>
      </w:pPr>
    </w:lvl>
  </w:abstractNum>
  <w:abstractNum w:abstractNumId="1">
    <w:nsid w:val="54DAB381"/>
    <w:multiLevelType w:val="singleLevel"/>
    <w:tmpl w:val="54DAB381"/>
    <w:lvl w:ilvl="0">
      <w:start w:val="1"/>
      <w:numFmt w:val="chineseCounting"/>
      <w:suff w:val="nothing"/>
      <w:lvlText w:val="%1、"/>
      <w:lvlJc w:val="left"/>
      <w:pPr>
        <w:ind w:left="642"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9F"/>
    <w:rsid w:val="005456A6"/>
    <w:rsid w:val="00B5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4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B5449F"/>
    <w:pPr>
      <w:ind w:firstLineChars="200" w:firstLine="420"/>
    </w:pPr>
  </w:style>
  <w:style w:type="paragraph" w:styleId="a4">
    <w:name w:val="List Paragraph"/>
    <w:basedOn w:val="a"/>
    <w:uiPriority w:val="34"/>
    <w:qFormat/>
    <w:rsid w:val="00B5449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4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B5449F"/>
    <w:pPr>
      <w:ind w:firstLineChars="200" w:firstLine="420"/>
    </w:pPr>
  </w:style>
  <w:style w:type="paragraph" w:styleId="a4">
    <w:name w:val="List Paragraph"/>
    <w:basedOn w:val="a"/>
    <w:uiPriority w:val="34"/>
    <w:qFormat/>
    <w:rsid w:val="00B544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925</Words>
  <Characters>5275</Characters>
  <Application>Microsoft Office Word</Application>
  <DocSecurity>0</DocSecurity>
  <Lines>43</Lines>
  <Paragraphs>12</Paragraphs>
  <ScaleCrop>false</ScaleCrop>
  <Company>Microsoft</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1</cp:revision>
  <dcterms:created xsi:type="dcterms:W3CDTF">2022-01-28T02:59:00Z</dcterms:created>
  <dcterms:modified xsi:type="dcterms:W3CDTF">2022-01-28T03:01:00Z</dcterms:modified>
</cp:coreProperties>
</file>