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3A8" w:rsidRPr="00AD7E7A" w:rsidRDefault="00AB03A8" w:rsidP="00AB03A8">
      <w:pPr>
        <w:rPr>
          <w:rFonts w:ascii="黑体" w:eastAsia="黑体" w:hAnsi="黑体" w:cs="仿宋_GB2312"/>
          <w:sz w:val="32"/>
          <w:szCs w:val="32"/>
        </w:rPr>
      </w:pPr>
      <w:r w:rsidRPr="00AD7E7A">
        <w:rPr>
          <w:rFonts w:ascii="黑体" w:eastAsia="黑体" w:hAnsi="黑体" w:cs="仿宋_GB2312" w:hint="eastAsia"/>
          <w:sz w:val="32"/>
          <w:szCs w:val="32"/>
        </w:rPr>
        <w:t>附件</w:t>
      </w:r>
      <w:r w:rsidRPr="00AD7E7A">
        <w:rPr>
          <w:rFonts w:ascii="黑体" w:eastAsia="黑体" w:hAnsi="黑体" w:cs="仿宋_GB2312"/>
          <w:sz w:val="32"/>
          <w:szCs w:val="32"/>
        </w:rPr>
        <w:t>2</w:t>
      </w:r>
    </w:p>
    <w:p w:rsidR="00AB03A8" w:rsidRDefault="00AB03A8" w:rsidP="00AB03A8">
      <w:pPr>
        <w:spacing w:line="560" w:lineRule="exact"/>
        <w:jc w:val="center"/>
        <w:rPr>
          <w:rFonts w:ascii="方正小标宋简体" w:eastAsia="方正小标宋简体" w:hAnsi="黑体"/>
          <w:sz w:val="44"/>
          <w:szCs w:val="44"/>
        </w:rPr>
      </w:pPr>
      <w:bookmarkStart w:id="0" w:name="_GoBack"/>
      <w:r>
        <w:rPr>
          <w:rFonts w:ascii="方正小标宋简体" w:eastAsia="方正小标宋简体" w:hAnsi="黑体" w:cs="方正小标宋简体" w:hint="eastAsia"/>
          <w:sz w:val="44"/>
          <w:szCs w:val="44"/>
        </w:rPr>
        <w:t>农业项目工程建设送审资料要求</w:t>
      </w:r>
      <w:bookmarkEnd w:id="0"/>
    </w:p>
    <w:p w:rsidR="00AB03A8" w:rsidRDefault="00AB03A8" w:rsidP="00AB03A8">
      <w:pPr>
        <w:spacing w:line="560" w:lineRule="exact"/>
        <w:jc w:val="center"/>
        <w:rPr>
          <w:rFonts w:ascii="方正小标宋简体" w:eastAsia="方正小标宋简体" w:hAnsi="黑体"/>
          <w:sz w:val="44"/>
          <w:szCs w:val="44"/>
        </w:rPr>
      </w:pPr>
    </w:p>
    <w:p w:rsidR="00AB03A8" w:rsidRDefault="00AB03A8" w:rsidP="00AB03A8">
      <w:pPr>
        <w:spacing w:line="570" w:lineRule="exact"/>
        <w:ind w:firstLineChars="200" w:firstLine="640"/>
        <w:rPr>
          <w:rFonts w:eastAsia="黑体"/>
          <w:sz w:val="32"/>
          <w:szCs w:val="32"/>
        </w:rPr>
      </w:pPr>
      <w:r>
        <w:rPr>
          <w:rFonts w:eastAsia="黑体" w:hAnsi="黑体" w:cs="黑体" w:hint="eastAsia"/>
          <w:sz w:val="32"/>
          <w:szCs w:val="32"/>
        </w:rPr>
        <w:t>一、生产设施、设备</w:t>
      </w:r>
    </w:p>
    <w:p w:rsidR="00AB03A8" w:rsidRDefault="00AB03A8" w:rsidP="00AB03A8">
      <w:pPr>
        <w:spacing w:line="570" w:lineRule="exact"/>
        <w:ind w:firstLineChars="200" w:firstLine="640"/>
        <w:rPr>
          <w:rFonts w:eastAsia="仿宋_GB2312"/>
          <w:sz w:val="32"/>
          <w:szCs w:val="32"/>
        </w:rPr>
      </w:pPr>
      <w:r>
        <w:rPr>
          <w:rFonts w:eastAsia="仿宋_GB2312"/>
          <w:sz w:val="32"/>
          <w:szCs w:val="32"/>
        </w:rPr>
        <w:t>1</w:t>
      </w:r>
      <w:r>
        <w:rPr>
          <w:rFonts w:eastAsia="仿宋_GB2312" w:cs="仿宋_GB2312" w:hint="eastAsia"/>
          <w:sz w:val="32"/>
          <w:szCs w:val="32"/>
        </w:rPr>
        <w:t>.</w:t>
      </w:r>
      <w:r>
        <w:rPr>
          <w:rFonts w:eastAsia="仿宋_GB2312" w:cs="仿宋_GB2312" w:hint="eastAsia"/>
          <w:sz w:val="32"/>
          <w:szCs w:val="32"/>
        </w:rPr>
        <w:t>购置协议（大型仪器设备，需要安装调试的）</w:t>
      </w:r>
    </w:p>
    <w:p w:rsidR="00AB03A8" w:rsidRDefault="00AB03A8" w:rsidP="00AB03A8">
      <w:pPr>
        <w:spacing w:line="570" w:lineRule="exact"/>
        <w:ind w:firstLineChars="200" w:firstLine="640"/>
        <w:rPr>
          <w:rFonts w:eastAsia="仿宋_GB2312"/>
          <w:sz w:val="32"/>
          <w:szCs w:val="32"/>
        </w:rPr>
      </w:pPr>
      <w:r>
        <w:rPr>
          <w:rFonts w:eastAsia="仿宋_GB2312"/>
          <w:sz w:val="32"/>
          <w:szCs w:val="32"/>
        </w:rPr>
        <w:t>2</w:t>
      </w:r>
      <w:r>
        <w:rPr>
          <w:rFonts w:eastAsia="仿宋_GB2312" w:cs="仿宋_GB2312" w:hint="eastAsia"/>
          <w:sz w:val="32"/>
          <w:szCs w:val="32"/>
        </w:rPr>
        <w:t>.</w:t>
      </w:r>
      <w:r>
        <w:rPr>
          <w:rFonts w:eastAsia="仿宋_GB2312" w:cs="仿宋_GB2312" w:hint="eastAsia"/>
          <w:sz w:val="32"/>
          <w:szCs w:val="32"/>
        </w:rPr>
        <w:t>相关票据或资金往来凭据证明</w:t>
      </w:r>
    </w:p>
    <w:p w:rsidR="00AB03A8" w:rsidRDefault="00AB03A8" w:rsidP="00AB03A8">
      <w:pPr>
        <w:spacing w:line="570" w:lineRule="exact"/>
        <w:ind w:firstLineChars="200" w:firstLine="640"/>
        <w:rPr>
          <w:rFonts w:eastAsia="仿宋_GB2312"/>
          <w:sz w:val="32"/>
          <w:szCs w:val="32"/>
        </w:rPr>
      </w:pPr>
      <w:r>
        <w:rPr>
          <w:rFonts w:eastAsia="仿宋_GB2312"/>
          <w:sz w:val="32"/>
          <w:szCs w:val="32"/>
        </w:rPr>
        <w:t>3</w:t>
      </w:r>
      <w:r>
        <w:rPr>
          <w:rFonts w:eastAsia="仿宋_GB2312" w:cs="仿宋_GB2312" w:hint="eastAsia"/>
          <w:sz w:val="32"/>
          <w:szCs w:val="32"/>
        </w:rPr>
        <w:t>.</w:t>
      </w:r>
      <w:r>
        <w:rPr>
          <w:rFonts w:eastAsia="仿宋_GB2312" w:cs="仿宋_GB2312" w:hint="eastAsia"/>
          <w:sz w:val="32"/>
          <w:szCs w:val="32"/>
        </w:rPr>
        <w:t>结算表（见下表，注：同类产品不同规格型号需分列）</w:t>
      </w:r>
    </w:p>
    <w:tbl>
      <w:tblPr>
        <w:tblW w:w="0" w:type="auto"/>
        <w:jc w:val="center"/>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4"/>
        <w:gridCol w:w="1631"/>
        <w:gridCol w:w="835"/>
        <w:gridCol w:w="975"/>
        <w:gridCol w:w="837"/>
        <w:gridCol w:w="835"/>
        <w:gridCol w:w="1392"/>
      </w:tblGrid>
      <w:tr w:rsidR="00AB03A8" w:rsidRPr="00D9703B" w:rsidTr="002308B0">
        <w:trPr>
          <w:trHeight w:hRule="exact" w:val="624"/>
          <w:jc w:val="center"/>
        </w:trPr>
        <w:tc>
          <w:tcPr>
            <w:tcW w:w="1914" w:type="dxa"/>
            <w:vAlign w:val="center"/>
          </w:tcPr>
          <w:p w:rsidR="00AB03A8" w:rsidRPr="00D9703B" w:rsidRDefault="00AB03A8" w:rsidP="002308B0">
            <w:pPr>
              <w:spacing w:line="320" w:lineRule="exact"/>
              <w:jc w:val="center"/>
              <w:rPr>
                <w:rFonts w:ascii="仿宋_GB2312" w:eastAsia="仿宋_GB2312"/>
                <w:sz w:val="24"/>
                <w:szCs w:val="24"/>
              </w:rPr>
            </w:pPr>
            <w:r w:rsidRPr="00D9703B">
              <w:rPr>
                <w:rFonts w:ascii="仿宋_GB2312" w:eastAsia="仿宋_GB2312" w:hAnsi="黑体" w:cs="黑体" w:hint="eastAsia"/>
                <w:sz w:val="24"/>
                <w:szCs w:val="24"/>
              </w:rPr>
              <w:t>设施或设备名称</w:t>
            </w:r>
          </w:p>
        </w:tc>
        <w:tc>
          <w:tcPr>
            <w:tcW w:w="1631" w:type="dxa"/>
            <w:vAlign w:val="center"/>
          </w:tcPr>
          <w:p w:rsidR="00AB03A8" w:rsidRPr="00D9703B" w:rsidRDefault="00AB03A8" w:rsidP="002308B0">
            <w:pPr>
              <w:spacing w:line="320" w:lineRule="exact"/>
              <w:jc w:val="center"/>
              <w:rPr>
                <w:rFonts w:ascii="仿宋_GB2312" w:eastAsia="仿宋_GB2312"/>
                <w:sz w:val="24"/>
                <w:szCs w:val="24"/>
              </w:rPr>
            </w:pPr>
            <w:r w:rsidRPr="00D9703B">
              <w:rPr>
                <w:rFonts w:ascii="仿宋_GB2312" w:eastAsia="仿宋_GB2312" w:hAnsi="黑体" w:cs="黑体" w:hint="eastAsia"/>
                <w:sz w:val="24"/>
                <w:szCs w:val="24"/>
              </w:rPr>
              <w:t>规格型号</w:t>
            </w:r>
          </w:p>
        </w:tc>
        <w:tc>
          <w:tcPr>
            <w:tcW w:w="835" w:type="dxa"/>
            <w:vAlign w:val="center"/>
          </w:tcPr>
          <w:p w:rsidR="00AB03A8" w:rsidRPr="00D9703B" w:rsidRDefault="00AB03A8" w:rsidP="002308B0">
            <w:pPr>
              <w:spacing w:line="320" w:lineRule="exact"/>
              <w:jc w:val="center"/>
              <w:rPr>
                <w:rFonts w:ascii="仿宋_GB2312" w:eastAsia="仿宋_GB2312"/>
                <w:sz w:val="24"/>
                <w:szCs w:val="24"/>
              </w:rPr>
            </w:pPr>
            <w:r w:rsidRPr="00D9703B">
              <w:rPr>
                <w:rFonts w:ascii="仿宋_GB2312" w:eastAsia="仿宋_GB2312" w:hAnsi="黑体" w:cs="黑体" w:hint="eastAsia"/>
                <w:sz w:val="24"/>
                <w:szCs w:val="24"/>
              </w:rPr>
              <w:t>单位</w:t>
            </w:r>
          </w:p>
        </w:tc>
        <w:tc>
          <w:tcPr>
            <w:tcW w:w="975" w:type="dxa"/>
            <w:vAlign w:val="center"/>
          </w:tcPr>
          <w:p w:rsidR="00AB03A8" w:rsidRPr="00D9703B" w:rsidRDefault="00AB03A8" w:rsidP="002308B0">
            <w:pPr>
              <w:spacing w:line="320" w:lineRule="exact"/>
              <w:jc w:val="center"/>
              <w:rPr>
                <w:rFonts w:ascii="仿宋_GB2312" w:eastAsia="仿宋_GB2312"/>
                <w:sz w:val="24"/>
                <w:szCs w:val="24"/>
              </w:rPr>
            </w:pPr>
            <w:r w:rsidRPr="00D9703B">
              <w:rPr>
                <w:rFonts w:ascii="仿宋_GB2312" w:eastAsia="仿宋_GB2312" w:hAnsi="黑体" w:cs="黑体" w:hint="eastAsia"/>
                <w:sz w:val="24"/>
                <w:szCs w:val="24"/>
              </w:rPr>
              <w:t>数量</w:t>
            </w:r>
          </w:p>
        </w:tc>
        <w:tc>
          <w:tcPr>
            <w:tcW w:w="837" w:type="dxa"/>
            <w:vAlign w:val="center"/>
          </w:tcPr>
          <w:p w:rsidR="00AB03A8" w:rsidRPr="00D9703B" w:rsidRDefault="00AB03A8" w:rsidP="002308B0">
            <w:pPr>
              <w:spacing w:line="320" w:lineRule="exact"/>
              <w:jc w:val="center"/>
              <w:rPr>
                <w:rFonts w:ascii="仿宋_GB2312" w:eastAsia="仿宋_GB2312"/>
                <w:sz w:val="24"/>
                <w:szCs w:val="24"/>
              </w:rPr>
            </w:pPr>
            <w:r w:rsidRPr="00D9703B">
              <w:rPr>
                <w:rFonts w:ascii="仿宋_GB2312" w:eastAsia="仿宋_GB2312" w:hAnsi="黑体" w:cs="黑体" w:hint="eastAsia"/>
                <w:sz w:val="24"/>
                <w:szCs w:val="24"/>
              </w:rPr>
              <w:t>单价</w:t>
            </w:r>
          </w:p>
        </w:tc>
        <w:tc>
          <w:tcPr>
            <w:tcW w:w="835" w:type="dxa"/>
            <w:vAlign w:val="center"/>
          </w:tcPr>
          <w:p w:rsidR="00AB03A8" w:rsidRPr="00D9703B" w:rsidRDefault="00AB03A8" w:rsidP="002308B0">
            <w:pPr>
              <w:spacing w:line="320" w:lineRule="exact"/>
              <w:jc w:val="center"/>
              <w:rPr>
                <w:rFonts w:ascii="仿宋_GB2312" w:eastAsia="仿宋_GB2312"/>
                <w:sz w:val="24"/>
                <w:szCs w:val="24"/>
              </w:rPr>
            </w:pPr>
            <w:r w:rsidRPr="00D9703B">
              <w:rPr>
                <w:rFonts w:ascii="仿宋_GB2312" w:eastAsia="仿宋_GB2312" w:hAnsi="黑体" w:cs="黑体" w:hint="eastAsia"/>
                <w:sz w:val="24"/>
                <w:szCs w:val="24"/>
              </w:rPr>
              <w:t>总价</w:t>
            </w:r>
          </w:p>
        </w:tc>
        <w:tc>
          <w:tcPr>
            <w:tcW w:w="1392" w:type="dxa"/>
            <w:vAlign w:val="center"/>
          </w:tcPr>
          <w:p w:rsidR="00AB03A8" w:rsidRPr="00D9703B" w:rsidRDefault="00AB03A8" w:rsidP="002308B0">
            <w:pPr>
              <w:spacing w:line="320" w:lineRule="exact"/>
              <w:jc w:val="center"/>
              <w:rPr>
                <w:rFonts w:ascii="仿宋_GB2312" w:eastAsia="仿宋_GB2312"/>
                <w:sz w:val="24"/>
                <w:szCs w:val="24"/>
              </w:rPr>
            </w:pPr>
            <w:r w:rsidRPr="00D9703B">
              <w:rPr>
                <w:rFonts w:ascii="仿宋_GB2312" w:eastAsia="仿宋_GB2312" w:hAnsi="黑体" w:cs="黑体" w:hint="eastAsia"/>
                <w:sz w:val="24"/>
                <w:szCs w:val="24"/>
              </w:rPr>
              <w:t>备注</w:t>
            </w:r>
          </w:p>
        </w:tc>
      </w:tr>
      <w:tr w:rsidR="00AB03A8" w:rsidRPr="00D9703B" w:rsidTr="002308B0">
        <w:trPr>
          <w:trHeight w:hRule="exact" w:val="624"/>
          <w:jc w:val="center"/>
        </w:trPr>
        <w:tc>
          <w:tcPr>
            <w:tcW w:w="1914" w:type="dxa"/>
            <w:vAlign w:val="center"/>
          </w:tcPr>
          <w:p w:rsidR="00AB03A8" w:rsidRPr="00D9703B" w:rsidRDefault="00AB03A8" w:rsidP="002308B0">
            <w:pPr>
              <w:spacing w:line="320" w:lineRule="exact"/>
              <w:jc w:val="center"/>
              <w:rPr>
                <w:rFonts w:ascii="仿宋_GB2312" w:eastAsia="仿宋_GB2312"/>
                <w:sz w:val="24"/>
                <w:szCs w:val="24"/>
              </w:rPr>
            </w:pPr>
            <w:r w:rsidRPr="00D9703B">
              <w:rPr>
                <w:rFonts w:ascii="仿宋_GB2312" w:eastAsia="仿宋_GB2312" w:hAnsi="宋体" w:cs="宋体" w:hint="eastAsia"/>
                <w:sz w:val="24"/>
                <w:szCs w:val="24"/>
              </w:rPr>
              <w:t>……</w:t>
            </w:r>
          </w:p>
        </w:tc>
        <w:tc>
          <w:tcPr>
            <w:tcW w:w="1631" w:type="dxa"/>
            <w:vAlign w:val="center"/>
          </w:tcPr>
          <w:p w:rsidR="00AB03A8" w:rsidRPr="00D9703B" w:rsidRDefault="00AB03A8" w:rsidP="002308B0">
            <w:pPr>
              <w:spacing w:line="320" w:lineRule="exact"/>
              <w:rPr>
                <w:rFonts w:ascii="仿宋_GB2312" w:eastAsia="仿宋_GB2312"/>
                <w:sz w:val="24"/>
                <w:szCs w:val="24"/>
              </w:rPr>
            </w:pPr>
          </w:p>
        </w:tc>
        <w:tc>
          <w:tcPr>
            <w:tcW w:w="835" w:type="dxa"/>
            <w:vAlign w:val="center"/>
          </w:tcPr>
          <w:p w:rsidR="00AB03A8" w:rsidRPr="00D9703B" w:rsidRDefault="00AB03A8" w:rsidP="002308B0">
            <w:pPr>
              <w:spacing w:line="320" w:lineRule="exact"/>
              <w:rPr>
                <w:rFonts w:ascii="仿宋_GB2312" w:eastAsia="仿宋_GB2312"/>
                <w:sz w:val="24"/>
                <w:szCs w:val="24"/>
              </w:rPr>
            </w:pPr>
          </w:p>
        </w:tc>
        <w:tc>
          <w:tcPr>
            <w:tcW w:w="975" w:type="dxa"/>
            <w:vAlign w:val="center"/>
          </w:tcPr>
          <w:p w:rsidR="00AB03A8" w:rsidRPr="00D9703B" w:rsidRDefault="00AB03A8" w:rsidP="002308B0">
            <w:pPr>
              <w:spacing w:line="320" w:lineRule="exact"/>
              <w:rPr>
                <w:rFonts w:ascii="仿宋_GB2312" w:eastAsia="仿宋_GB2312"/>
                <w:sz w:val="24"/>
                <w:szCs w:val="24"/>
              </w:rPr>
            </w:pPr>
          </w:p>
        </w:tc>
        <w:tc>
          <w:tcPr>
            <w:tcW w:w="837" w:type="dxa"/>
            <w:vAlign w:val="center"/>
          </w:tcPr>
          <w:p w:rsidR="00AB03A8" w:rsidRPr="00D9703B" w:rsidRDefault="00AB03A8" w:rsidP="002308B0">
            <w:pPr>
              <w:spacing w:line="320" w:lineRule="exact"/>
              <w:rPr>
                <w:rFonts w:ascii="仿宋_GB2312" w:eastAsia="仿宋_GB2312"/>
                <w:sz w:val="24"/>
                <w:szCs w:val="24"/>
              </w:rPr>
            </w:pPr>
          </w:p>
        </w:tc>
        <w:tc>
          <w:tcPr>
            <w:tcW w:w="835" w:type="dxa"/>
            <w:vAlign w:val="center"/>
          </w:tcPr>
          <w:p w:rsidR="00AB03A8" w:rsidRPr="00D9703B" w:rsidRDefault="00AB03A8" w:rsidP="002308B0">
            <w:pPr>
              <w:spacing w:line="320" w:lineRule="exact"/>
              <w:rPr>
                <w:rFonts w:ascii="仿宋_GB2312" w:eastAsia="仿宋_GB2312"/>
                <w:sz w:val="24"/>
                <w:szCs w:val="24"/>
              </w:rPr>
            </w:pPr>
          </w:p>
        </w:tc>
        <w:tc>
          <w:tcPr>
            <w:tcW w:w="1392" w:type="dxa"/>
            <w:vAlign w:val="center"/>
          </w:tcPr>
          <w:p w:rsidR="00AB03A8" w:rsidRPr="00D9703B" w:rsidRDefault="00AB03A8" w:rsidP="002308B0">
            <w:pPr>
              <w:spacing w:line="320" w:lineRule="exact"/>
              <w:rPr>
                <w:rFonts w:ascii="仿宋_GB2312" w:eastAsia="仿宋_GB2312"/>
                <w:sz w:val="24"/>
                <w:szCs w:val="24"/>
              </w:rPr>
            </w:pPr>
          </w:p>
        </w:tc>
      </w:tr>
      <w:tr w:rsidR="00AB03A8" w:rsidRPr="00D9703B" w:rsidTr="002308B0">
        <w:trPr>
          <w:trHeight w:hRule="exact" w:val="624"/>
          <w:jc w:val="center"/>
        </w:trPr>
        <w:tc>
          <w:tcPr>
            <w:tcW w:w="6192" w:type="dxa"/>
            <w:gridSpan w:val="5"/>
            <w:vAlign w:val="center"/>
          </w:tcPr>
          <w:p w:rsidR="00AB03A8" w:rsidRPr="00D9703B" w:rsidRDefault="00AB03A8" w:rsidP="002308B0">
            <w:pPr>
              <w:spacing w:line="320" w:lineRule="exact"/>
              <w:jc w:val="center"/>
              <w:rPr>
                <w:rFonts w:ascii="仿宋_GB2312" w:eastAsia="仿宋_GB2312"/>
                <w:sz w:val="24"/>
                <w:szCs w:val="24"/>
              </w:rPr>
            </w:pPr>
            <w:r w:rsidRPr="00D9703B">
              <w:rPr>
                <w:rFonts w:ascii="仿宋_GB2312" w:eastAsia="仿宋_GB2312" w:hAnsi="宋体" w:cs="宋体" w:hint="eastAsia"/>
                <w:sz w:val="24"/>
                <w:szCs w:val="24"/>
              </w:rPr>
              <w:t>合     计</w:t>
            </w:r>
          </w:p>
        </w:tc>
        <w:tc>
          <w:tcPr>
            <w:tcW w:w="835" w:type="dxa"/>
          </w:tcPr>
          <w:p w:rsidR="00AB03A8" w:rsidRPr="00D9703B" w:rsidRDefault="00AB03A8" w:rsidP="002308B0">
            <w:pPr>
              <w:spacing w:line="320" w:lineRule="exact"/>
              <w:rPr>
                <w:rFonts w:ascii="仿宋_GB2312" w:eastAsia="仿宋_GB2312"/>
                <w:sz w:val="24"/>
                <w:szCs w:val="24"/>
              </w:rPr>
            </w:pPr>
          </w:p>
        </w:tc>
        <w:tc>
          <w:tcPr>
            <w:tcW w:w="1392" w:type="dxa"/>
          </w:tcPr>
          <w:p w:rsidR="00AB03A8" w:rsidRPr="00D9703B" w:rsidRDefault="00AB03A8" w:rsidP="002308B0">
            <w:pPr>
              <w:spacing w:line="320" w:lineRule="exact"/>
              <w:rPr>
                <w:rFonts w:ascii="仿宋_GB2312" w:eastAsia="仿宋_GB2312"/>
                <w:sz w:val="24"/>
                <w:szCs w:val="24"/>
              </w:rPr>
            </w:pPr>
          </w:p>
        </w:tc>
      </w:tr>
    </w:tbl>
    <w:p w:rsidR="00AB03A8" w:rsidRDefault="00AB03A8" w:rsidP="00AB03A8">
      <w:pPr>
        <w:spacing w:line="570" w:lineRule="exact"/>
        <w:ind w:firstLine="641"/>
        <w:rPr>
          <w:rFonts w:eastAsia="仿宋_GB2312"/>
          <w:sz w:val="32"/>
          <w:szCs w:val="32"/>
        </w:rPr>
      </w:pPr>
      <w:r>
        <w:rPr>
          <w:rFonts w:eastAsia="仿宋_GB2312"/>
          <w:sz w:val="32"/>
          <w:szCs w:val="32"/>
        </w:rPr>
        <w:t>4</w:t>
      </w:r>
      <w:r>
        <w:rPr>
          <w:rFonts w:eastAsia="仿宋_GB2312" w:cs="仿宋_GB2312" w:hint="eastAsia"/>
          <w:sz w:val="32"/>
          <w:szCs w:val="32"/>
        </w:rPr>
        <w:t>.</w:t>
      </w:r>
      <w:r>
        <w:rPr>
          <w:rFonts w:eastAsia="仿宋_GB2312" w:cs="仿宋_GB2312" w:hint="eastAsia"/>
          <w:sz w:val="32"/>
          <w:szCs w:val="32"/>
        </w:rPr>
        <w:t>说明申报设施或设备属性的相关图纸或其他说明资料</w:t>
      </w:r>
    </w:p>
    <w:p w:rsidR="00AB03A8" w:rsidRDefault="00AB03A8" w:rsidP="00AB03A8">
      <w:pPr>
        <w:spacing w:line="570" w:lineRule="exact"/>
        <w:ind w:firstLine="641"/>
        <w:rPr>
          <w:rFonts w:eastAsia="黑体"/>
          <w:sz w:val="32"/>
          <w:szCs w:val="32"/>
        </w:rPr>
      </w:pPr>
      <w:r>
        <w:rPr>
          <w:rFonts w:eastAsia="黑体" w:hAnsi="黑体" w:cs="黑体" w:hint="eastAsia"/>
          <w:sz w:val="32"/>
          <w:szCs w:val="32"/>
        </w:rPr>
        <w:t>二、基础设施</w:t>
      </w:r>
    </w:p>
    <w:p w:rsidR="00AB03A8" w:rsidRDefault="00AB03A8" w:rsidP="00AB03A8">
      <w:pPr>
        <w:spacing w:line="570" w:lineRule="exact"/>
        <w:ind w:firstLine="641"/>
        <w:rPr>
          <w:rFonts w:eastAsia="仿宋_GB2312"/>
          <w:sz w:val="32"/>
          <w:szCs w:val="32"/>
        </w:rPr>
      </w:pPr>
      <w:r>
        <w:rPr>
          <w:rFonts w:eastAsia="仿宋_GB2312"/>
          <w:sz w:val="32"/>
          <w:szCs w:val="32"/>
        </w:rPr>
        <w:t>1</w:t>
      </w:r>
      <w:r>
        <w:rPr>
          <w:rFonts w:eastAsia="仿宋_GB2312" w:cs="仿宋_GB2312" w:hint="eastAsia"/>
          <w:sz w:val="32"/>
          <w:szCs w:val="32"/>
        </w:rPr>
        <w:t>.</w:t>
      </w:r>
      <w:r>
        <w:rPr>
          <w:rFonts w:eastAsia="仿宋_GB2312" w:cs="仿宋_GB2312" w:hint="eastAsia"/>
          <w:sz w:val="32"/>
          <w:szCs w:val="32"/>
        </w:rPr>
        <w:t>施工合同（有专业施工队伍实施的需提供）</w:t>
      </w:r>
    </w:p>
    <w:p w:rsidR="00AB03A8" w:rsidRDefault="00AB03A8" w:rsidP="00AB03A8">
      <w:pPr>
        <w:spacing w:line="570" w:lineRule="exact"/>
        <w:ind w:firstLine="641"/>
        <w:rPr>
          <w:rFonts w:eastAsia="仿宋_GB2312"/>
          <w:sz w:val="32"/>
          <w:szCs w:val="32"/>
        </w:rPr>
      </w:pPr>
      <w:r>
        <w:rPr>
          <w:rFonts w:eastAsia="仿宋_GB2312"/>
          <w:sz w:val="32"/>
          <w:szCs w:val="32"/>
        </w:rPr>
        <w:t>2</w:t>
      </w:r>
      <w:r>
        <w:rPr>
          <w:rFonts w:eastAsia="仿宋_GB2312" w:hint="eastAsia"/>
          <w:sz w:val="32"/>
          <w:szCs w:val="32"/>
        </w:rPr>
        <w:t>.</w:t>
      </w:r>
      <w:r>
        <w:rPr>
          <w:rFonts w:eastAsia="仿宋_GB2312" w:cs="仿宋_GB2312" w:hint="eastAsia"/>
          <w:sz w:val="32"/>
          <w:szCs w:val="32"/>
        </w:rPr>
        <w:t>施工图纸（竣工图或设计蓝图或能够说明项目特性的施工草图）</w:t>
      </w:r>
    </w:p>
    <w:p w:rsidR="00AB03A8" w:rsidRDefault="00AB03A8" w:rsidP="00AB03A8">
      <w:pPr>
        <w:spacing w:line="570" w:lineRule="exact"/>
        <w:ind w:firstLine="641"/>
        <w:rPr>
          <w:rFonts w:eastAsia="仿宋_GB2312"/>
          <w:sz w:val="32"/>
          <w:szCs w:val="32"/>
        </w:rPr>
      </w:pPr>
      <w:r>
        <w:rPr>
          <w:rFonts w:eastAsia="仿宋_GB2312"/>
          <w:sz w:val="32"/>
          <w:szCs w:val="32"/>
        </w:rPr>
        <w:t>3</w:t>
      </w:r>
      <w:r>
        <w:rPr>
          <w:rFonts w:eastAsia="仿宋_GB2312" w:cs="仿宋_GB2312" w:hint="eastAsia"/>
          <w:sz w:val="32"/>
          <w:szCs w:val="32"/>
        </w:rPr>
        <w:t>.</w:t>
      </w:r>
      <w:r>
        <w:rPr>
          <w:rFonts w:eastAsia="仿宋_GB2312" w:cs="仿宋_GB2312" w:hint="eastAsia"/>
          <w:sz w:val="32"/>
          <w:szCs w:val="32"/>
        </w:rPr>
        <w:t>工程结算书</w:t>
      </w:r>
    </w:p>
    <w:p w:rsidR="00AB03A8" w:rsidRDefault="00AB03A8" w:rsidP="00AB03A8">
      <w:pPr>
        <w:spacing w:line="570" w:lineRule="exact"/>
        <w:ind w:firstLine="641"/>
        <w:rPr>
          <w:rFonts w:eastAsia="仿宋_GB2312"/>
          <w:sz w:val="32"/>
          <w:szCs w:val="32"/>
        </w:rPr>
      </w:pPr>
      <w:r>
        <w:rPr>
          <w:rFonts w:eastAsia="仿宋_GB2312" w:cs="仿宋_GB2312" w:hint="eastAsia"/>
          <w:sz w:val="32"/>
          <w:szCs w:val="32"/>
        </w:rPr>
        <w:t>按照《建设工程工程量清单计价规范》（</w:t>
      </w:r>
      <w:r>
        <w:rPr>
          <w:rFonts w:eastAsia="仿宋_GB2312"/>
          <w:sz w:val="32"/>
          <w:szCs w:val="32"/>
        </w:rPr>
        <w:t>GB50500-2013</w:t>
      </w:r>
      <w:r>
        <w:rPr>
          <w:rFonts w:eastAsia="仿宋_GB2312" w:cs="仿宋_GB2312" w:hint="eastAsia"/>
          <w:sz w:val="32"/>
          <w:szCs w:val="32"/>
        </w:rPr>
        <w:t>），由专业造价人员根据项目实施情况编制工程结算书，并提供软件</w:t>
      </w:r>
      <w:proofErr w:type="gramStart"/>
      <w:r>
        <w:rPr>
          <w:rFonts w:eastAsia="仿宋_GB2312" w:cs="仿宋_GB2312" w:hint="eastAsia"/>
          <w:sz w:val="32"/>
          <w:szCs w:val="32"/>
        </w:rPr>
        <w:t>版电子</w:t>
      </w:r>
      <w:proofErr w:type="gramEnd"/>
      <w:r>
        <w:rPr>
          <w:rFonts w:eastAsia="仿宋_GB2312" w:cs="仿宋_GB2312" w:hint="eastAsia"/>
          <w:sz w:val="32"/>
          <w:szCs w:val="32"/>
        </w:rPr>
        <w:t>结算书。</w:t>
      </w:r>
    </w:p>
    <w:p w:rsidR="00AB03A8" w:rsidRDefault="00AB03A8" w:rsidP="00AB03A8">
      <w:pPr>
        <w:spacing w:line="570" w:lineRule="exact"/>
        <w:ind w:firstLine="641"/>
        <w:rPr>
          <w:rFonts w:eastAsia="仿宋_GB2312"/>
          <w:sz w:val="32"/>
          <w:szCs w:val="32"/>
        </w:rPr>
      </w:pPr>
      <w:r>
        <w:rPr>
          <w:rFonts w:eastAsia="仿宋_GB2312" w:cs="仿宋_GB2312" w:hint="eastAsia"/>
          <w:sz w:val="32"/>
          <w:szCs w:val="32"/>
        </w:rPr>
        <w:t>（</w:t>
      </w:r>
      <w:r>
        <w:rPr>
          <w:rFonts w:eastAsia="仿宋_GB2312"/>
          <w:sz w:val="32"/>
          <w:szCs w:val="32"/>
        </w:rPr>
        <w:t>1</w:t>
      </w:r>
      <w:r>
        <w:rPr>
          <w:rFonts w:eastAsia="仿宋_GB2312" w:cs="仿宋_GB2312" w:hint="eastAsia"/>
          <w:sz w:val="32"/>
          <w:szCs w:val="32"/>
        </w:rPr>
        <w:t>）对于有定额可依的建设内容，参照相关定额编制结算书。</w:t>
      </w:r>
    </w:p>
    <w:p w:rsidR="00AB03A8" w:rsidRDefault="00AB03A8" w:rsidP="00AB03A8">
      <w:pPr>
        <w:spacing w:line="570" w:lineRule="exact"/>
        <w:ind w:firstLine="641"/>
        <w:rPr>
          <w:rFonts w:eastAsia="仿宋_GB2312"/>
          <w:sz w:val="32"/>
          <w:szCs w:val="32"/>
        </w:rPr>
      </w:pPr>
      <w:r>
        <w:rPr>
          <w:rFonts w:eastAsia="仿宋_GB2312" w:cs="仿宋_GB2312" w:hint="eastAsia"/>
          <w:sz w:val="32"/>
          <w:szCs w:val="32"/>
        </w:rPr>
        <w:t>（</w:t>
      </w:r>
      <w:r>
        <w:rPr>
          <w:rFonts w:eastAsia="仿宋_GB2312"/>
          <w:sz w:val="32"/>
          <w:szCs w:val="32"/>
        </w:rPr>
        <w:t>2</w:t>
      </w:r>
      <w:r>
        <w:rPr>
          <w:rFonts w:eastAsia="仿宋_GB2312" w:cs="仿宋_GB2312" w:hint="eastAsia"/>
          <w:sz w:val="32"/>
          <w:szCs w:val="32"/>
        </w:rPr>
        <w:t>）对于无确切定额可套的建设内容，根据购货发票、加</w:t>
      </w:r>
      <w:r>
        <w:rPr>
          <w:rFonts w:eastAsia="仿宋_GB2312" w:cs="仿宋_GB2312" w:hint="eastAsia"/>
          <w:sz w:val="32"/>
          <w:szCs w:val="32"/>
        </w:rPr>
        <w:lastRenderedPageBreak/>
        <w:t>工费合同、付款凭证或类似子目定额工料测算、市场参考价等编制结算书。</w:t>
      </w:r>
    </w:p>
    <w:p w:rsidR="00AB03A8" w:rsidRDefault="00AB03A8" w:rsidP="00AB03A8">
      <w:pPr>
        <w:spacing w:line="570" w:lineRule="exact"/>
        <w:ind w:firstLine="641"/>
        <w:rPr>
          <w:rFonts w:eastAsia="黑体"/>
          <w:sz w:val="32"/>
          <w:szCs w:val="32"/>
        </w:rPr>
      </w:pPr>
      <w:r>
        <w:rPr>
          <w:rFonts w:eastAsia="黑体" w:hAnsi="黑体" w:cs="黑体" w:hint="eastAsia"/>
          <w:sz w:val="32"/>
          <w:szCs w:val="32"/>
        </w:rPr>
        <w:t>三、其他相关说明</w:t>
      </w:r>
    </w:p>
    <w:p w:rsidR="00AB03A8" w:rsidRDefault="00AB03A8" w:rsidP="00AB03A8">
      <w:pPr>
        <w:spacing w:line="570" w:lineRule="exact"/>
        <w:ind w:firstLine="641"/>
        <w:rPr>
          <w:rFonts w:eastAsia="仿宋_GB2312"/>
          <w:sz w:val="32"/>
          <w:szCs w:val="32"/>
        </w:rPr>
      </w:pPr>
      <w:r>
        <w:rPr>
          <w:rFonts w:eastAsia="仿宋_GB2312"/>
          <w:sz w:val="32"/>
          <w:szCs w:val="32"/>
        </w:rPr>
        <w:t>1</w:t>
      </w:r>
      <w:r>
        <w:rPr>
          <w:rFonts w:eastAsia="仿宋_GB2312" w:cs="仿宋_GB2312" w:hint="eastAsia"/>
          <w:sz w:val="32"/>
          <w:szCs w:val="32"/>
        </w:rPr>
        <w:t>.</w:t>
      </w:r>
      <w:r>
        <w:rPr>
          <w:rFonts w:eastAsia="仿宋_GB2312" w:cs="仿宋_GB2312" w:hint="eastAsia"/>
          <w:sz w:val="32"/>
          <w:szCs w:val="32"/>
        </w:rPr>
        <w:t>送审资料须胶装成册，一式三份，封面加盖单位公章。由委托代理人签字盖章的送审结算资料须附有法定代表人签署的授权委托书。</w:t>
      </w:r>
    </w:p>
    <w:p w:rsidR="00AB03A8" w:rsidRDefault="00AB03A8" w:rsidP="00AB03A8">
      <w:pPr>
        <w:spacing w:line="570" w:lineRule="exact"/>
        <w:ind w:firstLine="641"/>
        <w:rPr>
          <w:rFonts w:eastAsia="仿宋_GB2312"/>
          <w:sz w:val="32"/>
          <w:szCs w:val="32"/>
        </w:rPr>
      </w:pPr>
      <w:r>
        <w:rPr>
          <w:rFonts w:eastAsia="仿宋_GB2312"/>
          <w:sz w:val="32"/>
          <w:szCs w:val="32"/>
        </w:rPr>
        <w:t>2</w:t>
      </w:r>
      <w:r>
        <w:rPr>
          <w:rFonts w:eastAsia="仿宋_GB2312" w:cs="仿宋_GB2312" w:hint="eastAsia"/>
          <w:sz w:val="32"/>
          <w:szCs w:val="32"/>
        </w:rPr>
        <w:t>.</w:t>
      </w:r>
      <w:r>
        <w:rPr>
          <w:rFonts w:eastAsia="仿宋_GB2312" w:cs="仿宋_GB2312" w:hint="eastAsia"/>
          <w:sz w:val="32"/>
          <w:szCs w:val="32"/>
        </w:rPr>
        <w:t>项目单位的送审结算资料必须真实、全面、准确，与申报内容、申报总价一致。第三方审计单位不接受送审资料以外的其它资料。一旦发现项目单位有弄虚作假的行为，第三方审计单位将立即中止审计，并及时向区级农业项目主管部门书面报备。</w:t>
      </w:r>
    </w:p>
    <w:p w:rsidR="00AB03A8" w:rsidRDefault="00AB03A8" w:rsidP="00AB03A8">
      <w:pPr>
        <w:spacing w:line="570" w:lineRule="exact"/>
        <w:ind w:firstLine="641"/>
        <w:rPr>
          <w:rFonts w:eastAsia="仿宋_GB2312"/>
          <w:sz w:val="32"/>
          <w:szCs w:val="32"/>
        </w:rPr>
      </w:pPr>
      <w:r>
        <w:rPr>
          <w:rFonts w:eastAsia="仿宋_GB2312"/>
          <w:sz w:val="32"/>
          <w:szCs w:val="32"/>
        </w:rPr>
        <w:t>3</w:t>
      </w:r>
      <w:r>
        <w:rPr>
          <w:rFonts w:eastAsia="仿宋_GB2312" w:cs="仿宋_GB2312" w:hint="eastAsia"/>
          <w:sz w:val="32"/>
          <w:szCs w:val="32"/>
        </w:rPr>
        <w:t>.</w:t>
      </w:r>
      <w:r>
        <w:rPr>
          <w:rFonts w:eastAsia="仿宋_GB2312" w:cs="仿宋_GB2312" w:hint="eastAsia"/>
          <w:sz w:val="32"/>
          <w:szCs w:val="32"/>
        </w:rPr>
        <w:t>申报项目的使用功能由镇级农业项目管理部门认定，第三方审计单位只对工程造价的真实性负责。</w:t>
      </w:r>
    </w:p>
    <w:p w:rsidR="00AB03A8" w:rsidRDefault="00AB03A8" w:rsidP="00AB03A8">
      <w:pPr>
        <w:spacing w:line="570" w:lineRule="exact"/>
        <w:ind w:firstLine="641"/>
        <w:rPr>
          <w:rFonts w:eastAsia="仿宋_GB2312"/>
          <w:sz w:val="32"/>
          <w:szCs w:val="32"/>
        </w:rPr>
      </w:pPr>
      <w:r>
        <w:rPr>
          <w:rFonts w:eastAsia="仿宋_GB2312"/>
          <w:sz w:val="32"/>
          <w:szCs w:val="32"/>
        </w:rPr>
        <w:t>4</w:t>
      </w:r>
      <w:r>
        <w:rPr>
          <w:rFonts w:eastAsia="仿宋_GB2312" w:cs="仿宋_GB2312" w:hint="eastAsia"/>
          <w:sz w:val="32"/>
          <w:szCs w:val="32"/>
        </w:rPr>
        <w:t>.</w:t>
      </w:r>
      <w:r>
        <w:rPr>
          <w:rFonts w:eastAsia="仿宋_GB2312" w:cs="仿宋_GB2312" w:hint="eastAsia"/>
          <w:sz w:val="32"/>
          <w:szCs w:val="32"/>
        </w:rPr>
        <w:t>申报项目审定工程量与单价以区级农业项目管理部门审核通过后的工程量与单价为上限。</w:t>
      </w:r>
    </w:p>
    <w:p w:rsidR="00AB03A8" w:rsidRDefault="00AB03A8" w:rsidP="00AB03A8">
      <w:pPr>
        <w:spacing w:line="570" w:lineRule="exact"/>
        <w:ind w:firstLine="641"/>
        <w:rPr>
          <w:rFonts w:eastAsia="仿宋_GB2312"/>
          <w:sz w:val="32"/>
          <w:szCs w:val="32"/>
        </w:rPr>
      </w:pPr>
      <w:r>
        <w:rPr>
          <w:rFonts w:eastAsia="仿宋_GB2312"/>
          <w:sz w:val="32"/>
          <w:szCs w:val="32"/>
        </w:rPr>
        <w:t>5</w:t>
      </w:r>
      <w:r>
        <w:rPr>
          <w:rFonts w:eastAsia="仿宋_GB2312" w:cs="仿宋_GB2312" w:hint="eastAsia"/>
          <w:sz w:val="32"/>
          <w:szCs w:val="32"/>
        </w:rPr>
        <w:t>.</w:t>
      </w:r>
      <w:r>
        <w:rPr>
          <w:rFonts w:eastAsia="仿宋_GB2312" w:cs="仿宋_GB2312" w:hint="eastAsia"/>
          <w:sz w:val="32"/>
          <w:szCs w:val="32"/>
        </w:rPr>
        <w:t>一旦进入审计程序，项目申报单位应积极配合第三方审计单位开展工作，并对审计结果进行签字确认。不配合工作的，第三方审计单位暂停审计并及时向区级农业项目主管部门书面报备。</w:t>
      </w:r>
    </w:p>
    <w:p w:rsidR="0011488B" w:rsidRDefault="00AB03A8" w:rsidP="00AB03A8">
      <w:r>
        <w:rPr>
          <w:rFonts w:eastAsia="仿宋_GB2312"/>
          <w:sz w:val="32"/>
          <w:szCs w:val="32"/>
        </w:rPr>
        <w:t>6</w:t>
      </w:r>
      <w:r>
        <w:rPr>
          <w:rFonts w:eastAsia="仿宋_GB2312" w:cs="仿宋_GB2312" w:hint="eastAsia"/>
          <w:sz w:val="32"/>
          <w:szCs w:val="32"/>
        </w:rPr>
        <w:t>.</w:t>
      </w:r>
      <w:r>
        <w:rPr>
          <w:rFonts w:eastAsia="仿宋_GB2312" w:cs="仿宋_GB2312" w:hint="eastAsia"/>
          <w:sz w:val="32"/>
          <w:szCs w:val="32"/>
        </w:rPr>
        <w:t>项目单位对审计结果有异议，应在收到审计结果</w:t>
      </w:r>
      <w:r>
        <w:rPr>
          <w:rFonts w:eastAsia="仿宋_GB2312"/>
          <w:sz w:val="32"/>
          <w:szCs w:val="32"/>
        </w:rPr>
        <w:t>5</w:t>
      </w:r>
      <w:r>
        <w:rPr>
          <w:rFonts w:eastAsia="仿宋_GB2312" w:cs="仿宋_GB2312" w:hint="eastAsia"/>
          <w:sz w:val="32"/>
          <w:szCs w:val="32"/>
        </w:rPr>
        <w:t>日内（逾期不予受理）以书面形式（须由法定代表人签字并加盖单位公章）镇级农业项目管理部门提出复核申请。镇级农业项目管理部门收到复核申请，认为确需复核的，应在收到复核申请起的</w:t>
      </w:r>
      <w:r>
        <w:rPr>
          <w:rFonts w:eastAsia="仿宋_GB2312"/>
          <w:sz w:val="32"/>
          <w:szCs w:val="32"/>
        </w:rPr>
        <w:t>5</w:t>
      </w:r>
      <w:r>
        <w:rPr>
          <w:rFonts w:eastAsia="仿宋_GB2312" w:cs="仿宋_GB2312" w:hint="eastAsia"/>
          <w:sz w:val="32"/>
          <w:szCs w:val="32"/>
        </w:rPr>
        <w:t>个工作</w:t>
      </w:r>
      <w:r>
        <w:rPr>
          <w:rFonts w:eastAsia="仿宋_GB2312" w:cs="仿宋_GB2312" w:hint="eastAsia"/>
          <w:sz w:val="32"/>
          <w:szCs w:val="32"/>
        </w:rPr>
        <w:lastRenderedPageBreak/>
        <w:t>日内行文向区级农业项目管理部门提出申请（逾期不予受理）。区级农业项目管理部门</w:t>
      </w:r>
      <w:r>
        <w:rPr>
          <w:rFonts w:eastAsia="仿宋" w:hAnsi="仿宋" w:cs="仿宋" w:hint="eastAsia"/>
          <w:sz w:val="32"/>
          <w:szCs w:val="32"/>
        </w:rPr>
        <w:t>将组织相关专业人员对项目进行复核，并以复核结果为最终结果。</w:t>
      </w:r>
    </w:p>
    <w:sectPr w:rsidR="0011488B" w:rsidSect="00AB03A8">
      <w:pgSz w:w="11906" w:h="16838"/>
      <w:pgMar w:top="1814"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8"/>
    <w:rsid w:val="0011488B"/>
    <w:rsid w:val="00AB0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3A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3A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139</Words>
  <Characters>793</Characters>
  <Application>Microsoft Office Word</Application>
  <DocSecurity>0</DocSecurity>
  <Lines>6</Lines>
  <Paragraphs>1</Paragraphs>
  <ScaleCrop>false</ScaleCrop>
  <Company>Microsoft</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nyncj</dc:creator>
  <cp:lastModifiedBy>nyncj</cp:lastModifiedBy>
  <cp:revision>1</cp:revision>
  <dcterms:created xsi:type="dcterms:W3CDTF">2022-01-29T02:23:00Z</dcterms:created>
  <dcterms:modified xsi:type="dcterms:W3CDTF">2022-01-29T02:25:00Z</dcterms:modified>
</cp:coreProperties>
</file>