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DBD1" w14:textId="77777777" w:rsidR="000706D3" w:rsidRPr="00364E8E" w:rsidRDefault="000706D3" w:rsidP="000706D3">
      <w:pPr>
        <w:spacing w:line="600" w:lineRule="exact"/>
        <w:ind w:firstLineChars="0" w:firstLine="0"/>
        <w:rPr>
          <w:rFonts w:ascii="黑体" w:eastAsia="黑体" w:hAnsi="黑体" w:hint="eastAsia"/>
        </w:rPr>
      </w:pPr>
      <w:r w:rsidRPr="00364E8E">
        <w:rPr>
          <w:rFonts w:ascii="黑体" w:eastAsia="黑体" w:hAnsi="黑体" w:hint="eastAsia"/>
        </w:rPr>
        <w:t>附件7</w:t>
      </w:r>
    </w:p>
    <w:p w14:paraId="12FB930F" w14:textId="77777777" w:rsidR="000706D3" w:rsidRPr="003D229C" w:rsidRDefault="000706D3" w:rsidP="000706D3">
      <w:pPr>
        <w:spacing w:line="500" w:lineRule="exact"/>
        <w:ind w:firstLineChars="0" w:firstLine="0"/>
        <w:jc w:val="center"/>
        <w:rPr>
          <w:rFonts w:eastAsia="方正黑体_GBK"/>
        </w:rPr>
      </w:pPr>
    </w:p>
    <w:p w14:paraId="58455512" w14:textId="77777777" w:rsidR="000706D3" w:rsidRPr="002815DD" w:rsidRDefault="000706D3" w:rsidP="000706D3">
      <w:pPr>
        <w:spacing w:line="600" w:lineRule="exact"/>
        <w:ind w:firstLineChars="0" w:firstLine="0"/>
        <w:jc w:val="center"/>
        <w:rPr>
          <w:rFonts w:ascii="方正小标宋简体" w:eastAsia="方正小标宋简体"/>
          <w:sz w:val="44"/>
          <w:szCs w:val="44"/>
        </w:rPr>
      </w:pPr>
      <w:r w:rsidRPr="002815DD">
        <w:rPr>
          <w:rFonts w:ascii="方正小标宋简体" w:eastAsia="方正小标宋简体"/>
          <w:sz w:val="44"/>
          <w:szCs w:val="44"/>
        </w:rPr>
        <w:t>新北区</w:t>
      </w:r>
      <w:r w:rsidRPr="002815DD">
        <w:rPr>
          <w:rFonts w:ascii="方正小标宋简体" w:eastAsia="方正小标宋简体" w:hint="eastAsia"/>
          <w:sz w:val="44"/>
          <w:szCs w:val="44"/>
        </w:rPr>
        <w:t>城镇燃气安全排查整治工作重点任务清单</w:t>
      </w:r>
    </w:p>
    <w:p w14:paraId="76DD8B24" w14:textId="77777777" w:rsidR="000706D3" w:rsidRPr="002815DD" w:rsidRDefault="000706D3" w:rsidP="000706D3">
      <w:pPr>
        <w:spacing w:line="500" w:lineRule="exact"/>
        <w:ind w:firstLineChars="0" w:firstLine="0"/>
        <w:jc w:val="center"/>
        <w:rPr>
          <w:rFonts w:ascii="仿宋_GB2312" w:hint="eastAsia"/>
          <w:snapToGrid w:val="0"/>
          <w:kern w:val="0"/>
          <w:sz w:val="44"/>
          <w:szCs w:val="44"/>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86"/>
        <w:gridCol w:w="567"/>
        <w:gridCol w:w="7009"/>
        <w:gridCol w:w="2410"/>
        <w:gridCol w:w="1985"/>
      </w:tblGrid>
      <w:tr w:rsidR="000706D3" w:rsidRPr="0058576F" w14:paraId="08D4B209" w14:textId="77777777" w:rsidTr="00847997">
        <w:trPr>
          <w:trHeight w:val="454"/>
          <w:tblHeader/>
          <w:jc w:val="center"/>
        </w:trPr>
        <w:tc>
          <w:tcPr>
            <w:tcW w:w="752" w:type="dxa"/>
            <w:vAlign w:val="center"/>
          </w:tcPr>
          <w:p w14:paraId="2C2FD885"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序号</w:t>
            </w:r>
          </w:p>
        </w:tc>
        <w:tc>
          <w:tcPr>
            <w:tcW w:w="1986" w:type="dxa"/>
            <w:vAlign w:val="center"/>
          </w:tcPr>
          <w:p w14:paraId="42922448"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主要任务</w:t>
            </w:r>
          </w:p>
        </w:tc>
        <w:tc>
          <w:tcPr>
            <w:tcW w:w="7576" w:type="dxa"/>
            <w:gridSpan w:val="2"/>
            <w:vAlign w:val="center"/>
          </w:tcPr>
          <w:p w14:paraId="7B86C04F"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重</w:t>
            </w:r>
            <w:r>
              <w:rPr>
                <w:rFonts w:ascii="仿宋_GB2312" w:hint="eastAsia"/>
                <w:sz w:val="24"/>
                <w:szCs w:val="24"/>
              </w:rPr>
              <w:t xml:space="preserve">    </w:t>
            </w:r>
            <w:r w:rsidRPr="0058576F">
              <w:rPr>
                <w:rFonts w:ascii="仿宋_GB2312" w:hint="eastAsia"/>
                <w:sz w:val="24"/>
                <w:szCs w:val="24"/>
              </w:rPr>
              <w:t>点</w:t>
            </w:r>
            <w:r>
              <w:rPr>
                <w:rFonts w:ascii="仿宋_GB2312" w:hint="eastAsia"/>
                <w:sz w:val="24"/>
                <w:szCs w:val="24"/>
              </w:rPr>
              <w:t xml:space="preserve">    </w:t>
            </w:r>
            <w:r w:rsidRPr="0058576F">
              <w:rPr>
                <w:rFonts w:ascii="仿宋_GB2312" w:hint="eastAsia"/>
                <w:sz w:val="24"/>
                <w:szCs w:val="24"/>
              </w:rPr>
              <w:t>举</w:t>
            </w:r>
            <w:r>
              <w:rPr>
                <w:rFonts w:ascii="仿宋_GB2312" w:hint="eastAsia"/>
                <w:sz w:val="24"/>
                <w:szCs w:val="24"/>
              </w:rPr>
              <w:t xml:space="preserve">    </w:t>
            </w:r>
            <w:proofErr w:type="gramStart"/>
            <w:r w:rsidRPr="0058576F">
              <w:rPr>
                <w:rFonts w:ascii="仿宋_GB2312" w:hint="eastAsia"/>
                <w:sz w:val="24"/>
                <w:szCs w:val="24"/>
              </w:rPr>
              <w:t>措</w:t>
            </w:r>
            <w:proofErr w:type="gramEnd"/>
          </w:p>
        </w:tc>
        <w:tc>
          <w:tcPr>
            <w:tcW w:w="2410" w:type="dxa"/>
            <w:vAlign w:val="center"/>
          </w:tcPr>
          <w:p w14:paraId="7B8C94F3"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牵头部门</w:t>
            </w:r>
          </w:p>
        </w:tc>
        <w:tc>
          <w:tcPr>
            <w:tcW w:w="1985" w:type="dxa"/>
            <w:vAlign w:val="center"/>
          </w:tcPr>
          <w:p w14:paraId="5B3B3107"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配合单位或部门</w:t>
            </w:r>
          </w:p>
        </w:tc>
      </w:tr>
      <w:tr w:rsidR="000706D3" w:rsidRPr="0058576F" w14:paraId="52A3F9E7" w14:textId="77777777" w:rsidTr="00847997">
        <w:trPr>
          <w:trHeight w:val="454"/>
          <w:jc w:val="center"/>
        </w:trPr>
        <w:tc>
          <w:tcPr>
            <w:tcW w:w="752" w:type="dxa"/>
            <w:vMerge w:val="restart"/>
            <w:vAlign w:val="center"/>
          </w:tcPr>
          <w:p w14:paraId="62BECA99" w14:textId="77777777" w:rsidR="000706D3" w:rsidRPr="0058576F" w:rsidRDefault="000706D3" w:rsidP="00847997">
            <w:pPr>
              <w:spacing w:line="340" w:lineRule="exact"/>
              <w:ind w:firstLineChars="0" w:firstLine="0"/>
              <w:jc w:val="center"/>
              <w:rPr>
                <w:rFonts w:ascii="仿宋_GB2312" w:hint="eastAsia"/>
                <w:sz w:val="24"/>
                <w:szCs w:val="24"/>
              </w:rPr>
            </w:pPr>
            <w:proofErr w:type="gramStart"/>
            <w:r w:rsidRPr="0058576F">
              <w:rPr>
                <w:rFonts w:ascii="仿宋_GB2312" w:hint="eastAsia"/>
                <w:sz w:val="24"/>
                <w:szCs w:val="24"/>
              </w:rPr>
              <w:t>一</w:t>
            </w:r>
            <w:proofErr w:type="gramEnd"/>
          </w:p>
        </w:tc>
        <w:tc>
          <w:tcPr>
            <w:tcW w:w="1986" w:type="dxa"/>
            <w:vMerge w:val="restart"/>
            <w:vAlign w:val="center"/>
          </w:tcPr>
          <w:p w14:paraId="4C6F4CC9"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全面排查整治燃气经营安全风险和重大隐患</w:t>
            </w:r>
          </w:p>
        </w:tc>
        <w:tc>
          <w:tcPr>
            <w:tcW w:w="567" w:type="dxa"/>
            <w:vAlign w:val="center"/>
          </w:tcPr>
          <w:p w14:paraId="64E1A8DD"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1</w:t>
            </w:r>
          </w:p>
        </w:tc>
        <w:tc>
          <w:tcPr>
            <w:tcW w:w="7009" w:type="dxa"/>
            <w:vAlign w:val="center"/>
          </w:tcPr>
          <w:p w14:paraId="40180B10"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排查整治燃气气瓶充装单位违规充装、未按要求开展特种设备法定检验等风险隐患，重点检查充装许可证有效期、特种设备作业人员持证上岗、充装前后检查制度执行、非自有钢瓶置换、充装记录等情况；严格执行“一瓶一码”“一扫</w:t>
            </w:r>
            <w:proofErr w:type="gramStart"/>
            <w:r w:rsidRPr="0058576F">
              <w:rPr>
                <w:rFonts w:ascii="仿宋_GB2312" w:hint="eastAsia"/>
                <w:sz w:val="24"/>
                <w:szCs w:val="24"/>
              </w:rPr>
              <w:t>一</w:t>
            </w:r>
            <w:proofErr w:type="gramEnd"/>
            <w:r w:rsidRPr="0058576F">
              <w:rPr>
                <w:rFonts w:ascii="仿宋_GB2312" w:hint="eastAsia"/>
                <w:sz w:val="24"/>
                <w:szCs w:val="24"/>
              </w:rPr>
              <w:t>充”，严禁使用通用码、口袋码。严格落实液化气</w:t>
            </w:r>
            <w:proofErr w:type="gramStart"/>
            <w:r w:rsidRPr="0058576F">
              <w:rPr>
                <w:rFonts w:ascii="仿宋_GB2312" w:hint="eastAsia"/>
                <w:sz w:val="24"/>
                <w:szCs w:val="24"/>
              </w:rPr>
              <w:t>钢瓶全</w:t>
            </w:r>
            <w:proofErr w:type="gramEnd"/>
            <w:r w:rsidRPr="0058576F">
              <w:rPr>
                <w:rFonts w:ascii="仿宋_GB2312" w:hint="eastAsia"/>
                <w:sz w:val="24"/>
                <w:szCs w:val="24"/>
              </w:rPr>
              <w:t>链条溯源管理，加强充装、配送协同管理。</w:t>
            </w:r>
          </w:p>
        </w:tc>
        <w:tc>
          <w:tcPr>
            <w:tcW w:w="2410" w:type="dxa"/>
            <w:vAlign w:val="center"/>
          </w:tcPr>
          <w:p w14:paraId="756D4A6A"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区市场监管局</w:t>
            </w:r>
          </w:p>
        </w:tc>
        <w:tc>
          <w:tcPr>
            <w:tcW w:w="1985" w:type="dxa"/>
            <w:vAlign w:val="center"/>
          </w:tcPr>
          <w:p w14:paraId="7CCCAA08"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区住建局及各镇、街道</w:t>
            </w:r>
          </w:p>
        </w:tc>
      </w:tr>
      <w:tr w:rsidR="000706D3" w:rsidRPr="0058576F" w14:paraId="104896AD" w14:textId="77777777" w:rsidTr="00847997">
        <w:trPr>
          <w:trHeight w:val="454"/>
          <w:jc w:val="center"/>
        </w:trPr>
        <w:tc>
          <w:tcPr>
            <w:tcW w:w="752" w:type="dxa"/>
            <w:vMerge/>
            <w:vAlign w:val="center"/>
          </w:tcPr>
          <w:p w14:paraId="77B6FCA4"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420704BB"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224D5C2B"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2</w:t>
            </w:r>
          </w:p>
        </w:tc>
        <w:tc>
          <w:tcPr>
            <w:tcW w:w="7009" w:type="dxa"/>
            <w:vAlign w:val="center"/>
          </w:tcPr>
          <w:p w14:paraId="0CD5961F"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排查整治使用无危险货物道路运输许可车辆运输等风险隐患。</w:t>
            </w:r>
          </w:p>
        </w:tc>
        <w:tc>
          <w:tcPr>
            <w:tcW w:w="2410" w:type="dxa"/>
            <w:vAlign w:val="center"/>
          </w:tcPr>
          <w:p w14:paraId="78ECD516"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区住建（交通）局</w:t>
            </w:r>
          </w:p>
        </w:tc>
        <w:tc>
          <w:tcPr>
            <w:tcW w:w="1985" w:type="dxa"/>
            <w:vAlign w:val="center"/>
          </w:tcPr>
          <w:p w14:paraId="30B7A52E"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各镇、街道及交警大队、市交通执法新北大队</w:t>
            </w:r>
          </w:p>
        </w:tc>
      </w:tr>
      <w:tr w:rsidR="000706D3" w:rsidRPr="0058576F" w14:paraId="4454C065" w14:textId="77777777" w:rsidTr="00847997">
        <w:trPr>
          <w:trHeight w:val="454"/>
          <w:jc w:val="center"/>
        </w:trPr>
        <w:tc>
          <w:tcPr>
            <w:tcW w:w="752" w:type="dxa"/>
            <w:vMerge/>
            <w:vAlign w:val="center"/>
          </w:tcPr>
          <w:p w14:paraId="4BC930D5"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006327E3"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76FDCE08"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3</w:t>
            </w:r>
          </w:p>
        </w:tc>
        <w:tc>
          <w:tcPr>
            <w:tcW w:w="7009" w:type="dxa"/>
            <w:vAlign w:val="center"/>
          </w:tcPr>
          <w:p w14:paraId="01D60D4F"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加大对未经定期检验合格、非法改装、翻新以及报废“黑气瓶”的排查整治力度。要充分发挥基层网格</w:t>
            </w:r>
            <w:proofErr w:type="gramStart"/>
            <w:r w:rsidRPr="0058576F">
              <w:rPr>
                <w:rFonts w:ascii="仿宋_GB2312" w:hint="eastAsia"/>
                <w:sz w:val="24"/>
                <w:szCs w:val="24"/>
              </w:rPr>
              <w:t>化治理</w:t>
            </w:r>
            <w:proofErr w:type="gramEnd"/>
            <w:r w:rsidRPr="0058576F">
              <w:rPr>
                <w:rFonts w:ascii="仿宋_GB2312" w:hint="eastAsia"/>
                <w:sz w:val="24"/>
                <w:szCs w:val="24"/>
              </w:rPr>
              <w:t>作用，建立“黑气瓶”线索发现机制，并将线索及时移交有关部门。</w:t>
            </w:r>
          </w:p>
        </w:tc>
        <w:tc>
          <w:tcPr>
            <w:tcW w:w="2410" w:type="dxa"/>
            <w:vAlign w:val="center"/>
          </w:tcPr>
          <w:p w14:paraId="0BC95011"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451150C7"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区市场监管、公安分局</w:t>
            </w:r>
          </w:p>
        </w:tc>
      </w:tr>
      <w:tr w:rsidR="000706D3" w:rsidRPr="0058576F" w14:paraId="616FCB21" w14:textId="77777777" w:rsidTr="00847997">
        <w:trPr>
          <w:trHeight w:val="454"/>
          <w:jc w:val="center"/>
        </w:trPr>
        <w:tc>
          <w:tcPr>
            <w:tcW w:w="752" w:type="dxa"/>
            <w:vMerge w:val="restart"/>
            <w:vAlign w:val="center"/>
          </w:tcPr>
          <w:p w14:paraId="0265B2A5"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二</w:t>
            </w:r>
          </w:p>
        </w:tc>
        <w:tc>
          <w:tcPr>
            <w:tcW w:w="1986" w:type="dxa"/>
            <w:vMerge w:val="restart"/>
            <w:vAlign w:val="center"/>
          </w:tcPr>
          <w:p w14:paraId="12831027"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全面排查整治餐饮等公共场所燃气安全风险和重大隐患</w:t>
            </w:r>
          </w:p>
        </w:tc>
        <w:tc>
          <w:tcPr>
            <w:tcW w:w="567" w:type="dxa"/>
            <w:vAlign w:val="center"/>
          </w:tcPr>
          <w:p w14:paraId="490F6217"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1</w:t>
            </w:r>
          </w:p>
        </w:tc>
        <w:tc>
          <w:tcPr>
            <w:tcW w:w="7009" w:type="dxa"/>
            <w:vAlign w:val="center"/>
          </w:tcPr>
          <w:p w14:paraId="6E32E67E"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商务、教育、卫健、民政等行业主管部门，要按照“三管三必须”要求，督促本行业领域用气单位（用气人）落实燃气使用安全主体责任，督促使用管道燃气或瓶装液化气的餐饮经营场所、学校、医院、农贸市场、商住混合体、养老福利机构，每月对燃气使用情况进行一次全面自查。</w:t>
            </w:r>
          </w:p>
        </w:tc>
        <w:tc>
          <w:tcPr>
            <w:tcW w:w="2410" w:type="dxa"/>
            <w:vAlign w:val="center"/>
          </w:tcPr>
          <w:p w14:paraId="31C15D52"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区商务局、教育局、卫健局、</w:t>
            </w:r>
            <w:proofErr w:type="gramStart"/>
            <w:r w:rsidRPr="0058576F">
              <w:rPr>
                <w:rFonts w:ascii="仿宋_GB2312" w:hint="eastAsia"/>
                <w:sz w:val="24"/>
                <w:szCs w:val="24"/>
              </w:rPr>
              <w:t>人社局</w:t>
            </w:r>
            <w:proofErr w:type="gramEnd"/>
            <w:r w:rsidRPr="0058576F">
              <w:rPr>
                <w:rFonts w:ascii="仿宋_GB2312" w:hint="eastAsia"/>
                <w:sz w:val="24"/>
                <w:szCs w:val="24"/>
              </w:rPr>
              <w:t>等行业主管部门</w:t>
            </w:r>
          </w:p>
        </w:tc>
        <w:tc>
          <w:tcPr>
            <w:tcW w:w="1985" w:type="dxa"/>
            <w:vAlign w:val="center"/>
          </w:tcPr>
          <w:p w14:paraId="6225DBD8"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r>
      <w:tr w:rsidR="000706D3" w:rsidRPr="0058576F" w14:paraId="29C0F6B1" w14:textId="77777777" w:rsidTr="00847997">
        <w:trPr>
          <w:trHeight w:val="454"/>
          <w:jc w:val="center"/>
        </w:trPr>
        <w:tc>
          <w:tcPr>
            <w:tcW w:w="752" w:type="dxa"/>
            <w:vMerge/>
            <w:vAlign w:val="center"/>
          </w:tcPr>
          <w:p w14:paraId="18D08CC7"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13B57554"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3362D27C"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2</w:t>
            </w:r>
          </w:p>
        </w:tc>
        <w:tc>
          <w:tcPr>
            <w:tcW w:w="7009" w:type="dxa"/>
            <w:vAlign w:val="center"/>
          </w:tcPr>
          <w:p w14:paraId="7131B703"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督促用气单位（用气人）在用气场所张贴燃气安全使用信息公示牌，公示牌应包括自查情况公示、供用气合同、安全使用告知书或安全用气手册等内容，接受公众监督。</w:t>
            </w:r>
          </w:p>
        </w:tc>
        <w:tc>
          <w:tcPr>
            <w:tcW w:w="2410" w:type="dxa"/>
            <w:vAlign w:val="center"/>
          </w:tcPr>
          <w:p w14:paraId="1B46D15F" w14:textId="77777777" w:rsidR="000706D3"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区商务局、教育局、卫健局、</w:t>
            </w:r>
            <w:proofErr w:type="gramStart"/>
            <w:r w:rsidRPr="0058576F">
              <w:rPr>
                <w:rFonts w:ascii="仿宋_GB2312" w:hint="eastAsia"/>
                <w:sz w:val="24"/>
                <w:szCs w:val="24"/>
              </w:rPr>
              <w:t>人社局</w:t>
            </w:r>
            <w:proofErr w:type="gramEnd"/>
            <w:r w:rsidRPr="0058576F">
              <w:rPr>
                <w:rFonts w:ascii="仿宋_GB2312" w:hint="eastAsia"/>
                <w:sz w:val="24"/>
                <w:szCs w:val="24"/>
              </w:rPr>
              <w:t>等</w:t>
            </w:r>
          </w:p>
          <w:p w14:paraId="06DAF6EB"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行业主管部门</w:t>
            </w:r>
          </w:p>
        </w:tc>
        <w:tc>
          <w:tcPr>
            <w:tcW w:w="1985" w:type="dxa"/>
            <w:vAlign w:val="center"/>
          </w:tcPr>
          <w:p w14:paraId="193F3AD7"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r>
      <w:tr w:rsidR="000706D3" w:rsidRPr="0058576F" w14:paraId="098787F2" w14:textId="77777777" w:rsidTr="00847997">
        <w:trPr>
          <w:trHeight w:val="454"/>
          <w:jc w:val="center"/>
        </w:trPr>
        <w:tc>
          <w:tcPr>
            <w:tcW w:w="752" w:type="dxa"/>
            <w:vMerge w:val="restart"/>
            <w:vAlign w:val="center"/>
          </w:tcPr>
          <w:p w14:paraId="6AC49AB2"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二</w:t>
            </w:r>
          </w:p>
        </w:tc>
        <w:tc>
          <w:tcPr>
            <w:tcW w:w="1986" w:type="dxa"/>
            <w:vMerge w:val="restart"/>
            <w:vAlign w:val="center"/>
          </w:tcPr>
          <w:p w14:paraId="136F99ED"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全面排查整治餐饮等公共场所燃气安全风险和重大隐患</w:t>
            </w:r>
          </w:p>
        </w:tc>
        <w:tc>
          <w:tcPr>
            <w:tcW w:w="567" w:type="dxa"/>
            <w:vAlign w:val="center"/>
          </w:tcPr>
          <w:p w14:paraId="3B70C4EE"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3</w:t>
            </w:r>
          </w:p>
        </w:tc>
        <w:tc>
          <w:tcPr>
            <w:tcW w:w="7009" w:type="dxa"/>
            <w:vAlign w:val="center"/>
          </w:tcPr>
          <w:p w14:paraId="703FC243"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定期检查本行业领域用气单位（用气人）自查情况和隐患整改情况，对整改不到位或拒不整改的，由属地街镇和相关责任部门进行劝诫和督促整改，仍整改不到位或拒不整改的，负有安全生产监督管理职责的部门按照安全生产法等相关法律法规规定予以处罚；对户内燃气安全设备未进行经常性维护保养、未安装可燃气体报警装置的，负有安全生产监督管理职责的部门应依照安全生产法等相关法律法规规定予以处罚。</w:t>
            </w:r>
          </w:p>
        </w:tc>
        <w:tc>
          <w:tcPr>
            <w:tcW w:w="2410" w:type="dxa"/>
            <w:vAlign w:val="center"/>
          </w:tcPr>
          <w:p w14:paraId="590C8271"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区商务局、教育局、卫健局、</w:t>
            </w:r>
            <w:proofErr w:type="gramStart"/>
            <w:r w:rsidRPr="0058576F">
              <w:rPr>
                <w:rFonts w:ascii="仿宋_GB2312" w:hint="eastAsia"/>
                <w:sz w:val="24"/>
                <w:szCs w:val="24"/>
              </w:rPr>
              <w:t>人社局</w:t>
            </w:r>
            <w:proofErr w:type="gramEnd"/>
            <w:r w:rsidRPr="0058576F">
              <w:rPr>
                <w:rFonts w:ascii="仿宋_GB2312" w:hint="eastAsia"/>
                <w:sz w:val="24"/>
                <w:szCs w:val="24"/>
              </w:rPr>
              <w:t>等行业主管部门</w:t>
            </w:r>
          </w:p>
        </w:tc>
        <w:tc>
          <w:tcPr>
            <w:tcW w:w="1985" w:type="dxa"/>
            <w:vAlign w:val="center"/>
          </w:tcPr>
          <w:p w14:paraId="4FF51DDD"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各镇、街道及区住建局、应急</w:t>
            </w:r>
            <w:r>
              <w:rPr>
                <w:rFonts w:ascii="仿宋_GB2312" w:hint="eastAsia"/>
                <w:sz w:val="24"/>
                <w:szCs w:val="24"/>
              </w:rPr>
              <w:t>管理</w:t>
            </w:r>
            <w:r w:rsidRPr="0058576F">
              <w:rPr>
                <w:rFonts w:ascii="仿宋_GB2312" w:hint="eastAsia"/>
                <w:sz w:val="24"/>
                <w:szCs w:val="24"/>
              </w:rPr>
              <w:t>局</w:t>
            </w:r>
          </w:p>
        </w:tc>
      </w:tr>
      <w:tr w:rsidR="000706D3" w:rsidRPr="0058576F" w14:paraId="2E08D0B0" w14:textId="77777777" w:rsidTr="00847997">
        <w:trPr>
          <w:trHeight w:val="454"/>
          <w:jc w:val="center"/>
        </w:trPr>
        <w:tc>
          <w:tcPr>
            <w:tcW w:w="752" w:type="dxa"/>
            <w:vMerge/>
            <w:vAlign w:val="center"/>
          </w:tcPr>
          <w:p w14:paraId="2F770E88"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0575330E"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7C3443AC"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4</w:t>
            </w:r>
          </w:p>
        </w:tc>
        <w:tc>
          <w:tcPr>
            <w:tcW w:w="7009" w:type="dxa"/>
            <w:vAlign w:val="center"/>
          </w:tcPr>
          <w:p w14:paraId="7C152866"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督促燃气企业依法定期开展入户安检，发现隐患应及时报送相关行业主管部门及属地街镇处置。</w:t>
            </w:r>
          </w:p>
        </w:tc>
        <w:tc>
          <w:tcPr>
            <w:tcW w:w="2410" w:type="dxa"/>
            <w:vAlign w:val="center"/>
          </w:tcPr>
          <w:p w14:paraId="52BBC844"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w:t>
            </w:r>
          </w:p>
        </w:tc>
        <w:tc>
          <w:tcPr>
            <w:tcW w:w="1985" w:type="dxa"/>
            <w:vAlign w:val="center"/>
          </w:tcPr>
          <w:p w14:paraId="08FEB23F"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各燃气企业及各镇、街道</w:t>
            </w:r>
          </w:p>
        </w:tc>
      </w:tr>
      <w:tr w:rsidR="000706D3" w:rsidRPr="0058576F" w14:paraId="5F4A926E" w14:textId="77777777" w:rsidTr="00847997">
        <w:trPr>
          <w:trHeight w:val="454"/>
          <w:jc w:val="center"/>
        </w:trPr>
        <w:tc>
          <w:tcPr>
            <w:tcW w:w="752" w:type="dxa"/>
            <w:vMerge/>
            <w:vAlign w:val="center"/>
          </w:tcPr>
          <w:p w14:paraId="233AB373"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1E030F82"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7676A1B3"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5</w:t>
            </w:r>
          </w:p>
        </w:tc>
        <w:tc>
          <w:tcPr>
            <w:tcW w:w="7009" w:type="dxa"/>
            <w:vAlign w:val="center"/>
          </w:tcPr>
          <w:p w14:paraId="40264810"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对底层“住改商”、商住混合体等重点场所按照部门监管职责开展排查，重点排查整治燃气管道被违规占压、穿越密闭空间，气瓶间违规设置在地下半地下室内、气瓶违规放置于室内用餐场所等安全风险隐患。</w:t>
            </w:r>
          </w:p>
        </w:tc>
        <w:tc>
          <w:tcPr>
            <w:tcW w:w="2410" w:type="dxa"/>
            <w:vAlign w:val="center"/>
          </w:tcPr>
          <w:p w14:paraId="17A7675B"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0C34C3DC"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区住建局、商务局、市场监管局、公安分局、消防救援大队</w:t>
            </w:r>
          </w:p>
        </w:tc>
      </w:tr>
      <w:tr w:rsidR="000706D3" w:rsidRPr="0058576F" w14:paraId="5FAB5CAC" w14:textId="77777777" w:rsidTr="00847997">
        <w:trPr>
          <w:trHeight w:val="454"/>
          <w:jc w:val="center"/>
        </w:trPr>
        <w:tc>
          <w:tcPr>
            <w:tcW w:w="752" w:type="dxa"/>
            <w:vMerge/>
            <w:vAlign w:val="center"/>
          </w:tcPr>
          <w:p w14:paraId="4AE0790D"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2090C190"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6C5E82FB"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6</w:t>
            </w:r>
          </w:p>
        </w:tc>
        <w:tc>
          <w:tcPr>
            <w:tcW w:w="7009" w:type="dxa"/>
            <w:vAlign w:val="center"/>
          </w:tcPr>
          <w:p w14:paraId="00D3D6F1"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加大用气经营场所使用安全监管，严控新增底层“住改商”使用</w:t>
            </w:r>
            <w:r w:rsidRPr="00364E8E">
              <w:rPr>
                <w:rFonts w:ascii="仿宋_GB2312" w:hint="eastAsia"/>
                <w:spacing w:val="-6"/>
                <w:sz w:val="24"/>
                <w:szCs w:val="24"/>
              </w:rPr>
              <w:t>燃气经营，严禁不具备条件的底层“住改商”餐饮经营者使用燃气</w:t>
            </w:r>
            <w:r w:rsidRPr="0058576F">
              <w:rPr>
                <w:rFonts w:ascii="仿宋_GB2312" w:hint="eastAsia"/>
                <w:sz w:val="24"/>
                <w:szCs w:val="24"/>
              </w:rPr>
              <w:t>。</w:t>
            </w:r>
          </w:p>
        </w:tc>
        <w:tc>
          <w:tcPr>
            <w:tcW w:w="2410" w:type="dxa"/>
            <w:vAlign w:val="center"/>
          </w:tcPr>
          <w:p w14:paraId="59E9837C"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6E662521"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区住建局、商务局、市场监管局、行政审批局、自然资源和规划分局、公安分局、消防救援大队</w:t>
            </w:r>
          </w:p>
        </w:tc>
      </w:tr>
      <w:tr w:rsidR="000706D3" w:rsidRPr="0058576F" w14:paraId="0913FB52" w14:textId="77777777" w:rsidTr="00847997">
        <w:trPr>
          <w:trHeight w:val="454"/>
          <w:jc w:val="center"/>
        </w:trPr>
        <w:tc>
          <w:tcPr>
            <w:tcW w:w="752" w:type="dxa"/>
            <w:vMerge/>
            <w:vAlign w:val="center"/>
          </w:tcPr>
          <w:p w14:paraId="4C0F0BB9"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78419EDB"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087831EC"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7</w:t>
            </w:r>
          </w:p>
        </w:tc>
        <w:tc>
          <w:tcPr>
            <w:tcW w:w="7009" w:type="dxa"/>
            <w:vAlign w:val="center"/>
          </w:tcPr>
          <w:p w14:paraId="061FCFAE" w14:textId="77777777" w:rsidR="000706D3" w:rsidRPr="0058576F" w:rsidRDefault="000706D3" w:rsidP="00847997">
            <w:pPr>
              <w:spacing w:line="340" w:lineRule="exact"/>
              <w:ind w:firstLineChars="0" w:firstLine="0"/>
              <w:rPr>
                <w:rFonts w:ascii="仿宋_GB2312" w:hint="eastAsia"/>
                <w:sz w:val="24"/>
                <w:szCs w:val="24"/>
              </w:rPr>
            </w:pPr>
            <w:r w:rsidRPr="00364E8E">
              <w:rPr>
                <w:rFonts w:ascii="仿宋_GB2312" w:hint="eastAsia"/>
                <w:spacing w:val="-4"/>
                <w:sz w:val="24"/>
                <w:szCs w:val="24"/>
              </w:rPr>
              <w:t>因地制宜在餐饮等公共场所推广“瓶改管”“气改电”“全电厨房</w:t>
            </w:r>
            <w:r w:rsidRPr="0058576F">
              <w:rPr>
                <w:rFonts w:ascii="仿宋_GB2312" w:hint="eastAsia"/>
                <w:sz w:val="24"/>
                <w:szCs w:val="24"/>
              </w:rPr>
              <w:t>”。</w:t>
            </w:r>
          </w:p>
        </w:tc>
        <w:tc>
          <w:tcPr>
            <w:tcW w:w="2410" w:type="dxa"/>
            <w:vAlign w:val="center"/>
          </w:tcPr>
          <w:p w14:paraId="0D6EE862"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72D5A47B"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区住建局、商务局、市场监管局</w:t>
            </w:r>
          </w:p>
        </w:tc>
      </w:tr>
      <w:tr w:rsidR="000706D3" w:rsidRPr="0058576F" w14:paraId="6AF2BE1A" w14:textId="77777777" w:rsidTr="00847997">
        <w:trPr>
          <w:trHeight w:val="454"/>
          <w:jc w:val="center"/>
        </w:trPr>
        <w:tc>
          <w:tcPr>
            <w:tcW w:w="752" w:type="dxa"/>
            <w:vMerge w:val="restart"/>
            <w:vAlign w:val="center"/>
          </w:tcPr>
          <w:p w14:paraId="5E9D3D59"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lastRenderedPageBreak/>
              <w:t>三</w:t>
            </w:r>
          </w:p>
        </w:tc>
        <w:tc>
          <w:tcPr>
            <w:tcW w:w="1986" w:type="dxa"/>
            <w:vMerge w:val="restart"/>
            <w:vAlign w:val="center"/>
          </w:tcPr>
          <w:p w14:paraId="514760E3"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全面排查整治老旧小区燃气安全风险和重大隐患</w:t>
            </w:r>
          </w:p>
        </w:tc>
        <w:tc>
          <w:tcPr>
            <w:tcW w:w="567" w:type="dxa"/>
            <w:vAlign w:val="center"/>
          </w:tcPr>
          <w:p w14:paraId="3A5CD156"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1</w:t>
            </w:r>
          </w:p>
        </w:tc>
        <w:tc>
          <w:tcPr>
            <w:tcW w:w="7009" w:type="dxa"/>
            <w:vAlign w:val="center"/>
          </w:tcPr>
          <w:p w14:paraId="15D7A729"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对2000年底前建成的老旧小区，属地街镇要会同燃气主管、公安、市场监管等部门，组织社区（村）、物业、燃气企业排查整治老旧小区燃气管道、调压站、燃气引入管、立管以及管道穿越楼板部位安全风险隐患</w:t>
            </w:r>
            <w:r>
              <w:rPr>
                <w:rFonts w:ascii="仿宋_GB2312" w:hint="eastAsia"/>
                <w:sz w:val="24"/>
                <w:szCs w:val="24"/>
              </w:rPr>
              <w:t>。</w:t>
            </w:r>
          </w:p>
        </w:tc>
        <w:tc>
          <w:tcPr>
            <w:tcW w:w="2410" w:type="dxa"/>
            <w:vAlign w:val="center"/>
          </w:tcPr>
          <w:p w14:paraId="0D349E59"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36AB76A1" w14:textId="77777777" w:rsidR="000706D3" w:rsidRPr="0058576F" w:rsidRDefault="000706D3" w:rsidP="00847997">
            <w:pPr>
              <w:spacing w:line="320" w:lineRule="exact"/>
              <w:ind w:firstLineChars="0" w:firstLine="0"/>
              <w:rPr>
                <w:rFonts w:ascii="仿宋_GB2312" w:hint="eastAsia"/>
                <w:sz w:val="24"/>
                <w:szCs w:val="24"/>
              </w:rPr>
            </w:pPr>
            <w:r w:rsidRPr="0058576F">
              <w:rPr>
                <w:rFonts w:ascii="仿宋_GB2312" w:hint="eastAsia"/>
                <w:sz w:val="24"/>
                <w:szCs w:val="24"/>
              </w:rPr>
              <w:t>区住建局、公安分局、市场监管局、各燃气企业</w:t>
            </w:r>
          </w:p>
        </w:tc>
      </w:tr>
      <w:tr w:rsidR="000706D3" w:rsidRPr="0058576F" w14:paraId="15D04495" w14:textId="77777777" w:rsidTr="00847997">
        <w:trPr>
          <w:trHeight w:val="454"/>
          <w:jc w:val="center"/>
        </w:trPr>
        <w:tc>
          <w:tcPr>
            <w:tcW w:w="752" w:type="dxa"/>
            <w:vMerge/>
            <w:vAlign w:val="center"/>
          </w:tcPr>
          <w:p w14:paraId="7D73CD73"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5E9DA518"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60D36E59"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2</w:t>
            </w:r>
          </w:p>
        </w:tc>
        <w:tc>
          <w:tcPr>
            <w:tcW w:w="7009" w:type="dxa"/>
            <w:vAlign w:val="center"/>
          </w:tcPr>
          <w:p w14:paraId="2A3D2400" w14:textId="77777777" w:rsidR="000706D3" w:rsidRPr="0058576F" w:rsidRDefault="000706D3" w:rsidP="00847997">
            <w:pPr>
              <w:spacing w:line="340" w:lineRule="exact"/>
              <w:ind w:firstLineChars="0" w:firstLine="0"/>
              <w:rPr>
                <w:rFonts w:ascii="仿宋_GB2312" w:hint="eastAsia"/>
                <w:sz w:val="24"/>
                <w:szCs w:val="24"/>
              </w:rPr>
            </w:pPr>
            <w:r w:rsidRPr="00364E8E">
              <w:rPr>
                <w:rFonts w:ascii="仿宋_GB2312" w:hint="eastAsia"/>
                <w:spacing w:val="-6"/>
                <w:sz w:val="24"/>
                <w:szCs w:val="24"/>
              </w:rPr>
              <w:t>组织社区（村）、物业重点排查上报小区内违规设置非法储存充装点</w:t>
            </w:r>
            <w:r w:rsidRPr="0058576F">
              <w:rPr>
                <w:rFonts w:ascii="仿宋_GB2312" w:hint="eastAsia"/>
                <w:sz w:val="24"/>
                <w:szCs w:val="24"/>
              </w:rPr>
              <w:t>。</w:t>
            </w:r>
          </w:p>
        </w:tc>
        <w:tc>
          <w:tcPr>
            <w:tcW w:w="2410" w:type="dxa"/>
            <w:vAlign w:val="center"/>
          </w:tcPr>
          <w:p w14:paraId="069ADB69"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7DE00297" w14:textId="77777777" w:rsidR="000706D3" w:rsidRPr="0058576F" w:rsidRDefault="000706D3" w:rsidP="00847997">
            <w:pPr>
              <w:spacing w:line="340" w:lineRule="exact"/>
              <w:ind w:firstLineChars="0" w:firstLine="0"/>
              <w:jc w:val="center"/>
              <w:rPr>
                <w:rFonts w:ascii="仿宋_GB2312" w:hint="eastAsia"/>
                <w:sz w:val="24"/>
                <w:szCs w:val="24"/>
              </w:rPr>
            </w:pPr>
          </w:p>
        </w:tc>
      </w:tr>
      <w:tr w:rsidR="000706D3" w:rsidRPr="0058576F" w14:paraId="70991098" w14:textId="77777777" w:rsidTr="00847997">
        <w:trPr>
          <w:trHeight w:val="454"/>
          <w:jc w:val="center"/>
        </w:trPr>
        <w:tc>
          <w:tcPr>
            <w:tcW w:w="752" w:type="dxa"/>
            <w:vMerge w:val="restart"/>
            <w:vAlign w:val="center"/>
          </w:tcPr>
          <w:p w14:paraId="71E3C6FE"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三</w:t>
            </w:r>
          </w:p>
        </w:tc>
        <w:tc>
          <w:tcPr>
            <w:tcW w:w="1986" w:type="dxa"/>
            <w:vMerge w:val="restart"/>
            <w:vAlign w:val="center"/>
          </w:tcPr>
          <w:p w14:paraId="4A55E753"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全面排查整治老旧小区燃气安全风险和重大隐患</w:t>
            </w:r>
          </w:p>
        </w:tc>
        <w:tc>
          <w:tcPr>
            <w:tcW w:w="567" w:type="dxa"/>
            <w:vAlign w:val="center"/>
          </w:tcPr>
          <w:p w14:paraId="5C98281A"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3</w:t>
            </w:r>
          </w:p>
        </w:tc>
        <w:tc>
          <w:tcPr>
            <w:tcW w:w="7009" w:type="dxa"/>
            <w:vAlign w:val="center"/>
          </w:tcPr>
          <w:p w14:paraId="54475C30"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协助燃气企业进家庭，重点排查居民用户擅自安装、改装、拆除户</w:t>
            </w:r>
            <w:r w:rsidRPr="00364E8E">
              <w:rPr>
                <w:rFonts w:ascii="仿宋_GB2312" w:hint="eastAsia"/>
                <w:spacing w:val="-4"/>
                <w:sz w:val="24"/>
                <w:szCs w:val="24"/>
              </w:rPr>
              <w:t>内燃气设施和燃气计量装置，室内管道严重锈蚀等安全风险隐患</w:t>
            </w:r>
            <w:r w:rsidRPr="0058576F">
              <w:rPr>
                <w:rFonts w:ascii="仿宋_GB2312" w:hint="eastAsia"/>
                <w:sz w:val="24"/>
                <w:szCs w:val="24"/>
              </w:rPr>
              <w:t>。</w:t>
            </w:r>
          </w:p>
        </w:tc>
        <w:tc>
          <w:tcPr>
            <w:tcW w:w="2410" w:type="dxa"/>
            <w:vAlign w:val="center"/>
          </w:tcPr>
          <w:p w14:paraId="50A8891C"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6CA0D1AF"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各燃气企业</w:t>
            </w:r>
          </w:p>
        </w:tc>
      </w:tr>
      <w:tr w:rsidR="000706D3" w:rsidRPr="0058576F" w14:paraId="1552D68E" w14:textId="77777777" w:rsidTr="00847997">
        <w:trPr>
          <w:trHeight w:val="454"/>
          <w:jc w:val="center"/>
        </w:trPr>
        <w:tc>
          <w:tcPr>
            <w:tcW w:w="752" w:type="dxa"/>
            <w:vMerge/>
            <w:vAlign w:val="center"/>
          </w:tcPr>
          <w:p w14:paraId="3B1E9852"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1FC65A6E"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1788033B"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4</w:t>
            </w:r>
          </w:p>
        </w:tc>
        <w:tc>
          <w:tcPr>
            <w:tcW w:w="7009" w:type="dxa"/>
            <w:vAlign w:val="center"/>
          </w:tcPr>
          <w:p w14:paraId="57F0BD08"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对老旧小区燃气安全风险隐患排查整改实施清单管理，实行“</w:t>
            </w:r>
            <w:proofErr w:type="gramStart"/>
            <w:r w:rsidRPr="0058576F">
              <w:rPr>
                <w:rFonts w:ascii="仿宋_GB2312" w:hint="eastAsia"/>
                <w:sz w:val="24"/>
                <w:szCs w:val="24"/>
              </w:rPr>
              <w:t>一</w:t>
            </w:r>
            <w:proofErr w:type="gramEnd"/>
            <w:r w:rsidRPr="0058576F">
              <w:rPr>
                <w:rFonts w:ascii="仿宋_GB2312" w:hint="eastAsia"/>
                <w:sz w:val="24"/>
                <w:szCs w:val="24"/>
              </w:rPr>
              <w:t>小区</w:t>
            </w:r>
            <w:proofErr w:type="gramStart"/>
            <w:r w:rsidRPr="0058576F">
              <w:rPr>
                <w:rFonts w:ascii="仿宋_GB2312" w:hint="eastAsia"/>
                <w:sz w:val="24"/>
                <w:szCs w:val="24"/>
              </w:rPr>
              <w:t>一</w:t>
            </w:r>
            <w:proofErr w:type="gramEnd"/>
            <w:r w:rsidRPr="0058576F">
              <w:rPr>
                <w:rFonts w:ascii="仿宋_GB2312" w:hint="eastAsia"/>
                <w:sz w:val="24"/>
                <w:szCs w:val="24"/>
              </w:rPr>
              <w:t>清单”。</w:t>
            </w:r>
          </w:p>
        </w:tc>
        <w:tc>
          <w:tcPr>
            <w:tcW w:w="2410" w:type="dxa"/>
            <w:vAlign w:val="center"/>
          </w:tcPr>
          <w:p w14:paraId="4990CA80"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各燃气企业</w:t>
            </w:r>
          </w:p>
        </w:tc>
        <w:tc>
          <w:tcPr>
            <w:tcW w:w="1985" w:type="dxa"/>
            <w:vAlign w:val="center"/>
          </w:tcPr>
          <w:p w14:paraId="52B56E3C"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区住建局及各镇、街道</w:t>
            </w:r>
          </w:p>
        </w:tc>
      </w:tr>
      <w:tr w:rsidR="000706D3" w:rsidRPr="0058576F" w14:paraId="77F9BAA0" w14:textId="77777777" w:rsidTr="00847997">
        <w:trPr>
          <w:trHeight w:val="454"/>
          <w:jc w:val="center"/>
        </w:trPr>
        <w:tc>
          <w:tcPr>
            <w:tcW w:w="752" w:type="dxa"/>
            <w:vMerge/>
            <w:vAlign w:val="center"/>
          </w:tcPr>
          <w:p w14:paraId="25FDC880"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140191D9"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1B44DFEA"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5</w:t>
            </w:r>
          </w:p>
        </w:tc>
        <w:tc>
          <w:tcPr>
            <w:tcW w:w="7009" w:type="dxa"/>
            <w:vAlign w:val="center"/>
          </w:tcPr>
          <w:p w14:paraId="3C4EE2AF"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已列入老旧小区改造计划的，属地政府要将燃气管道改造同步实施到位。</w:t>
            </w:r>
          </w:p>
        </w:tc>
        <w:tc>
          <w:tcPr>
            <w:tcW w:w="2410" w:type="dxa"/>
            <w:vAlign w:val="center"/>
          </w:tcPr>
          <w:p w14:paraId="395B22C6"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7851DF8A"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w:t>
            </w:r>
            <w:r>
              <w:rPr>
                <w:rFonts w:ascii="仿宋_GB2312" w:hint="eastAsia"/>
                <w:sz w:val="24"/>
                <w:szCs w:val="24"/>
              </w:rPr>
              <w:t>各</w:t>
            </w:r>
            <w:r w:rsidRPr="0058576F">
              <w:rPr>
                <w:rFonts w:ascii="仿宋_GB2312" w:hint="eastAsia"/>
                <w:sz w:val="24"/>
                <w:szCs w:val="24"/>
              </w:rPr>
              <w:t>燃气企业</w:t>
            </w:r>
          </w:p>
        </w:tc>
      </w:tr>
      <w:tr w:rsidR="000706D3" w:rsidRPr="0058576F" w14:paraId="3D7E72E1" w14:textId="77777777" w:rsidTr="00847997">
        <w:trPr>
          <w:trHeight w:val="454"/>
          <w:jc w:val="center"/>
        </w:trPr>
        <w:tc>
          <w:tcPr>
            <w:tcW w:w="752" w:type="dxa"/>
            <w:vMerge w:val="restart"/>
            <w:vAlign w:val="center"/>
          </w:tcPr>
          <w:p w14:paraId="427971F4"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四</w:t>
            </w:r>
          </w:p>
        </w:tc>
        <w:tc>
          <w:tcPr>
            <w:tcW w:w="1986" w:type="dxa"/>
            <w:vMerge w:val="restart"/>
            <w:vAlign w:val="center"/>
          </w:tcPr>
          <w:p w14:paraId="481571C9"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全面排查整治燃气工程安全风险和重大隐患</w:t>
            </w:r>
          </w:p>
        </w:tc>
        <w:tc>
          <w:tcPr>
            <w:tcW w:w="567" w:type="dxa"/>
            <w:vAlign w:val="center"/>
          </w:tcPr>
          <w:p w14:paraId="79BB052E"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1</w:t>
            </w:r>
          </w:p>
        </w:tc>
        <w:tc>
          <w:tcPr>
            <w:tcW w:w="7009" w:type="dxa"/>
            <w:vAlign w:val="center"/>
          </w:tcPr>
          <w:p w14:paraId="16C2BBC3"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bCs/>
                <w:sz w:val="24"/>
                <w:szCs w:val="24"/>
              </w:rPr>
              <w:t>建立完善城市道路挖掘审批事项与管道权属单位实时共享机制，及时推送燃气管道周边施工项目信息，实现风险预控。</w:t>
            </w:r>
          </w:p>
        </w:tc>
        <w:tc>
          <w:tcPr>
            <w:tcW w:w="2410" w:type="dxa"/>
            <w:vAlign w:val="center"/>
          </w:tcPr>
          <w:p w14:paraId="47A9D9AB"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区行政审批局、住建局、</w:t>
            </w:r>
            <w:r w:rsidRPr="0058576F">
              <w:rPr>
                <w:rFonts w:ascii="仿宋_GB2312" w:hint="eastAsia"/>
                <w:bCs/>
                <w:sz w:val="24"/>
                <w:szCs w:val="24"/>
              </w:rPr>
              <w:t>自然资源和规划分局及各镇、街道</w:t>
            </w:r>
          </w:p>
        </w:tc>
        <w:tc>
          <w:tcPr>
            <w:tcW w:w="1985" w:type="dxa"/>
            <w:vAlign w:val="center"/>
          </w:tcPr>
          <w:p w14:paraId="5A1046F1"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管道权属单位</w:t>
            </w:r>
          </w:p>
        </w:tc>
      </w:tr>
      <w:tr w:rsidR="000706D3" w:rsidRPr="0058576F" w14:paraId="639DF0C4" w14:textId="77777777" w:rsidTr="00847997">
        <w:trPr>
          <w:trHeight w:val="454"/>
          <w:jc w:val="center"/>
        </w:trPr>
        <w:tc>
          <w:tcPr>
            <w:tcW w:w="752" w:type="dxa"/>
            <w:vMerge/>
            <w:vAlign w:val="center"/>
          </w:tcPr>
          <w:p w14:paraId="3709E7B9"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120B70B6"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5BEFBB0D"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2</w:t>
            </w:r>
          </w:p>
        </w:tc>
        <w:tc>
          <w:tcPr>
            <w:tcW w:w="7009" w:type="dxa"/>
            <w:vAlign w:val="center"/>
          </w:tcPr>
          <w:p w14:paraId="16E7BFC3"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对燃气管线周边在建项目，要严格落实施工交底、保护方案、现场监护、防侵入探测技术等燃气管道保护措施，严厉查处第三方施工期间不落实专人监护、施工破坏燃气管道等违法违规行为，依法追究建设、施工单位相关责任，对破坏燃气管道引发事故的建设、施工单位依法依规联合开展失信惩戒。</w:t>
            </w:r>
          </w:p>
        </w:tc>
        <w:tc>
          <w:tcPr>
            <w:tcW w:w="2410" w:type="dxa"/>
            <w:vAlign w:val="center"/>
          </w:tcPr>
          <w:p w14:paraId="53B44DBE" w14:textId="77777777" w:rsidR="000706D3" w:rsidRPr="00364E8E" w:rsidRDefault="000706D3" w:rsidP="00847997">
            <w:pPr>
              <w:spacing w:line="340" w:lineRule="exact"/>
              <w:ind w:firstLineChars="0" w:firstLine="0"/>
              <w:rPr>
                <w:rFonts w:ascii="仿宋_GB2312" w:hint="eastAsia"/>
                <w:spacing w:val="-6"/>
                <w:sz w:val="24"/>
                <w:szCs w:val="24"/>
              </w:rPr>
            </w:pPr>
            <w:r w:rsidRPr="00364E8E">
              <w:rPr>
                <w:rFonts w:ascii="仿宋_GB2312" w:hint="eastAsia"/>
                <w:spacing w:val="-6"/>
                <w:sz w:val="24"/>
                <w:szCs w:val="24"/>
              </w:rPr>
              <w:t>区住建局及各镇、街道</w:t>
            </w:r>
          </w:p>
        </w:tc>
        <w:tc>
          <w:tcPr>
            <w:tcW w:w="1985" w:type="dxa"/>
            <w:vAlign w:val="center"/>
          </w:tcPr>
          <w:p w14:paraId="47174AD0"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各燃气企业</w:t>
            </w:r>
          </w:p>
        </w:tc>
      </w:tr>
      <w:tr w:rsidR="000706D3" w:rsidRPr="0058576F" w14:paraId="19746CB6" w14:textId="77777777" w:rsidTr="00847997">
        <w:trPr>
          <w:trHeight w:val="454"/>
          <w:jc w:val="center"/>
        </w:trPr>
        <w:tc>
          <w:tcPr>
            <w:tcW w:w="752" w:type="dxa"/>
            <w:vMerge/>
            <w:vAlign w:val="center"/>
          </w:tcPr>
          <w:p w14:paraId="3D2A7BED"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21E0FC14"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4F3361F5"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3</w:t>
            </w:r>
          </w:p>
        </w:tc>
        <w:tc>
          <w:tcPr>
            <w:tcW w:w="7009" w:type="dxa"/>
            <w:vAlign w:val="center"/>
          </w:tcPr>
          <w:p w14:paraId="0141D3EB"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落实城镇燃气法规与刑法衔接工作，违法违规施工危害公共安全涉嫌犯罪的，公安机关应依法追究刑事责任。</w:t>
            </w:r>
          </w:p>
        </w:tc>
        <w:tc>
          <w:tcPr>
            <w:tcW w:w="2410" w:type="dxa"/>
            <w:vAlign w:val="center"/>
          </w:tcPr>
          <w:p w14:paraId="556B7EAA"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区住建局、公安分局</w:t>
            </w:r>
          </w:p>
        </w:tc>
        <w:tc>
          <w:tcPr>
            <w:tcW w:w="1985" w:type="dxa"/>
            <w:vAlign w:val="center"/>
          </w:tcPr>
          <w:p w14:paraId="17E7249D" w14:textId="77777777" w:rsidR="000706D3" w:rsidRPr="0058576F" w:rsidRDefault="000706D3" w:rsidP="00847997">
            <w:pPr>
              <w:spacing w:line="340" w:lineRule="exact"/>
              <w:ind w:firstLineChars="0" w:firstLine="0"/>
              <w:jc w:val="center"/>
              <w:rPr>
                <w:rFonts w:ascii="仿宋_GB2312" w:hint="eastAsia"/>
                <w:sz w:val="24"/>
                <w:szCs w:val="24"/>
              </w:rPr>
            </w:pPr>
          </w:p>
        </w:tc>
      </w:tr>
      <w:tr w:rsidR="000706D3" w:rsidRPr="0058576F" w14:paraId="3E34532F" w14:textId="77777777" w:rsidTr="00847997">
        <w:trPr>
          <w:trHeight w:val="454"/>
          <w:jc w:val="center"/>
        </w:trPr>
        <w:tc>
          <w:tcPr>
            <w:tcW w:w="752" w:type="dxa"/>
            <w:vMerge w:val="restart"/>
            <w:vAlign w:val="center"/>
          </w:tcPr>
          <w:p w14:paraId="227B3525"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五</w:t>
            </w:r>
          </w:p>
        </w:tc>
        <w:tc>
          <w:tcPr>
            <w:tcW w:w="1986" w:type="dxa"/>
            <w:vMerge w:val="restart"/>
            <w:vAlign w:val="center"/>
          </w:tcPr>
          <w:p w14:paraId="6BB29AAA"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加大燃气具等产</w:t>
            </w:r>
            <w:r w:rsidRPr="0058576F">
              <w:rPr>
                <w:rFonts w:ascii="仿宋_GB2312" w:hint="eastAsia"/>
                <w:sz w:val="24"/>
                <w:szCs w:val="24"/>
              </w:rPr>
              <w:lastRenderedPageBreak/>
              <w:t>品质量安全风险隐患排查和整治力度</w:t>
            </w:r>
          </w:p>
        </w:tc>
        <w:tc>
          <w:tcPr>
            <w:tcW w:w="567" w:type="dxa"/>
            <w:vAlign w:val="center"/>
          </w:tcPr>
          <w:p w14:paraId="3DE45DE0"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lastRenderedPageBreak/>
              <w:t>1</w:t>
            </w:r>
          </w:p>
        </w:tc>
        <w:tc>
          <w:tcPr>
            <w:tcW w:w="7009" w:type="dxa"/>
            <w:vAlign w:val="center"/>
          </w:tcPr>
          <w:p w14:paraId="7CF2266C"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开展教育引导，广泛开展相关产品质量标准知识宣传和安全警示</w:t>
            </w:r>
            <w:r w:rsidRPr="0058576F">
              <w:rPr>
                <w:rFonts w:ascii="仿宋_GB2312" w:hint="eastAsia"/>
                <w:sz w:val="24"/>
                <w:szCs w:val="24"/>
              </w:rPr>
              <w:lastRenderedPageBreak/>
              <w:t>教</w:t>
            </w:r>
            <w:r w:rsidRPr="00364E8E">
              <w:rPr>
                <w:rFonts w:ascii="仿宋_GB2312" w:hint="eastAsia"/>
                <w:spacing w:val="-4"/>
                <w:sz w:val="24"/>
                <w:szCs w:val="24"/>
              </w:rPr>
              <w:t>育，引导消费者不购买、不使用不合格产品，主动排除安全隐患</w:t>
            </w:r>
            <w:r w:rsidRPr="0058576F">
              <w:rPr>
                <w:rFonts w:ascii="仿宋_GB2312" w:hint="eastAsia"/>
                <w:sz w:val="24"/>
                <w:szCs w:val="24"/>
              </w:rPr>
              <w:t>。</w:t>
            </w:r>
          </w:p>
        </w:tc>
        <w:tc>
          <w:tcPr>
            <w:tcW w:w="2410" w:type="dxa"/>
            <w:vAlign w:val="center"/>
          </w:tcPr>
          <w:p w14:paraId="70B90B72"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lastRenderedPageBreak/>
              <w:t>属地街镇、区市场监</w:t>
            </w:r>
            <w:r w:rsidRPr="0058576F">
              <w:rPr>
                <w:rFonts w:ascii="仿宋_GB2312" w:hint="eastAsia"/>
                <w:sz w:val="24"/>
                <w:szCs w:val="24"/>
              </w:rPr>
              <w:lastRenderedPageBreak/>
              <w:t>管局</w:t>
            </w:r>
          </w:p>
        </w:tc>
        <w:tc>
          <w:tcPr>
            <w:tcW w:w="1985" w:type="dxa"/>
            <w:vAlign w:val="center"/>
          </w:tcPr>
          <w:p w14:paraId="05F90B54" w14:textId="77777777" w:rsidR="000706D3" w:rsidRPr="0058576F" w:rsidRDefault="000706D3" w:rsidP="00847997">
            <w:pPr>
              <w:spacing w:line="340" w:lineRule="exact"/>
              <w:ind w:firstLineChars="0" w:firstLine="0"/>
              <w:jc w:val="center"/>
              <w:rPr>
                <w:rFonts w:ascii="仿宋_GB2312" w:hint="eastAsia"/>
                <w:sz w:val="24"/>
                <w:szCs w:val="24"/>
              </w:rPr>
            </w:pPr>
          </w:p>
        </w:tc>
      </w:tr>
      <w:tr w:rsidR="000706D3" w:rsidRPr="0058576F" w14:paraId="2AB54128" w14:textId="77777777" w:rsidTr="00847997">
        <w:trPr>
          <w:trHeight w:val="454"/>
          <w:jc w:val="center"/>
        </w:trPr>
        <w:tc>
          <w:tcPr>
            <w:tcW w:w="752" w:type="dxa"/>
            <w:vMerge/>
            <w:vAlign w:val="center"/>
          </w:tcPr>
          <w:p w14:paraId="7867F85B"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47AFA36F"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381DB437"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2</w:t>
            </w:r>
          </w:p>
        </w:tc>
        <w:tc>
          <w:tcPr>
            <w:tcW w:w="7009" w:type="dxa"/>
            <w:vAlign w:val="center"/>
          </w:tcPr>
          <w:p w14:paraId="6697621E"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强化企业落实主体责任，指导督促生产企业、销售经营者开展安全隐患排查和自查自纠，督促电商平台采取必要措施对平台内销售无熄火保护装置的燃气具、带有可调整出口压力的减压阀、未经CCC认证或伪造冒用CCC标志和证书的燃气具，以及假冒伪劣或“三无”产品进行全面排查。</w:t>
            </w:r>
          </w:p>
        </w:tc>
        <w:tc>
          <w:tcPr>
            <w:tcW w:w="2410" w:type="dxa"/>
            <w:vAlign w:val="center"/>
          </w:tcPr>
          <w:p w14:paraId="589C0552"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区市场监管局</w:t>
            </w:r>
          </w:p>
        </w:tc>
        <w:tc>
          <w:tcPr>
            <w:tcW w:w="1985" w:type="dxa"/>
            <w:vAlign w:val="center"/>
          </w:tcPr>
          <w:p w14:paraId="7484EE42" w14:textId="77777777" w:rsidR="000706D3" w:rsidRPr="0058576F" w:rsidRDefault="000706D3" w:rsidP="00847997">
            <w:pPr>
              <w:spacing w:line="340" w:lineRule="exact"/>
              <w:ind w:firstLineChars="0" w:firstLine="0"/>
              <w:jc w:val="center"/>
              <w:rPr>
                <w:rFonts w:ascii="仿宋_GB2312" w:hint="eastAsia"/>
                <w:sz w:val="24"/>
                <w:szCs w:val="24"/>
              </w:rPr>
            </w:pPr>
          </w:p>
        </w:tc>
      </w:tr>
      <w:tr w:rsidR="000706D3" w:rsidRPr="0058576F" w14:paraId="2FD59CAC" w14:textId="77777777" w:rsidTr="00847997">
        <w:trPr>
          <w:trHeight w:val="454"/>
          <w:jc w:val="center"/>
        </w:trPr>
        <w:tc>
          <w:tcPr>
            <w:tcW w:w="752" w:type="dxa"/>
            <w:vMerge/>
            <w:vAlign w:val="center"/>
          </w:tcPr>
          <w:p w14:paraId="069153A8"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vAlign w:val="center"/>
          </w:tcPr>
          <w:p w14:paraId="10430962"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76CBB4AA"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3</w:t>
            </w:r>
          </w:p>
        </w:tc>
        <w:tc>
          <w:tcPr>
            <w:tcW w:w="7009" w:type="dxa"/>
            <w:vAlign w:val="center"/>
          </w:tcPr>
          <w:p w14:paraId="7FDEC335"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配合省、市组织开展产品质量监督抽查，重点对燃气具及配件、燃气泄漏报警器等产品质量进行监督抽查，依法做好后处理工作。</w:t>
            </w:r>
          </w:p>
        </w:tc>
        <w:tc>
          <w:tcPr>
            <w:tcW w:w="2410" w:type="dxa"/>
            <w:vAlign w:val="center"/>
          </w:tcPr>
          <w:p w14:paraId="1FF3C65C"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区市场监管局</w:t>
            </w:r>
          </w:p>
        </w:tc>
        <w:tc>
          <w:tcPr>
            <w:tcW w:w="1985" w:type="dxa"/>
            <w:vAlign w:val="center"/>
          </w:tcPr>
          <w:p w14:paraId="660D85DF" w14:textId="77777777" w:rsidR="000706D3" w:rsidRPr="0058576F" w:rsidRDefault="000706D3" w:rsidP="00847997">
            <w:pPr>
              <w:spacing w:line="340" w:lineRule="exact"/>
              <w:ind w:firstLineChars="0" w:firstLine="0"/>
              <w:jc w:val="center"/>
              <w:rPr>
                <w:rFonts w:ascii="仿宋_GB2312" w:hint="eastAsia"/>
                <w:sz w:val="24"/>
                <w:szCs w:val="24"/>
              </w:rPr>
            </w:pPr>
          </w:p>
        </w:tc>
      </w:tr>
      <w:tr w:rsidR="000706D3" w:rsidRPr="0058576F" w14:paraId="3546364B" w14:textId="77777777" w:rsidTr="00847997">
        <w:trPr>
          <w:trHeight w:val="454"/>
          <w:jc w:val="center"/>
        </w:trPr>
        <w:tc>
          <w:tcPr>
            <w:tcW w:w="752" w:type="dxa"/>
            <w:vAlign w:val="center"/>
          </w:tcPr>
          <w:p w14:paraId="30E8321A"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五</w:t>
            </w:r>
          </w:p>
        </w:tc>
        <w:tc>
          <w:tcPr>
            <w:tcW w:w="1986" w:type="dxa"/>
            <w:vAlign w:val="center"/>
          </w:tcPr>
          <w:p w14:paraId="56D6CB16"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加大燃气具等产品质量安全风险隐患排查和整治力度</w:t>
            </w:r>
          </w:p>
        </w:tc>
        <w:tc>
          <w:tcPr>
            <w:tcW w:w="567" w:type="dxa"/>
            <w:vAlign w:val="center"/>
          </w:tcPr>
          <w:p w14:paraId="0939FB50"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4</w:t>
            </w:r>
          </w:p>
        </w:tc>
        <w:tc>
          <w:tcPr>
            <w:tcW w:w="7009" w:type="dxa"/>
            <w:vAlign w:val="center"/>
          </w:tcPr>
          <w:p w14:paraId="106AEA42"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严格执法，集中执法力量对本辖区内相关产品生产企业和市场销售相对集中的经营者进行全面检查，依法查处生产销售不符合强制性安全标准、未按要求取得强制性认证而擅自生产销售相关产品等违法行为，加大案件查办力度，对涉嫌犯罪的坚决移送公安机关。</w:t>
            </w:r>
          </w:p>
        </w:tc>
        <w:tc>
          <w:tcPr>
            <w:tcW w:w="2410" w:type="dxa"/>
            <w:vAlign w:val="center"/>
          </w:tcPr>
          <w:p w14:paraId="70A9904F"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区市场监管局</w:t>
            </w:r>
          </w:p>
        </w:tc>
        <w:tc>
          <w:tcPr>
            <w:tcW w:w="1985" w:type="dxa"/>
            <w:vAlign w:val="center"/>
          </w:tcPr>
          <w:p w14:paraId="34121897"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公安分局及各镇、街道</w:t>
            </w:r>
          </w:p>
        </w:tc>
      </w:tr>
      <w:tr w:rsidR="000706D3" w:rsidRPr="0058576F" w14:paraId="3E90FA27" w14:textId="77777777" w:rsidTr="00847997">
        <w:trPr>
          <w:trHeight w:val="454"/>
          <w:jc w:val="center"/>
        </w:trPr>
        <w:tc>
          <w:tcPr>
            <w:tcW w:w="752" w:type="dxa"/>
            <w:vAlign w:val="center"/>
          </w:tcPr>
          <w:p w14:paraId="619DA220"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六</w:t>
            </w:r>
          </w:p>
        </w:tc>
        <w:tc>
          <w:tcPr>
            <w:tcW w:w="1986" w:type="dxa"/>
            <w:vAlign w:val="center"/>
          </w:tcPr>
          <w:p w14:paraId="77619F61"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全面排查整治燃气管道设施安全风险和重大隐患</w:t>
            </w:r>
          </w:p>
        </w:tc>
        <w:tc>
          <w:tcPr>
            <w:tcW w:w="567" w:type="dxa"/>
            <w:vAlign w:val="center"/>
          </w:tcPr>
          <w:p w14:paraId="772C52CE"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1</w:t>
            </w:r>
          </w:p>
        </w:tc>
        <w:tc>
          <w:tcPr>
            <w:tcW w:w="7009" w:type="dxa"/>
            <w:vAlign w:val="center"/>
          </w:tcPr>
          <w:p w14:paraId="7A71B1BA"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要重点排查整治违法占压管道、燃气场站设施安全间距不符合要求等重大安全风险隐患，</w:t>
            </w:r>
            <w:r w:rsidRPr="0058576F">
              <w:rPr>
                <w:rFonts w:ascii="仿宋_GB2312" w:cs="Arial" w:hint="eastAsia"/>
                <w:sz w:val="24"/>
                <w:szCs w:val="24"/>
              </w:rPr>
              <w:t>在2021年底完成既有违法占压整治的基础上，持续开展违法压占整治；2022年，对违法占压高中压管道的问题，实行省级挂牌督办。</w:t>
            </w:r>
          </w:p>
        </w:tc>
        <w:tc>
          <w:tcPr>
            <w:tcW w:w="2410" w:type="dxa"/>
            <w:vAlign w:val="center"/>
          </w:tcPr>
          <w:p w14:paraId="76BC2760"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2B3F82FD"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区住建局、应急</w:t>
            </w:r>
            <w:r>
              <w:rPr>
                <w:rFonts w:ascii="仿宋_GB2312" w:hint="eastAsia"/>
                <w:sz w:val="24"/>
                <w:szCs w:val="24"/>
              </w:rPr>
              <w:t>管理</w:t>
            </w:r>
            <w:r w:rsidRPr="0058576F">
              <w:rPr>
                <w:rFonts w:ascii="仿宋_GB2312" w:hint="eastAsia"/>
                <w:sz w:val="24"/>
                <w:szCs w:val="24"/>
              </w:rPr>
              <w:t>局及各燃气企业</w:t>
            </w:r>
          </w:p>
        </w:tc>
      </w:tr>
      <w:tr w:rsidR="000706D3" w:rsidRPr="0058576F" w14:paraId="4732D1D9" w14:textId="77777777" w:rsidTr="00847997">
        <w:trPr>
          <w:trHeight w:val="454"/>
          <w:jc w:val="center"/>
        </w:trPr>
        <w:tc>
          <w:tcPr>
            <w:tcW w:w="752" w:type="dxa"/>
            <w:vMerge w:val="restart"/>
            <w:vAlign w:val="center"/>
          </w:tcPr>
          <w:p w14:paraId="5AD986A1"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七</w:t>
            </w:r>
          </w:p>
        </w:tc>
        <w:tc>
          <w:tcPr>
            <w:tcW w:w="1986" w:type="dxa"/>
            <w:vMerge w:val="restart"/>
            <w:vAlign w:val="center"/>
          </w:tcPr>
          <w:p w14:paraId="660EADDF"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提升城镇燃气居民使用安全水平</w:t>
            </w:r>
          </w:p>
        </w:tc>
        <w:tc>
          <w:tcPr>
            <w:tcW w:w="567" w:type="dxa"/>
            <w:vAlign w:val="center"/>
          </w:tcPr>
          <w:p w14:paraId="5C31269E"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1</w:t>
            </w:r>
          </w:p>
        </w:tc>
        <w:tc>
          <w:tcPr>
            <w:tcW w:w="7009" w:type="dxa"/>
            <w:vAlign w:val="center"/>
          </w:tcPr>
          <w:p w14:paraId="64A356BC"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bCs/>
                <w:sz w:val="24"/>
                <w:szCs w:val="24"/>
              </w:rPr>
              <w:t>开展在车库、地下半地下室、群租房等不具备通风条件场所违规使用燃气专项治理，会同燃气主管、公安、市场监管等部门，充分发挥基层网格员、安全员的作用，加大排查整治力度，严厉查处违法违规行为，一经发现，属地街镇要责令改正；拒不改正的，通知燃气企业停止供气，属地街镇要加强跟踪，及时制止其使用燃气，发</w:t>
            </w:r>
            <w:r w:rsidRPr="0058576F">
              <w:rPr>
                <w:rFonts w:ascii="仿宋_GB2312" w:hint="eastAsia"/>
                <w:bCs/>
                <w:sz w:val="24"/>
                <w:szCs w:val="24"/>
              </w:rPr>
              <w:lastRenderedPageBreak/>
              <w:t>现违法违规供气的，立即上报有关部门，有关部门应依法予以行政处罚；对存在危害公共安全的行为，公安机关要坚决予以处罚。</w:t>
            </w:r>
          </w:p>
        </w:tc>
        <w:tc>
          <w:tcPr>
            <w:tcW w:w="2410" w:type="dxa"/>
            <w:vAlign w:val="center"/>
          </w:tcPr>
          <w:p w14:paraId="6943543E"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lastRenderedPageBreak/>
              <w:t>各镇、街道</w:t>
            </w:r>
          </w:p>
        </w:tc>
        <w:tc>
          <w:tcPr>
            <w:tcW w:w="1985" w:type="dxa"/>
            <w:vAlign w:val="center"/>
          </w:tcPr>
          <w:p w14:paraId="5703C895"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区住建局、公安分局、市场监管局、各燃气企业</w:t>
            </w:r>
          </w:p>
        </w:tc>
      </w:tr>
      <w:tr w:rsidR="000706D3" w:rsidRPr="0058576F" w14:paraId="74C51C20" w14:textId="77777777" w:rsidTr="00847997">
        <w:trPr>
          <w:trHeight w:val="454"/>
          <w:jc w:val="center"/>
        </w:trPr>
        <w:tc>
          <w:tcPr>
            <w:tcW w:w="752" w:type="dxa"/>
            <w:vMerge/>
            <w:tcBorders>
              <w:bottom w:val="single" w:sz="4" w:space="0" w:color="auto"/>
            </w:tcBorders>
            <w:vAlign w:val="center"/>
          </w:tcPr>
          <w:p w14:paraId="03A943E2"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tcBorders>
              <w:bottom w:val="single" w:sz="4" w:space="0" w:color="auto"/>
            </w:tcBorders>
            <w:vAlign w:val="center"/>
          </w:tcPr>
          <w:p w14:paraId="0F9DE49C"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3757EE4B"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2</w:t>
            </w:r>
          </w:p>
        </w:tc>
        <w:tc>
          <w:tcPr>
            <w:tcW w:w="7009" w:type="dxa"/>
            <w:vAlign w:val="center"/>
          </w:tcPr>
          <w:p w14:paraId="435D80DF"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对重点用户、重点场所加频加密检查提醒频次，2022年6月底前，力争完成车库、地下半地下室、群租房燃气违规使用问题整改和居民用气安全</w:t>
            </w:r>
            <w:proofErr w:type="gramStart"/>
            <w:r w:rsidRPr="0058576F">
              <w:rPr>
                <w:rFonts w:ascii="仿宋_GB2312" w:hint="eastAsia"/>
                <w:sz w:val="24"/>
                <w:szCs w:val="24"/>
              </w:rPr>
              <w:t>体检全</w:t>
            </w:r>
            <w:proofErr w:type="gramEnd"/>
            <w:r w:rsidRPr="0058576F">
              <w:rPr>
                <w:rFonts w:ascii="仿宋_GB2312" w:hint="eastAsia"/>
                <w:sz w:val="24"/>
                <w:szCs w:val="24"/>
              </w:rPr>
              <w:t>覆盖。</w:t>
            </w:r>
          </w:p>
        </w:tc>
        <w:tc>
          <w:tcPr>
            <w:tcW w:w="2410" w:type="dxa"/>
            <w:vAlign w:val="center"/>
          </w:tcPr>
          <w:p w14:paraId="7525CBBE"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460624F8"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区住建局、公安分局、市场监管局、各燃气企业</w:t>
            </w:r>
          </w:p>
        </w:tc>
      </w:tr>
      <w:tr w:rsidR="000706D3" w:rsidRPr="0058576F" w14:paraId="7B383E84" w14:textId="77777777" w:rsidTr="00847997">
        <w:trPr>
          <w:trHeight w:val="454"/>
          <w:jc w:val="center"/>
        </w:trPr>
        <w:tc>
          <w:tcPr>
            <w:tcW w:w="752" w:type="dxa"/>
            <w:vMerge/>
            <w:tcBorders>
              <w:bottom w:val="single" w:sz="4" w:space="0" w:color="auto"/>
            </w:tcBorders>
            <w:vAlign w:val="center"/>
          </w:tcPr>
          <w:p w14:paraId="48D4F641" w14:textId="77777777" w:rsidR="000706D3" w:rsidRPr="0058576F" w:rsidRDefault="000706D3" w:rsidP="00847997">
            <w:pPr>
              <w:spacing w:line="340" w:lineRule="exact"/>
              <w:ind w:firstLineChars="0" w:firstLine="0"/>
              <w:jc w:val="center"/>
              <w:rPr>
                <w:rFonts w:ascii="仿宋_GB2312" w:hint="eastAsia"/>
                <w:sz w:val="24"/>
                <w:szCs w:val="24"/>
              </w:rPr>
            </w:pPr>
          </w:p>
        </w:tc>
        <w:tc>
          <w:tcPr>
            <w:tcW w:w="1986" w:type="dxa"/>
            <w:vMerge/>
            <w:tcBorders>
              <w:bottom w:val="single" w:sz="4" w:space="0" w:color="auto"/>
            </w:tcBorders>
            <w:vAlign w:val="center"/>
          </w:tcPr>
          <w:p w14:paraId="2CF7F48E" w14:textId="77777777" w:rsidR="000706D3" w:rsidRPr="0058576F" w:rsidRDefault="000706D3" w:rsidP="00847997">
            <w:pPr>
              <w:spacing w:line="340" w:lineRule="exact"/>
              <w:ind w:firstLineChars="0" w:firstLine="0"/>
              <w:rPr>
                <w:rFonts w:ascii="仿宋_GB2312" w:hint="eastAsia"/>
                <w:sz w:val="24"/>
                <w:szCs w:val="24"/>
              </w:rPr>
            </w:pPr>
          </w:p>
        </w:tc>
        <w:tc>
          <w:tcPr>
            <w:tcW w:w="567" w:type="dxa"/>
            <w:vAlign w:val="center"/>
          </w:tcPr>
          <w:p w14:paraId="3F6DB65D" w14:textId="77777777" w:rsidR="000706D3" w:rsidRPr="0058576F" w:rsidRDefault="000706D3" w:rsidP="00847997">
            <w:pPr>
              <w:spacing w:line="340" w:lineRule="exact"/>
              <w:ind w:firstLineChars="0" w:firstLine="0"/>
              <w:jc w:val="center"/>
              <w:rPr>
                <w:rFonts w:ascii="仿宋_GB2312" w:hint="eastAsia"/>
                <w:sz w:val="24"/>
                <w:szCs w:val="24"/>
              </w:rPr>
            </w:pPr>
            <w:r w:rsidRPr="0058576F">
              <w:rPr>
                <w:rFonts w:ascii="仿宋_GB2312" w:hint="eastAsia"/>
                <w:sz w:val="24"/>
                <w:szCs w:val="24"/>
              </w:rPr>
              <w:t>3</w:t>
            </w:r>
          </w:p>
        </w:tc>
        <w:tc>
          <w:tcPr>
            <w:tcW w:w="7009" w:type="dxa"/>
            <w:vAlign w:val="center"/>
          </w:tcPr>
          <w:p w14:paraId="6EF9F243"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加大财政支持，</w:t>
            </w:r>
            <w:proofErr w:type="gramStart"/>
            <w:r w:rsidRPr="0058576F">
              <w:rPr>
                <w:rFonts w:ascii="仿宋_GB2312" w:hint="eastAsia"/>
                <w:sz w:val="24"/>
                <w:szCs w:val="24"/>
              </w:rPr>
              <w:t>帮助低保对象</w:t>
            </w:r>
            <w:proofErr w:type="gramEnd"/>
            <w:r w:rsidRPr="0058576F">
              <w:rPr>
                <w:rFonts w:ascii="仿宋_GB2312" w:hint="eastAsia"/>
                <w:sz w:val="24"/>
                <w:szCs w:val="24"/>
              </w:rPr>
              <w:t>、特困供养人员以及政府购买养老服务人员（三类人员）等居民用户，及时更换老化胶软管、劣质调压器等燃气器具配件；进一步拓展燃气泄漏安全保护装置覆盖范围，以瓶装液化气居民用户为重点，管道天然气新建和改造居民用户结合智能表安装同步实施。</w:t>
            </w:r>
          </w:p>
        </w:tc>
        <w:tc>
          <w:tcPr>
            <w:tcW w:w="2410" w:type="dxa"/>
            <w:vAlign w:val="center"/>
          </w:tcPr>
          <w:p w14:paraId="05CFE470"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各镇、街道</w:t>
            </w:r>
          </w:p>
        </w:tc>
        <w:tc>
          <w:tcPr>
            <w:tcW w:w="1985" w:type="dxa"/>
            <w:vAlign w:val="center"/>
          </w:tcPr>
          <w:p w14:paraId="137B45FA" w14:textId="77777777" w:rsidR="000706D3" w:rsidRPr="0058576F" w:rsidRDefault="000706D3" w:rsidP="00847997">
            <w:pPr>
              <w:spacing w:line="340" w:lineRule="exact"/>
              <w:ind w:firstLineChars="0" w:firstLine="0"/>
              <w:rPr>
                <w:rFonts w:ascii="仿宋_GB2312" w:hint="eastAsia"/>
                <w:sz w:val="24"/>
                <w:szCs w:val="24"/>
              </w:rPr>
            </w:pPr>
            <w:r w:rsidRPr="0058576F">
              <w:rPr>
                <w:rFonts w:ascii="仿宋_GB2312" w:hint="eastAsia"/>
                <w:sz w:val="24"/>
                <w:szCs w:val="24"/>
              </w:rPr>
              <w:t>区财政局、住建局、公安分局、市场监管局、各燃气企业</w:t>
            </w:r>
          </w:p>
        </w:tc>
      </w:tr>
    </w:tbl>
    <w:p w14:paraId="6A9C9D33" w14:textId="77777777" w:rsidR="00492CB5" w:rsidRPr="000706D3" w:rsidRDefault="00492CB5">
      <w:pPr>
        <w:ind w:firstLine="640"/>
      </w:pPr>
    </w:p>
    <w:sectPr w:rsidR="00492CB5" w:rsidRPr="000706D3" w:rsidSect="000706D3">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D3"/>
    <w:rsid w:val="000706D3"/>
    <w:rsid w:val="0049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97B7"/>
  <w15:chartTrackingRefBased/>
  <w15:docId w15:val="{85252507-B8B2-42BC-941E-84B86141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6D3"/>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2022-07-07T06:03:00Z</dcterms:created>
  <dcterms:modified xsi:type="dcterms:W3CDTF">2022-07-07T06:03:00Z</dcterms:modified>
</cp:coreProperties>
</file>