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4D96" w14:textId="77777777" w:rsidR="00F2333E" w:rsidRDefault="00F2333E" w:rsidP="00F2333E">
      <w:pPr>
        <w:shd w:val="solid" w:color="FFFFFF" w:fill="auto"/>
        <w:autoSpaceDN w:val="0"/>
        <w:spacing w:line="60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常州市新北区特种设备事故应急预案</w:t>
      </w:r>
    </w:p>
    <w:p w14:paraId="19FD51AE" w14:textId="77777777" w:rsidR="00F2333E" w:rsidRDefault="00F2333E" w:rsidP="00F2333E">
      <w:pPr>
        <w:shd w:val="solid" w:color="FFFFFF" w:fill="auto"/>
        <w:autoSpaceDN w:val="0"/>
        <w:spacing w:line="600" w:lineRule="exact"/>
        <w:ind w:firstLineChars="0" w:firstLine="0"/>
        <w:jc w:val="center"/>
        <w:rPr>
          <w:rFonts w:ascii="方正小标宋简体" w:eastAsia="方正小标宋简体" w:hint="eastAsia"/>
          <w:color w:val="000000"/>
          <w:sz w:val="44"/>
          <w:szCs w:val="44"/>
          <w:shd w:val="clear" w:color="auto" w:fill="FFFFFF"/>
        </w:rPr>
      </w:pPr>
    </w:p>
    <w:p w14:paraId="26334020" w14:textId="77777777" w:rsidR="00F2333E" w:rsidRDefault="00F2333E" w:rsidP="00F2333E">
      <w:pPr>
        <w:shd w:val="solid" w:color="FFFFFF" w:fill="auto"/>
        <w:autoSpaceDN w:val="0"/>
        <w:spacing w:line="600" w:lineRule="exact"/>
        <w:ind w:firstLineChars="0" w:firstLine="0"/>
        <w:jc w:val="center"/>
        <w:rPr>
          <w:rFonts w:ascii="黑体" w:eastAsia="黑体" w:hAnsi="黑体" w:hint="eastAsia"/>
          <w:color w:val="000000"/>
          <w:szCs w:val="32"/>
          <w:shd w:val="clear" w:color="auto" w:fill="FFFFFF"/>
        </w:rPr>
      </w:pPr>
      <w:r>
        <w:rPr>
          <w:rFonts w:ascii="黑体" w:eastAsia="黑体" w:hAnsi="黑体" w:hint="eastAsia"/>
          <w:color w:val="000000"/>
          <w:szCs w:val="32"/>
          <w:shd w:val="clear" w:color="auto" w:fill="FFFFFF"/>
        </w:rPr>
        <w:t>目    录</w:t>
      </w:r>
    </w:p>
    <w:p w14:paraId="172FE325" w14:textId="77777777" w:rsidR="00F2333E" w:rsidRDefault="00F2333E" w:rsidP="00F2333E">
      <w:pPr>
        <w:shd w:val="solid" w:color="FFFFFF" w:fill="auto"/>
        <w:autoSpaceDN w:val="0"/>
        <w:spacing w:line="540" w:lineRule="exact"/>
        <w:ind w:firstLine="640"/>
        <w:rPr>
          <w:rFonts w:eastAsia="仿宋" w:hint="eastAsia"/>
          <w:color w:val="000000"/>
          <w:szCs w:val="32"/>
          <w:shd w:val="clear" w:color="auto" w:fill="FFFFFF"/>
        </w:rPr>
      </w:pPr>
      <w:r>
        <w:rPr>
          <w:rFonts w:ascii="黑体" w:eastAsia="黑体" w:hAnsi="黑体" w:cs="黑体" w:hint="eastAsia"/>
          <w:color w:val="000000"/>
          <w:szCs w:val="32"/>
          <w:shd w:val="clear" w:color="auto" w:fill="FFFFFF"/>
        </w:rPr>
        <w:t>一、总则</w:t>
      </w:r>
    </w:p>
    <w:p w14:paraId="2329BBEA"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1.1  编制目的和依据</w:t>
      </w:r>
    </w:p>
    <w:p w14:paraId="131ABFB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1.2  适用范围</w:t>
      </w:r>
    </w:p>
    <w:p w14:paraId="0438F8A4"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1.3  工作原则</w:t>
      </w:r>
    </w:p>
    <w:p w14:paraId="18A7716A" w14:textId="77777777" w:rsidR="00F2333E" w:rsidRDefault="00F2333E" w:rsidP="00F2333E">
      <w:pPr>
        <w:shd w:val="solid" w:color="FFFFFF" w:fill="auto"/>
        <w:autoSpaceDN w:val="0"/>
        <w:spacing w:line="540" w:lineRule="exact"/>
        <w:ind w:firstLine="640"/>
        <w:rPr>
          <w:rFonts w:ascii="黑体" w:eastAsia="黑体" w:hAnsi="黑体" w:cs="黑体" w:hint="eastAsia"/>
          <w:color w:val="000000"/>
          <w:szCs w:val="32"/>
          <w:shd w:val="clear" w:color="auto" w:fill="FFFFFF"/>
        </w:rPr>
      </w:pPr>
      <w:r>
        <w:rPr>
          <w:rFonts w:ascii="黑体" w:eastAsia="黑体" w:hAnsi="黑体" w:cs="黑体" w:hint="eastAsia"/>
          <w:color w:val="000000"/>
          <w:szCs w:val="32"/>
          <w:shd w:val="clear" w:color="auto" w:fill="FFFFFF"/>
        </w:rPr>
        <w:t>二、事故分级</w:t>
      </w:r>
    </w:p>
    <w:p w14:paraId="6AB6AE12"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2.1  特别重大事故</w:t>
      </w:r>
    </w:p>
    <w:p w14:paraId="7D40DC1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2.2  重大事故</w:t>
      </w:r>
    </w:p>
    <w:p w14:paraId="3C47C88D"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2.3  较大事故</w:t>
      </w:r>
    </w:p>
    <w:p w14:paraId="28E5A89C"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2.4  一般事故</w:t>
      </w:r>
    </w:p>
    <w:p w14:paraId="0D8224EB" w14:textId="77777777" w:rsidR="00F2333E" w:rsidRDefault="00F2333E" w:rsidP="00F2333E">
      <w:pPr>
        <w:shd w:val="solid" w:color="FFFFFF" w:fill="auto"/>
        <w:autoSpaceDN w:val="0"/>
        <w:spacing w:line="540" w:lineRule="exact"/>
        <w:ind w:firstLine="640"/>
        <w:rPr>
          <w:rFonts w:eastAsia="仿宋" w:hint="eastAsia"/>
          <w:color w:val="000000"/>
          <w:szCs w:val="32"/>
          <w:shd w:val="clear" w:color="auto" w:fill="FFFFFF"/>
        </w:rPr>
      </w:pPr>
      <w:r>
        <w:rPr>
          <w:rFonts w:ascii="黑体" w:eastAsia="黑体" w:hAnsi="黑体" w:cs="黑体" w:hint="eastAsia"/>
          <w:color w:val="000000"/>
          <w:szCs w:val="32"/>
          <w:shd w:val="clear" w:color="auto" w:fill="FFFFFF"/>
        </w:rPr>
        <w:t>三、组织体系</w:t>
      </w:r>
    </w:p>
    <w:p w14:paraId="54CF0058"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3.1  指挥机构</w:t>
      </w:r>
    </w:p>
    <w:p w14:paraId="244D19EB"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3.2  办公室和成员单位</w:t>
      </w:r>
    </w:p>
    <w:p w14:paraId="3CE82011"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3.3  现场指挥部</w:t>
      </w:r>
    </w:p>
    <w:p w14:paraId="302301E5" w14:textId="77777777" w:rsidR="00F2333E" w:rsidRDefault="00F2333E" w:rsidP="00F2333E">
      <w:pPr>
        <w:shd w:val="solid" w:color="FFFFFF" w:fill="auto"/>
        <w:autoSpaceDN w:val="0"/>
        <w:spacing w:line="540" w:lineRule="exact"/>
        <w:ind w:firstLine="640"/>
        <w:rPr>
          <w:rFonts w:ascii="黑体" w:eastAsia="黑体" w:hAnsi="黑体" w:cs="黑体" w:hint="eastAsia"/>
          <w:color w:val="000000"/>
          <w:szCs w:val="32"/>
          <w:shd w:val="clear" w:color="auto" w:fill="FFFFFF"/>
        </w:rPr>
      </w:pPr>
      <w:r>
        <w:rPr>
          <w:rFonts w:ascii="黑体" w:eastAsia="黑体" w:hAnsi="黑体" w:cs="黑体" w:hint="eastAsia"/>
          <w:color w:val="000000"/>
          <w:szCs w:val="32"/>
          <w:shd w:val="clear" w:color="auto" w:fill="FFFFFF"/>
        </w:rPr>
        <w:t>四、预警预防</w:t>
      </w:r>
    </w:p>
    <w:p w14:paraId="4A0C803D" w14:textId="77777777" w:rsidR="00F2333E" w:rsidRDefault="00F2333E" w:rsidP="00F2333E">
      <w:pPr>
        <w:shd w:val="solid" w:color="FFFFFF" w:fill="auto"/>
        <w:autoSpaceDN w:val="0"/>
        <w:spacing w:line="540" w:lineRule="exact"/>
        <w:ind w:firstLine="640"/>
        <w:rPr>
          <w:rFonts w:ascii="黑体" w:eastAsia="黑体" w:hAnsi="黑体" w:cs="黑体" w:hint="eastAsia"/>
          <w:color w:val="000000"/>
          <w:szCs w:val="32"/>
          <w:shd w:val="clear" w:color="auto" w:fill="FFFFFF"/>
        </w:rPr>
      </w:pPr>
      <w:r>
        <w:rPr>
          <w:rFonts w:ascii="黑体" w:eastAsia="黑体" w:hAnsi="黑体" w:cs="黑体" w:hint="eastAsia"/>
          <w:color w:val="000000"/>
          <w:szCs w:val="32"/>
          <w:shd w:val="clear" w:color="auto" w:fill="FFFFFF"/>
        </w:rPr>
        <w:t>五、应急响应</w:t>
      </w:r>
    </w:p>
    <w:p w14:paraId="5CA07A07"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5.1  信息报告</w:t>
      </w:r>
    </w:p>
    <w:p w14:paraId="13763E87"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5.2  先期处置</w:t>
      </w:r>
    </w:p>
    <w:p w14:paraId="3A498EAB"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5.3  应急处置</w:t>
      </w:r>
    </w:p>
    <w:p w14:paraId="32F316DB"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5.4  信息发布</w:t>
      </w:r>
    </w:p>
    <w:p w14:paraId="32C09624"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5.5  应急结束</w:t>
      </w:r>
    </w:p>
    <w:p w14:paraId="214CC0F7" w14:textId="77777777" w:rsidR="00F2333E" w:rsidRDefault="00F2333E" w:rsidP="00F2333E">
      <w:pPr>
        <w:shd w:val="solid" w:color="FFFFFF" w:fill="auto"/>
        <w:autoSpaceDN w:val="0"/>
        <w:spacing w:line="500" w:lineRule="exact"/>
        <w:ind w:firstLine="640"/>
        <w:rPr>
          <w:rFonts w:ascii="黑体" w:eastAsia="黑体" w:hAnsi="黑体" w:cs="黑体" w:hint="eastAsia"/>
          <w:color w:val="000000"/>
          <w:szCs w:val="32"/>
          <w:shd w:val="clear" w:color="auto" w:fill="FFFFFF"/>
        </w:rPr>
      </w:pPr>
      <w:r>
        <w:rPr>
          <w:rFonts w:ascii="黑体" w:eastAsia="黑体" w:hAnsi="黑体" w:cs="黑体" w:hint="eastAsia"/>
          <w:color w:val="000000"/>
          <w:szCs w:val="32"/>
          <w:shd w:val="clear" w:color="auto" w:fill="FFFFFF"/>
        </w:rPr>
        <w:lastRenderedPageBreak/>
        <w:t>六、保障措施</w:t>
      </w:r>
    </w:p>
    <w:p w14:paraId="18938E10"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6.1  队伍保障</w:t>
      </w:r>
    </w:p>
    <w:p w14:paraId="6FBDB67B"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6.2  资金保障</w:t>
      </w:r>
    </w:p>
    <w:p w14:paraId="5C0E6F23"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6.3  装备与物资保障</w:t>
      </w:r>
    </w:p>
    <w:p w14:paraId="30CA85A1"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6.4  医疗卫生保障</w:t>
      </w:r>
    </w:p>
    <w:p w14:paraId="64754B40"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6.5  治安保障</w:t>
      </w:r>
    </w:p>
    <w:p w14:paraId="02D4C752"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6.6  交通保障</w:t>
      </w:r>
    </w:p>
    <w:p w14:paraId="37EF4BF0"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6.7  通信保障</w:t>
      </w:r>
    </w:p>
    <w:p w14:paraId="7241040A"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6.8  技术保障</w:t>
      </w:r>
    </w:p>
    <w:p w14:paraId="4344D9E9"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6.9  人员防护</w:t>
      </w:r>
    </w:p>
    <w:p w14:paraId="4368973C"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6.10 社会动员保障</w:t>
      </w:r>
    </w:p>
    <w:p w14:paraId="1E7EBF9A" w14:textId="77777777" w:rsidR="00F2333E" w:rsidRDefault="00F2333E" w:rsidP="00F2333E">
      <w:pPr>
        <w:shd w:val="solid" w:color="FFFFFF" w:fill="auto"/>
        <w:autoSpaceDN w:val="0"/>
        <w:spacing w:line="500" w:lineRule="exact"/>
        <w:ind w:firstLine="640"/>
        <w:rPr>
          <w:rFonts w:eastAsia="仿宋" w:hint="eastAsia"/>
          <w:color w:val="000000"/>
          <w:szCs w:val="32"/>
          <w:shd w:val="clear" w:color="auto" w:fill="FFFFFF"/>
        </w:rPr>
      </w:pPr>
      <w:r>
        <w:rPr>
          <w:rFonts w:ascii="黑体" w:eastAsia="黑体" w:hAnsi="黑体" w:cs="黑体" w:hint="eastAsia"/>
          <w:color w:val="000000"/>
          <w:szCs w:val="32"/>
          <w:shd w:val="clear" w:color="auto" w:fill="FFFFFF"/>
        </w:rPr>
        <w:t>七、后期处置</w:t>
      </w:r>
    </w:p>
    <w:p w14:paraId="7F893282"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7.1  善后处置</w:t>
      </w:r>
    </w:p>
    <w:p w14:paraId="4D63B4F0"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7.2  事故调查</w:t>
      </w:r>
    </w:p>
    <w:p w14:paraId="05214404"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7.3  恢复重建</w:t>
      </w:r>
    </w:p>
    <w:p w14:paraId="683B0559"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7.4  工作总结</w:t>
      </w:r>
    </w:p>
    <w:p w14:paraId="3B491481" w14:textId="77777777" w:rsidR="00F2333E" w:rsidRDefault="00F2333E" w:rsidP="00F2333E">
      <w:pPr>
        <w:shd w:val="solid" w:color="FFFFFF" w:fill="auto"/>
        <w:autoSpaceDN w:val="0"/>
        <w:spacing w:line="500" w:lineRule="exact"/>
        <w:ind w:firstLine="640"/>
        <w:rPr>
          <w:rFonts w:ascii="黑体" w:eastAsia="黑体" w:hAnsi="黑体" w:cs="黑体" w:hint="eastAsia"/>
          <w:color w:val="000000"/>
          <w:szCs w:val="32"/>
          <w:shd w:val="clear" w:color="auto" w:fill="FFFFFF"/>
        </w:rPr>
      </w:pPr>
      <w:r>
        <w:rPr>
          <w:rFonts w:ascii="黑体" w:eastAsia="黑体" w:hAnsi="黑体" w:cs="黑体" w:hint="eastAsia"/>
          <w:color w:val="000000"/>
          <w:szCs w:val="32"/>
          <w:shd w:val="clear" w:color="auto" w:fill="FFFFFF"/>
        </w:rPr>
        <w:t>八、宣传、培训、演练</w:t>
      </w:r>
    </w:p>
    <w:p w14:paraId="7DA46549" w14:textId="77777777" w:rsidR="00F2333E" w:rsidRDefault="00F2333E" w:rsidP="00F2333E">
      <w:pPr>
        <w:shd w:val="solid" w:color="FFFFFF" w:fill="auto"/>
        <w:autoSpaceDN w:val="0"/>
        <w:spacing w:line="500" w:lineRule="exact"/>
        <w:ind w:firstLine="640"/>
        <w:rPr>
          <w:rFonts w:ascii="黑体" w:eastAsia="黑体" w:hAnsi="黑体" w:cs="黑体" w:hint="eastAsia"/>
          <w:color w:val="000000"/>
          <w:szCs w:val="32"/>
          <w:shd w:val="clear" w:color="auto" w:fill="FFFFFF"/>
        </w:rPr>
      </w:pPr>
      <w:r>
        <w:rPr>
          <w:rFonts w:ascii="仿宋_GB2312" w:hAnsi="仿宋_GB2312" w:cs="仿宋_GB2312" w:hint="eastAsia"/>
          <w:color w:val="000000"/>
          <w:szCs w:val="32"/>
          <w:shd w:val="clear" w:color="auto" w:fill="FFFFFF"/>
        </w:rPr>
        <w:t>8.1  宣传</w:t>
      </w:r>
    </w:p>
    <w:p w14:paraId="26CEAC37"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8.2  培训</w:t>
      </w:r>
    </w:p>
    <w:p w14:paraId="61B175D9"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8.3  演练</w:t>
      </w:r>
    </w:p>
    <w:p w14:paraId="7002E4B0" w14:textId="77777777" w:rsidR="00F2333E" w:rsidRDefault="00F2333E" w:rsidP="00F2333E">
      <w:pPr>
        <w:shd w:val="solid" w:color="FFFFFF" w:fill="auto"/>
        <w:autoSpaceDN w:val="0"/>
        <w:spacing w:line="500" w:lineRule="exact"/>
        <w:ind w:firstLine="640"/>
        <w:rPr>
          <w:rFonts w:ascii="黑体" w:eastAsia="黑体" w:hAnsi="黑体" w:cs="黑体" w:hint="eastAsia"/>
          <w:color w:val="000000"/>
          <w:szCs w:val="32"/>
          <w:shd w:val="clear" w:color="auto" w:fill="FFFFFF"/>
        </w:rPr>
      </w:pPr>
      <w:r>
        <w:rPr>
          <w:rFonts w:ascii="黑体" w:eastAsia="黑体" w:hAnsi="黑体" w:cs="黑体" w:hint="eastAsia"/>
          <w:color w:val="000000"/>
          <w:szCs w:val="32"/>
          <w:shd w:val="clear" w:color="auto" w:fill="FFFFFF"/>
        </w:rPr>
        <w:t>九、附则</w:t>
      </w:r>
    </w:p>
    <w:p w14:paraId="3A0C327E"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9.1  名词术语解释</w:t>
      </w:r>
    </w:p>
    <w:p w14:paraId="00F9DDAD"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9.2  预案管理与更新</w:t>
      </w:r>
    </w:p>
    <w:p w14:paraId="0CB9D76B" w14:textId="77777777" w:rsidR="00F2333E" w:rsidRDefault="00F2333E" w:rsidP="00F2333E">
      <w:pPr>
        <w:shd w:val="solid" w:color="FFFFFF" w:fill="auto"/>
        <w:autoSpaceDN w:val="0"/>
        <w:spacing w:line="50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9.3  预案施行时间</w:t>
      </w:r>
    </w:p>
    <w:p w14:paraId="5089E5BC" w14:textId="77777777" w:rsidR="00F2333E" w:rsidRDefault="00F2333E" w:rsidP="00F2333E">
      <w:pPr>
        <w:shd w:val="solid" w:color="FFFFFF" w:fill="auto"/>
        <w:autoSpaceDN w:val="0"/>
        <w:spacing w:line="540" w:lineRule="exact"/>
        <w:ind w:firstLine="640"/>
        <w:rPr>
          <w:rFonts w:eastAsia="仿宋" w:hint="eastAsia"/>
          <w:color w:val="000000"/>
          <w:szCs w:val="32"/>
          <w:shd w:val="clear" w:color="auto" w:fill="FFFFFF"/>
        </w:rPr>
      </w:pPr>
      <w:r>
        <w:rPr>
          <w:rFonts w:ascii="Calibri" w:hAnsi="Calibri" w:cs="仿宋_GB2312"/>
          <w:szCs w:val="32"/>
        </w:rPr>
        <w:br w:type="page"/>
      </w:r>
      <w:proofErr w:type="spellStart"/>
      <w:r>
        <w:rPr>
          <w:rStyle w:val="2Char"/>
          <w:rFonts w:ascii="黑体" w:eastAsia="黑体" w:hAnsi="黑体" w:cs="黑体" w:hint="eastAsia"/>
        </w:rPr>
        <w:lastRenderedPageBreak/>
        <w:t>一、</w:t>
      </w:r>
      <w:r>
        <w:rPr>
          <w:rFonts w:ascii="黑体" w:eastAsia="黑体" w:hAnsi="黑体" w:cs="黑体" w:hint="eastAsia"/>
          <w:color w:val="000000"/>
          <w:szCs w:val="32"/>
          <w:shd w:val="clear" w:color="auto" w:fill="FFFFFF"/>
        </w:rPr>
        <w:t>总则</w:t>
      </w:r>
      <w:proofErr w:type="spellEnd"/>
    </w:p>
    <w:p w14:paraId="553F35AC" w14:textId="77777777" w:rsidR="00F2333E" w:rsidRDefault="00F2333E" w:rsidP="00F2333E">
      <w:pPr>
        <w:shd w:val="solid" w:color="FFFFFF" w:fill="auto"/>
        <w:autoSpaceDN w:val="0"/>
        <w:spacing w:line="540" w:lineRule="exact"/>
        <w:ind w:firstLine="540"/>
        <w:rPr>
          <w:rFonts w:ascii="楷体_GB2312" w:eastAsia="楷体_GB2312" w:hint="eastAsia"/>
          <w:b/>
          <w:color w:val="000000"/>
          <w:szCs w:val="32"/>
          <w:shd w:val="clear" w:color="auto" w:fill="FFFFFF"/>
        </w:rPr>
      </w:pPr>
      <w:r>
        <w:rPr>
          <w:rStyle w:val="3Char"/>
          <w:rFonts w:ascii="楷体_GB2312" w:eastAsia="楷体_GB2312" w:hAnsi="楷体" w:cs="楷体" w:hint="eastAsia"/>
          <w:b w:val="0"/>
        </w:rPr>
        <w:t xml:space="preserve">1.1  </w:t>
      </w:r>
      <w:proofErr w:type="spellStart"/>
      <w:r>
        <w:rPr>
          <w:rStyle w:val="3Char"/>
          <w:rFonts w:ascii="楷体_GB2312" w:eastAsia="楷体_GB2312" w:hAnsi="楷体" w:cs="楷体" w:hint="eastAsia"/>
          <w:b w:val="0"/>
        </w:rPr>
        <w:t>编制目的和依据</w:t>
      </w:r>
      <w:proofErr w:type="spellEnd"/>
    </w:p>
    <w:p w14:paraId="74FAFDDE" w14:textId="77777777" w:rsidR="00F2333E" w:rsidRDefault="00F2333E" w:rsidP="00F2333E">
      <w:pPr>
        <w:shd w:val="solid" w:color="FFFFFF" w:fill="auto"/>
        <w:autoSpaceDN w:val="0"/>
        <w:spacing w:line="540" w:lineRule="exact"/>
        <w:ind w:firstLine="640"/>
        <w:rPr>
          <w:rFonts w:eastAsia="仿宋" w:hint="eastAsia"/>
          <w:color w:val="000000"/>
          <w:szCs w:val="32"/>
          <w:shd w:val="clear" w:color="auto" w:fill="FFFFFF"/>
        </w:rPr>
      </w:pPr>
      <w:r>
        <w:rPr>
          <w:rFonts w:ascii="仿宋_GB2312" w:hAnsi="仿宋_GB2312" w:cs="仿宋_GB2312" w:hint="eastAsia"/>
          <w:color w:val="000000"/>
          <w:szCs w:val="32"/>
          <w:shd w:val="clear" w:color="auto" w:fill="FFFFFF"/>
        </w:rPr>
        <w:t>为指导和规范特种设备事故应急救援工作，提高特种设备事故应急救援能力，有效预防和减少特种设备事故的发生，及时控制和消除特种设备事故的危害，最大限度减少特种设备事故造成的人员伤亡和财产损失，维护社会稳定，根据《中华人民共和国突发事件应对法》《中华人民共和国安全生产法》《中华人民共和国特种设备安全法》《特种设备安全监察条例》《生产安全事故应急条例》《江苏省特种设备安全条例》《常州市特种设备事故应急救援预案》《常州市新北区突发公共事件总体应急预案》等法规和文件，结合我区实际，特制定本预案。</w:t>
      </w:r>
    </w:p>
    <w:p w14:paraId="5BEA2D8D"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1.2  </w:t>
      </w:r>
      <w:proofErr w:type="spellStart"/>
      <w:r>
        <w:rPr>
          <w:rStyle w:val="3Char"/>
          <w:rFonts w:ascii="楷体_GB2312" w:eastAsia="楷体_GB2312" w:hAnsi="楷体" w:cs="楷体" w:hint="eastAsia"/>
          <w:b w:val="0"/>
        </w:rPr>
        <w:t>适用范围</w:t>
      </w:r>
      <w:proofErr w:type="spellEnd"/>
    </w:p>
    <w:p w14:paraId="41E25676" w14:textId="77777777" w:rsidR="00F2333E" w:rsidRDefault="00F2333E" w:rsidP="00F2333E">
      <w:pPr>
        <w:shd w:val="solid" w:color="FFFFFF" w:fill="auto"/>
        <w:autoSpaceDN w:val="0"/>
        <w:spacing w:line="540" w:lineRule="exact"/>
        <w:ind w:firstLine="640"/>
        <w:rPr>
          <w:rFonts w:eastAsia="仿宋" w:hint="eastAsia"/>
          <w:color w:val="000000"/>
          <w:szCs w:val="32"/>
          <w:shd w:val="clear" w:color="auto" w:fill="FFFFFF"/>
        </w:rPr>
      </w:pPr>
      <w:r>
        <w:rPr>
          <w:rFonts w:ascii="仿宋_GB2312" w:hAnsi="仿宋_GB2312" w:cs="仿宋_GB2312" w:hint="eastAsia"/>
          <w:color w:val="000000"/>
          <w:szCs w:val="32"/>
          <w:shd w:val="clear" w:color="auto" w:fill="FFFFFF"/>
        </w:rPr>
        <w:t>本预案适用于新北区发生的特种设备事故的应急救援工作，主要包括涉及生命安全、危险性较大的锅炉、压力容器（含气瓶）、压力管道、电梯、起重机械、客运索道、大型游乐设施、场（厂）内机动车辆等设备、设施的事故应急救援工作。</w:t>
      </w:r>
    </w:p>
    <w:p w14:paraId="231BB759"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1.3  </w:t>
      </w:r>
      <w:proofErr w:type="spellStart"/>
      <w:r>
        <w:rPr>
          <w:rStyle w:val="3Char"/>
          <w:rFonts w:ascii="楷体_GB2312" w:eastAsia="楷体_GB2312" w:hAnsi="楷体" w:cs="楷体" w:hint="eastAsia"/>
          <w:b w:val="0"/>
        </w:rPr>
        <w:t>工作原则</w:t>
      </w:r>
      <w:proofErr w:type="spellEnd"/>
    </w:p>
    <w:p w14:paraId="795599EF"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（1）以人为本，减少危害。切实履行政府社会管理和公共服务职能，把保障人民财产安全作为首要任务，最大程度地预防和减少特种设备事故危害。</w:t>
      </w:r>
    </w:p>
    <w:p w14:paraId="63FF6666"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（2）科学应对，依法处置。充分发挥专家作用，实行科学民主决策。采用先进的应急装备和技术，提高应急能力，依法规范应急工作。</w:t>
      </w:r>
    </w:p>
    <w:p w14:paraId="58084B91"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lastRenderedPageBreak/>
        <w:t>（3）预防为主，平战结合。贯彻落实“安全第一、预防为主、综合治理”的方针，坚持应急与预防相结合，做好常态下的应急准备工作。</w:t>
      </w:r>
    </w:p>
    <w:p w14:paraId="5147E4D3" w14:textId="77777777" w:rsidR="00F2333E" w:rsidRDefault="00F2333E" w:rsidP="00F2333E">
      <w:pPr>
        <w:shd w:val="solid" w:color="FFFFFF" w:fill="auto"/>
        <w:autoSpaceDN w:val="0"/>
        <w:spacing w:line="540" w:lineRule="exact"/>
        <w:ind w:firstLine="640"/>
        <w:rPr>
          <w:rStyle w:val="2Char"/>
          <w:rFonts w:ascii="黑体" w:eastAsia="黑体" w:hAnsi="黑体" w:cs="黑体" w:hint="eastAsia"/>
          <w:b w:val="0"/>
        </w:rPr>
      </w:pPr>
      <w:proofErr w:type="spellStart"/>
      <w:r>
        <w:rPr>
          <w:rStyle w:val="2Char"/>
          <w:rFonts w:ascii="黑体" w:eastAsia="黑体" w:hAnsi="黑体" w:cs="黑体" w:hint="eastAsia"/>
          <w:b w:val="0"/>
        </w:rPr>
        <w:t>二、事故分级</w:t>
      </w:r>
      <w:proofErr w:type="spellEnd"/>
    </w:p>
    <w:p w14:paraId="4E2242C0"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2.1  </w:t>
      </w:r>
      <w:proofErr w:type="spellStart"/>
      <w:r>
        <w:rPr>
          <w:rStyle w:val="3Char"/>
          <w:rFonts w:ascii="楷体_GB2312" w:eastAsia="楷体_GB2312" w:hAnsi="楷体" w:cs="楷体" w:hint="eastAsia"/>
          <w:b w:val="0"/>
        </w:rPr>
        <w:t>特别重大事故</w:t>
      </w:r>
      <w:proofErr w:type="spellEnd"/>
    </w:p>
    <w:p w14:paraId="1367A04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（一）特种设备事故造成30人以上死亡，或者100人以上重伤（包括急性工业中毒，下同），或者1亿元以上直接经济损失的；</w:t>
      </w:r>
    </w:p>
    <w:p w14:paraId="097BDC05"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（二）600兆瓦以上锅炉爆炸的；压力容器、压力管道有毒介质泄漏，造成15万人以上转移的;</w:t>
      </w:r>
    </w:p>
    <w:p w14:paraId="6FB46FB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（三）客运索道、大型游乐设施高空滞留100人以上并且时间在48小时以上的。</w:t>
      </w:r>
    </w:p>
    <w:p w14:paraId="782E1598"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2.2  </w:t>
      </w:r>
      <w:proofErr w:type="spellStart"/>
      <w:r>
        <w:rPr>
          <w:rStyle w:val="3Char"/>
          <w:rFonts w:ascii="楷体_GB2312" w:eastAsia="楷体_GB2312" w:hAnsi="楷体" w:cs="楷体" w:hint="eastAsia"/>
          <w:b w:val="0"/>
        </w:rPr>
        <w:t>重大事故</w:t>
      </w:r>
      <w:proofErr w:type="spellEnd"/>
    </w:p>
    <w:p w14:paraId="1AFF53E5"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（一）特种设备事故造成10人以上30人以下死亡，或者50人以上100人以下重伤，或者5000万元以上1亿元以下直接经济损失的；</w:t>
      </w:r>
    </w:p>
    <w:p w14:paraId="50422C6A"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（二）600</w:t>
      </w:r>
      <w:r>
        <w:rPr>
          <w:rFonts w:ascii="仿宋_GB2312" w:hAnsi="仿宋_GB2312" w:cs="仿宋_GB2312" w:hint="eastAsia"/>
          <w:color w:val="000000"/>
          <w:spacing w:val="-6"/>
          <w:szCs w:val="32"/>
          <w:shd w:val="clear" w:color="auto" w:fill="FFFFFF"/>
        </w:rPr>
        <w:t>兆瓦以上锅炉因安全故障中断运行240小时以上的</w:t>
      </w:r>
      <w:r>
        <w:rPr>
          <w:rFonts w:ascii="仿宋_GB2312" w:hAnsi="仿宋_GB2312" w:cs="仿宋_GB2312" w:hint="eastAsia"/>
          <w:color w:val="000000"/>
          <w:szCs w:val="32"/>
          <w:shd w:val="clear" w:color="auto" w:fill="FFFFFF"/>
        </w:rPr>
        <w:t>；</w:t>
      </w:r>
    </w:p>
    <w:p w14:paraId="15AECF81"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（三）压力容器、压力管道有毒介质泄漏，造成5万人以上15万人以下转移的；</w:t>
      </w:r>
    </w:p>
    <w:p w14:paraId="6E5B380A"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（四）客运索道、大型游乐设施高空滞留100人以上并且时间在24小时以上48小时以下的。</w:t>
      </w:r>
    </w:p>
    <w:p w14:paraId="3C81CFF8" w14:textId="77777777" w:rsidR="00F2333E" w:rsidRDefault="00F2333E" w:rsidP="00F2333E">
      <w:pPr>
        <w:shd w:val="solid" w:color="FFFFFF" w:fill="auto"/>
        <w:autoSpaceDN w:val="0"/>
        <w:spacing w:line="540" w:lineRule="exact"/>
        <w:ind w:firstLine="540"/>
        <w:rPr>
          <w:rStyle w:val="3Char"/>
          <w:rFonts w:ascii="楷体" w:eastAsia="楷体" w:hAnsi="楷体" w:cs="楷体" w:hint="eastAsia"/>
        </w:rPr>
      </w:pPr>
      <w:r>
        <w:rPr>
          <w:rStyle w:val="3Char"/>
          <w:rFonts w:ascii="楷体_GB2312" w:eastAsia="楷体_GB2312" w:hAnsi="楷体" w:cs="楷体" w:hint="eastAsia"/>
          <w:b w:val="0"/>
        </w:rPr>
        <w:t xml:space="preserve">2.3  </w:t>
      </w:r>
      <w:proofErr w:type="spellStart"/>
      <w:r>
        <w:rPr>
          <w:rStyle w:val="3Char"/>
          <w:rFonts w:ascii="楷体_GB2312" w:eastAsia="楷体_GB2312" w:hAnsi="楷体" w:cs="楷体" w:hint="eastAsia"/>
          <w:b w:val="0"/>
        </w:rPr>
        <w:t>较大事故</w:t>
      </w:r>
      <w:proofErr w:type="spellEnd"/>
    </w:p>
    <w:p w14:paraId="5B142C24"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（一）特种设备事故造成3人以上10人以下死亡，或者10人以</w:t>
      </w:r>
      <w:r>
        <w:rPr>
          <w:rFonts w:ascii="仿宋_GB2312" w:hAnsi="仿宋_GB2312" w:cs="仿宋_GB2312" w:hint="eastAsia"/>
          <w:color w:val="000000"/>
          <w:spacing w:val="-8"/>
          <w:szCs w:val="32"/>
          <w:shd w:val="clear" w:color="auto" w:fill="FFFFFF"/>
        </w:rPr>
        <w:t>上50人以下重伤，或者1000万元以上5000万元以下直接经济损失</w:t>
      </w:r>
      <w:r>
        <w:rPr>
          <w:rFonts w:ascii="仿宋_GB2312" w:hAnsi="仿宋_GB2312" w:cs="仿宋_GB2312" w:hint="eastAsia"/>
          <w:color w:val="000000"/>
          <w:szCs w:val="32"/>
          <w:shd w:val="clear" w:color="auto" w:fill="FFFFFF"/>
        </w:rPr>
        <w:t>；</w:t>
      </w:r>
    </w:p>
    <w:p w14:paraId="2FEE531F"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lastRenderedPageBreak/>
        <w:t>（二）锅炉、压力容器、压力管道爆炸的；压力容器、压力管道有毒介质泄漏，造成1万人以上5万人以下转移的；</w:t>
      </w:r>
    </w:p>
    <w:p w14:paraId="64F79145"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（三）起重机械整体倾覆的；</w:t>
      </w:r>
    </w:p>
    <w:p w14:paraId="088CE91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（四）客</w:t>
      </w:r>
      <w:r>
        <w:rPr>
          <w:rFonts w:ascii="仿宋_GB2312" w:hAnsi="仿宋_GB2312" w:cs="仿宋_GB2312" w:hint="eastAsia"/>
          <w:color w:val="000000"/>
          <w:spacing w:val="-6"/>
          <w:szCs w:val="32"/>
          <w:shd w:val="clear" w:color="auto" w:fill="FFFFFF"/>
        </w:rPr>
        <w:t>运索道、大型游乐设施高空滞留人员12小时以上的</w:t>
      </w:r>
      <w:r>
        <w:rPr>
          <w:rFonts w:ascii="仿宋_GB2312" w:hAnsi="仿宋_GB2312" w:cs="仿宋_GB2312" w:hint="eastAsia"/>
          <w:color w:val="000000"/>
          <w:szCs w:val="32"/>
          <w:shd w:val="clear" w:color="auto" w:fill="FFFFFF"/>
        </w:rPr>
        <w:t>。</w:t>
      </w:r>
    </w:p>
    <w:p w14:paraId="20D62BB0" w14:textId="77777777" w:rsidR="00F2333E" w:rsidRDefault="00F2333E" w:rsidP="00F2333E">
      <w:pPr>
        <w:shd w:val="solid" w:color="FFFFFF" w:fill="auto"/>
        <w:autoSpaceDN w:val="0"/>
        <w:spacing w:line="540" w:lineRule="exact"/>
        <w:ind w:firstLine="540"/>
        <w:rPr>
          <w:rStyle w:val="3Char"/>
          <w:rFonts w:ascii="楷体" w:eastAsia="楷体" w:hAnsi="楷体" w:cs="楷体" w:hint="eastAsia"/>
        </w:rPr>
      </w:pPr>
      <w:r>
        <w:rPr>
          <w:rStyle w:val="3Char"/>
          <w:rFonts w:ascii="楷体_GB2312" w:eastAsia="楷体_GB2312" w:hAnsi="楷体" w:cs="楷体" w:hint="eastAsia"/>
          <w:b w:val="0"/>
        </w:rPr>
        <w:t xml:space="preserve">2.4  </w:t>
      </w:r>
      <w:proofErr w:type="spellStart"/>
      <w:r>
        <w:rPr>
          <w:rStyle w:val="3Char"/>
          <w:rFonts w:ascii="楷体_GB2312" w:eastAsia="楷体_GB2312" w:hAnsi="楷体" w:cs="楷体" w:hint="eastAsia"/>
          <w:b w:val="0"/>
        </w:rPr>
        <w:t>一般事故</w:t>
      </w:r>
      <w:proofErr w:type="spellEnd"/>
    </w:p>
    <w:p w14:paraId="5356B1BD"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（一）特种设备事故造成3人以下死亡，或者10人以下重伤，或者1万元以上1000万元以下直接经济损失的；</w:t>
      </w:r>
    </w:p>
    <w:p w14:paraId="3FED7F58"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（二）压力容器、压力管道有毒介质泄漏，造成500人以上1万人以下转移的；</w:t>
      </w:r>
    </w:p>
    <w:p w14:paraId="153B2B16"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（三）电梯轿厢滞留人员2小时以上的；</w:t>
      </w:r>
    </w:p>
    <w:p w14:paraId="19F0B5D9"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（四）起重机械主要受力结构件折断或者起</w:t>
      </w:r>
      <w:proofErr w:type="gramStart"/>
      <w:r>
        <w:rPr>
          <w:rFonts w:ascii="仿宋_GB2312" w:hAnsi="仿宋_GB2312" w:cs="仿宋_GB2312" w:hint="eastAsia"/>
          <w:color w:val="000000"/>
          <w:szCs w:val="32"/>
          <w:shd w:val="clear" w:color="auto" w:fill="FFFFFF"/>
        </w:rPr>
        <w:t>升机构</w:t>
      </w:r>
      <w:proofErr w:type="gramEnd"/>
      <w:r>
        <w:rPr>
          <w:rFonts w:ascii="仿宋_GB2312" w:hAnsi="仿宋_GB2312" w:cs="仿宋_GB2312" w:hint="eastAsia"/>
          <w:color w:val="000000"/>
          <w:szCs w:val="32"/>
          <w:shd w:val="clear" w:color="auto" w:fill="FFFFFF"/>
        </w:rPr>
        <w:t>坠落的；</w:t>
      </w:r>
    </w:p>
    <w:p w14:paraId="427D0AEB"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（五）客运索道高空滞留人员3.5小时以上12小时以下的；</w:t>
      </w:r>
    </w:p>
    <w:p w14:paraId="52189EFB"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（六）大型游乐设施高空滞留人员1小时以上12小时以下的。</w:t>
      </w:r>
    </w:p>
    <w:p w14:paraId="1597D336"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除前款规定外，国务院特种设备安全监督管理部门可以对一般事故的其他情形做出补充规定。</w:t>
      </w:r>
    </w:p>
    <w:p w14:paraId="7C8E71CA"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上述有关数量的表述中，“以上”含本数，“以下”不含本数。</w:t>
      </w:r>
    </w:p>
    <w:p w14:paraId="7FB054E8" w14:textId="77777777" w:rsidR="00F2333E" w:rsidRDefault="00F2333E" w:rsidP="00F2333E">
      <w:pPr>
        <w:shd w:val="solid" w:color="FFFFFF" w:fill="auto"/>
        <w:autoSpaceDN w:val="0"/>
        <w:spacing w:line="540" w:lineRule="exact"/>
        <w:ind w:firstLine="640"/>
        <w:rPr>
          <w:rStyle w:val="2Char"/>
          <w:rFonts w:ascii="黑体" w:eastAsia="黑体" w:hAnsi="黑体" w:cs="黑体" w:hint="eastAsia"/>
        </w:rPr>
      </w:pPr>
      <w:r>
        <w:rPr>
          <w:rFonts w:ascii="黑体" w:eastAsia="黑体" w:hAnsi="黑体" w:cs="仿宋_GB2312" w:hint="eastAsia"/>
          <w:bCs/>
          <w:color w:val="000000"/>
          <w:shd w:val="clear" w:color="auto" w:fill="FFFFFF"/>
        </w:rPr>
        <w:t>三、组织体系</w:t>
      </w:r>
    </w:p>
    <w:p w14:paraId="2AB6324E"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3.1  </w:t>
      </w:r>
      <w:proofErr w:type="spellStart"/>
      <w:r>
        <w:rPr>
          <w:rStyle w:val="3Char"/>
          <w:rFonts w:ascii="楷体_GB2312" w:eastAsia="楷体_GB2312" w:hAnsi="楷体" w:cs="楷体" w:hint="eastAsia"/>
          <w:b w:val="0"/>
        </w:rPr>
        <w:t>指挥机构</w:t>
      </w:r>
      <w:proofErr w:type="spellEnd"/>
    </w:p>
    <w:p w14:paraId="2AB4B513"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政府成立区特种设备事故应急指挥部，统一组织领导全区特种设备事故应急处置工作。由区政府分管副区长任总指挥，区应急管理局、市场监管局局长任副总指挥。主要职责：对发生在新北区境内的特种设备事故应急救援工作实行统一领导，统一协调，统一指挥；宣布启动本预案和结束应急状态；事故发生后，</w:t>
      </w:r>
      <w:r>
        <w:rPr>
          <w:rFonts w:ascii="仿宋_GB2312" w:hAnsi="仿宋_GB2312" w:cs="仿宋_GB2312" w:hint="eastAsia"/>
          <w:color w:val="000000"/>
          <w:szCs w:val="32"/>
          <w:shd w:val="clear" w:color="auto" w:fill="FFFFFF"/>
        </w:rPr>
        <w:lastRenderedPageBreak/>
        <w:t>总指挥或总指挥委托副总指挥赶赴事故现场进行现场指挥，审定批准现场救援方案；扩大应急时，请示区政府启动《新北区突发公共事件总体应急预案》和市政府启动《常州市特种设备事故应急救援预案》。</w:t>
      </w:r>
    </w:p>
    <w:p w14:paraId="71937277" w14:textId="77777777" w:rsidR="00F2333E" w:rsidRDefault="00F2333E" w:rsidP="00F2333E">
      <w:pPr>
        <w:shd w:val="solid" w:color="FFFFFF" w:fill="auto"/>
        <w:autoSpaceDN w:val="0"/>
        <w:spacing w:line="56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3.2  </w:t>
      </w:r>
      <w:proofErr w:type="spellStart"/>
      <w:r>
        <w:rPr>
          <w:rStyle w:val="3Char"/>
          <w:rFonts w:ascii="楷体_GB2312" w:eastAsia="楷体_GB2312" w:hAnsi="楷体" w:cs="楷体" w:hint="eastAsia"/>
          <w:b w:val="0"/>
        </w:rPr>
        <w:t>办公室和成员单位</w:t>
      </w:r>
      <w:proofErr w:type="spellEnd"/>
    </w:p>
    <w:p w14:paraId="409B33E5"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特种设备事故应急指挥部下设办公室（设在区市场监管局），作为日常办事机构，主任由区市场监管局局长兼任。主要职责：负责落实区特种设备事故应急指挥部的决定；迅速了解、收集和汇总事故信息、损害情况，及时向应急指挥部报告；组织事故损害调查和快速评估，了解、汇总应急救援工作情况；负责建立应急救援专家组，组织专家开展应急救援咨询服务工作；组织特种设备事故应急救援演练；配合上级开展特种设备事故调查处理工作。</w:t>
      </w:r>
    </w:p>
    <w:p w14:paraId="1D22AAFD"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应急指挥部成员单位由区纪（工）委监委、人武部、党政办、宣传统战部、经发局、财政局、住建局、农业农村局、卫健局、应急管理局、市场监管局、生态环境局、公安分局、消防救援大队、交巡警大队、运管所、电信区局、事故发生地镇政府（街道办事处）组成。主要职责：</w:t>
      </w:r>
    </w:p>
    <w:p w14:paraId="56067ABC"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纪（工）委监委：负责对应急救援职能部门和应急救援人员履行职责情况的行政监察。</w:t>
      </w:r>
    </w:p>
    <w:p w14:paraId="519F5B6F"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人武部：负责协调驻区部队和组织民兵预备役人员参加应急救援工作。</w:t>
      </w:r>
    </w:p>
    <w:p w14:paraId="698382B2"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lastRenderedPageBreak/>
        <w:t>党政办：协调各成员单位开展事故应急救援工作；统筹应急资源，传达和落实上级指示和批示。</w:t>
      </w:r>
    </w:p>
    <w:p w14:paraId="7539CA8A"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宣传统战部：负责事故应急救援情况的新闻报道，及时沟通相关媒体及网络舆情。</w:t>
      </w:r>
    </w:p>
    <w:p w14:paraId="451C1535"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经发局：负责组织协调应急物资。</w:t>
      </w:r>
    </w:p>
    <w:p w14:paraId="61665C82"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财政局：负责应急救援经费保障。</w:t>
      </w:r>
    </w:p>
    <w:p w14:paraId="2EF7C14B"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住建局：负责提供建筑及地下管网平面布置图和技术咨询，组织提供施救所需的施工机械、应急器材和其他特种设备等。</w:t>
      </w:r>
    </w:p>
    <w:p w14:paraId="71BF1A75"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农业农村局：负</w:t>
      </w:r>
      <w:r>
        <w:rPr>
          <w:rFonts w:ascii="仿宋_GB2312" w:hAnsi="仿宋_GB2312" w:cs="仿宋_GB2312" w:hint="eastAsia"/>
          <w:color w:val="000000"/>
          <w:spacing w:val="-8"/>
          <w:szCs w:val="32"/>
          <w:shd w:val="clear" w:color="auto" w:fill="FFFFFF"/>
        </w:rPr>
        <w:t>责河道截流工作，防止有害物质扩散污染水域</w:t>
      </w:r>
      <w:r>
        <w:rPr>
          <w:rFonts w:ascii="仿宋_GB2312" w:hAnsi="仿宋_GB2312" w:cs="仿宋_GB2312" w:hint="eastAsia"/>
          <w:color w:val="000000"/>
          <w:szCs w:val="32"/>
          <w:shd w:val="clear" w:color="auto" w:fill="FFFFFF"/>
        </w:rPr>
        <w:t>。</w:t>
      </w:r>
    </w:p>
    <w:p w14:paraId="4B66EDE5"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卫健局：负责组织协调应急医疗和卫生防疫工作。</w:t>
      </w:r>
    </w:p>
    <w:p w14:paraId="46C1398A"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应急管理局：协调相关应急队伍参与应急救援工作，负责处置特种设备事故引发的其他生产安全事故。</w:t>
      </w:r>
    </w:p>
    <w:p w14:paraId="7DC94AAE"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市场监管局：负责收集特种设备事故信息，制定特种设备应急处置方案，组织行业专家为应急救援提供技术支持。</w:t>
      </w:r>
    </w:p>
    <w:p w14:paraId="2E42F677"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生态环境局：负责现场环境应急监测和预警工作。</w:t>
      </w:r>
    </w:p>
    <w:p w14:paraId="59F5F371"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公安分局：组织指导应急工作的治安保卫。</w:t>
      </w:r>
    </w:p>
    <w:p w14:paraId="4B892971"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sidRPr="00A13468">
        <w:rPr>
          <w:rFonts w:ascii="仿宋_GB2312" w:hAnsi="仿宋_GB2312" w:cs="仿宋_GB2312" w:hint="eastAsia"/>
          <w:color w:val="000000"/>
          <w:szCs w:val="32"/>
          <w:shd w:val="clear" w:color="auto" w:fill="FFFFFF"/>
        </w:rPr>
        <w:t>消防救援大队：</w:t>
      </w:r>
      <w:r>
        <w:rPr>
          <w:rFonts w:ascii="仿宋_GB2312" w:hAnsi="仿宋_GB2312" w:cs="仿宋_GB2312" w:hint="eastAsia"/>
          <w:color w:val="000000"/>
          <w:szCs w:val="32"/>
          <w:shd w:val="clear" w:color="auto" w:fill="FFFFFF"/>
        </w:rPr>
        <w:t>负责事故现场灭火抢险救援工作。</w:t>
      </w:r>
    </w:p>
    <w:p w14:paraId="6807A366"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交巡警大队：负责事故现场区域周边道路的交通管制工作，开辟救援“绿色通道”，保障救援道路的畅通。</w:t>
      </w:r>
    </w:p>
    <w:p w14:paraId="0814679C"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运管所：负责抢险运输单位和应急救援特种车辆的调度，组织事故现场物资和疏散人员的安全运输。</w:t>
      </w:r>
    </w:p>
    <w:p w14:paraId="11D78033"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电信区局：负责应急救援通讯保障。</w:t>
      </w:r>
    </w:p>
    <w:p w14:paraId="135DE4AB"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lastRenderedPageBreak/>
        <w:t>事故发生地镇政府（街道办事处）：加强与相关部门的联络和协调，维护辖区社会稳定，协助做好受伤人员救援和后期处理工作。</w:t>
      </w:r>
    </w:p>
    <w:p w14:paraId="141A3A2F"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3.3  </w:t>
      </w:r>
      <w:proofErr w:type="spellStart"/>
      <w:r>
        <w:rPr>
          <w:rStyle w:val="3Char"/>
          <w:rFonts w:ascii="楷体_GB2312" w:eastAsia="楷体_GB2312" w:hAnsi="楷体" w:cs="楷体" w:hint="eastAsia"/>
          <w:b w:val="0"/>
        </w:rPr>
        <w:t>现场指挥部</w:t>
      </w:r>
      <w:proofErr w:type="spellEnd"/>
    </w:p>
    <w:p w14:paraId="4D36CA2E"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发生特种设备事故时，成立现场指挥部。负责现场决策和指挥</w:t>
      </w:r>
      <w:r>
        <w:rPr>
          <w:rFonts w:ascii="仿宋_GB2312" w:hAnsi="仿宋_GB2312" w:cs="仿宋_GB2312" w:hint="eastAsia"/>
          <w:color w:val="000000"/>
          <w:spacing w:val="-6"/>
          <w:szCs w:val="32"/>
          <w:shd w:val="clear" w:color="auto" w:fill="FFFFFF"/>
        </w:rPr>
        <w:t>工作。根据救援需要设立若干应急小组，其组成及职责分别如下</w:t>
      </w:r>
      <w:r>
        <w:rPr>
          <w:rFonts w:ascii="仿宋_GB2312" w:hAnsi="仿宋_GB2312" w:cs="仿宋_GB2312" w:hint="eastAsia"/>
          <w:color w:val="000000"/>
          <w:szCs w:val="32"/>
          <w:shd w:val="clear" w:color="auto" w:fill="FFFFFF"/>
        </w:rPr>
        <w:t>：</w:t>
      </w:r>
    </w:p>
    <w:p w14:paraId="49F72DE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综合协调组：由区党政办牵头，经发局、财政局、应急管理局、市场监管局、公安分局、运管所、电信区局组成。负责组织协调现场应急救援的人员、交通、通讯、救灾物资和装备等救援资源的调配，确定合理的技术处置方案，及时向区政府和上级有关部门报送相关信息和应急处置情况。</w:t>
      </w:r>
    </w:p>
    <w:p w14:paraId="2AA83BE0"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（2）警戒疏散组：由公安分局牵头，交巡警大队及事故发生地镇政府（街道办事处）组成。负责现场警戒保卫，维护治安和交通秩序，疏散人员和物资。</w:t>
      </w:r>
    </w:p>
    <w:p w14:paraId="130DD51F"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抢险救援组：由区消防大队牵头，人武部、应急管理局、市场监管局、生态环境局和有关技术专家组成。负责查明事故性质、影响范围及可能造成的后果，拟定抢修救援方案。负责组织有关人员实施经现场指挥部确定的抢险救援方案。</w:t>
      </w:r>
    </w:p>
    <w:p w14:paraId="14B5CA7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（4）医疗救护组：由区卫健局负责，组织紧急医疗救护队伍，对事故中的受伤人员和救援抢险的受伤人员进行及时救治。</w:t>
      </w:r>
    </w:p>
    <w:p w14:paraId="1D245C7F"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（5）应急监测组：由区生态环境局牵头，住建局、农业农村局、市场监管局、公安分局和有关技术专家组成。负责对处在事故易发生环境污染、大气污染、水体污染等次生灾害的区域进</w:t>
      </w:r>
      <w:r>
        <w:rPr>
          <w:rFonts w:ascii="仿宋_GB2312" w:hAnsi="仿宋_GB2312" w:cs="仿宋_GB2312" w:hint="eastAsia"/>
          <w:color w:val="000000"/>
          <w:szCs w:val="32"/>
          <w:shd w:val="clear" w:color="auto" w:fill="FFFFFF"/>
        </w:rPr>
        <w:lastRenderedPageBreak/>
        <w:t>行监测，对相关设施采取紧急处置措施，防止事故危害扩大，确定需要疏散人群的范围。</w:t>
      </w:r>
    </w:p>
    <w:p w14:paraId="16FD28E4"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（6）事故调查组：由区市场监管局牵头，应急管理局、公安分局和有关技术专家等组成。根据特种设备法律法规的规定，一起参与上级部门组织的对事故的调查、分析工作。</w:t>
      </w:r>
    </w:p>
    <w:p w14:paraId="09166183"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（7）宣传报道组：由区委宣传统战部负责，按规定向公众发布事故有关的信息。</w:t>
      </w:r>
    </w:p>
    <w:p w14:paraId="3AA79849" w14:textId="77777777" w:rsidR="00F2333E" w:rsidRDefault="00F2333E" w:rsidP="00F2333E">
      <w:pPr>
        <w:shd w:val="solid" w:color="FFFFFF" w:fill="auto"/>
        <w:autoSpaceDN w:val="0"/>
        <w:spacing w:line="520" w:lineRule="exact"/>
        <w:ind w:firstLine="640"/>
        <w:rPr>
          <w:rStyle w:val="2Char"/>
          <w:rFonts w:ascii="黑体" w:eastAsia="黑体" w:hAnsi="黑体" w:cs="黑体" w:hint="eastAsia"/>
          <w:b w:val="0"/>
        </w:rPr>
      </w:pPr>
      <w:proofErr w:type="spellStart"/>
      <w:r>
        <w:rPr>
          <w:rStyle w:val="2Char"/>
          <w:rFonts w:ascii="黑体" w:eastAsia="黑体" w:hAnsi="黑体" w:cs="黑体" w:hint="eastAsia"/>
          <w:b w:val="0"/>
        </w:rPr>
        <w:t>四、预警预防</w:t>
      </w:r>
      <w:proofErr w:type="spellEnd"/>
    </w:p>
    <w:p w14:paraId="4A89FD1D"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特种设备使用单位对特种设备安全全面负责。使用单位应采取预防和预警措施，健全应急机制，编制应急预案，配备应急资源，落实特种设备安全责任制和相关安全管理规定，做好事故应对工作。</w:t>
      </w:r>
    </w:p>
    <w:p w14:paraId="2AC01E26"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建立和完善特种设备安全监察网络。以市场监督管理部门的特种设备安全监管机构为主体，积极发挥专职执法机构、检验检测机构、基层政府、大型企业和社会力量的作用，及时掌握特种设备安全状况。</w:t>
      </w:r>
    </w:p>
    <w:p w14:paraId="27515EC3"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建立和完善特种设备安全监管信息化网络。建立相关技术支持平台，包括特种设备检验管理系统、数据采集系统等，保证系统信息传递的准确。</w:t>
      </w:r>
    </w:p>
    <w:p w14:paraId="77AD3933"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当发生以下事故时，应当做好启动本预案的准备：</w:t>
      </w:r>
    </w:p>
    <w:p w14:paraId="4B785BFA"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1．化工企业爆炸、停电、火灾、泄漏等事故；</w:t>
      </w:r>
    </w:p>
    <w:p w14:paraId="636D68CC" w14:textId="77777777" w:rsidR="00F2333E" w:rsidRDefault="00F2333E" w:rsidP="00F2333E">
      <w:pPr>
        <w:shd w:val="solid" w:color="FFFFFF" w:fill="auto"/>
        <w:autoSpaceDN w:val="0"/>
        <w:spacing w:line="52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2．大型游乐设施停电、火灾事故；</w:t>
      </w:r>
    </w:p>
    <w:p w14:paraId="775A5849"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3．地震、台风、暴雨（雪）、大风、雷电、冰雹、霜冻、大雾等自然灾害；</w:t>
      </w:r>
    </w:p>
    <w:p w14:paraId="5FF9E439"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lastRenderedPageBreak/>
        <w:t>4．其他可能引起特种设备事故的灾害性事故。</w:t>
      </w:r>
    </w:p>
    <w:p w14:paraId="10B55AB7" w14:textId="77777777" w:rsidR="00F2333E" w:rsidRDefault="00F2333E" w:rsidP="00F2333E">
      <w:pPr>
        <w:shd w:val="solid" w:color="FFFFFF" w:fill="auto"/>
        <w:autoSpaceDN w:val="0"/>
        <w:spacing w:line="540" w:lineRule="exact"/>
        <w:ind w:firstLine="640"/>
        <w:rPr>
          <w:rFonts w:ascii="黑体" w:eastAsia="黑体" w:hAnsi="黑体" w:hint="eastAsia"/>
          <w:b/>
          <w:szCs w:val="32"/>
        </w:rPr>
      </w:pPr>
      <w:proofErr w:type="spellStart"/>
      <w:r>
        <w:rPr>
          <w:rStyle w:val="2Char"/>
          <w:rFonts w:ascii="黑体" w:eastAsia="黑体" w:hAnsi="黑体" w:cs="黑体" w:hint="eastAsia"/>
          <w:b w:val="0"/>
        </w:rPr>
        <w:t>五、应急响应</w:t>
      </w:r>
      <w:proofErr w:type="spellEnd"/>
    </w:p>
    <w:p w14:paraId="1865E990"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5.1  </w:t>
      </w:r>
      <w:proofErr w:type="spellStart"/>
      <w:r>
        <w:rPr>
          <w:rStyle w:val="3Char"/>
          <w:rFonts w:ascii="楷体_GB2312" w:eastAsia="楷体_GB2312" w:hAnsi="楷体" w:cs="楷体" w:hint="eastAsia"/>
          <w:b w:val="0"/>
        </w:rPr>
        <w:t>信息报告</w:t>
      </w:r>
      <w:proofErr w:type="spellEnd"/>
    </w:p>
    <w:p w14:paraId="18BDECF1"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特种设备事故发生后，事故发生单位应当立即报告事故发生地镇政府（街道办事处）和区市场监管局。</w:t>
      </w:r>
    </w:p>
    <w:p w14:paraId="493792CC" w14:textId="77777777" w:rsidR="00F2333E" w:rsidRDefault="00F2333E" w:rsidP="00F2333E">
      <w:pPr>
        <w:shd w:val="solid" w:color="FFFFFF" w:fill="auto"/>
        <w:autoSpaceDN w:val="0"/>
        <w:spacing w:line="540" w:lineRule="exact"/>
        <w:ind w:firstLine="640"/>
        <w:rPr>
          <w:rFonts w:eastAsia="仿宋" w:hint="eastAsia"/>
          <w:szCs w:val="32"/>
        </w:rPr>
      </w:pPr>
      <w:r>
        <w:rPr>
          <w:rFonts w:ascii="仿宋_GB2312" w:hAnsi="仿宋_GB2312" w:cs="仿宋_GB2312" w:hint="eastAsia"/>
          <w:color w:val="000000"/>
          <w:szCs w:val="32"/>
          <w:shd w:val="clear" w:color="auto" w:fill="FFFFFF"/>
        </w:rPr>
        <w:t>事故发生地镇政府（街道办事处）和区市场监管局接到事故报告后必须上报区政府和市特种设备应急处置中心。</w:t>
      </w:r>
    </w:p>
    <w:p w14:paraId="74076D41"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5.2  </w:t>
      </w:r>
      <w:proofErr w:type="spellStart"/>
      <w:r>
        <w:rPr>
          <w:rStyle w:val="3Char"/>
          <w:rFonts w:ascii="楷体_GB2312" w:eastAsia="楷体_GB2312" w:hAnsi="楷体" w:cs="楷体" w:hint="eastAsia"/>
          <w:b w:val="0"/>
        </w:rPr>
        <w:t>先期处置</w:t>
      </w:r>
      <w:proofErr w:type="spellEnd"/>
    </w:p>
    <w:p w14:paraId="5BF74BF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事故发生单位应立即启动本单位应急预案开展自救，在确保安全的前提下组织抢救遇险人员，控制危险源，封锁危险场所，杜绝盲目施救，防止事态扩大，使用单位在启动本单位预案的同时应及时进行信息报告。</w:t>
      </w:r>
    </w:p>
    <w:p w14:paraId="39299480"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事故发生地镇政府（街道办事处）和应急管理、市场监管、消防部门要迅速调度力量，尽快判明事件性质和危害程度，及时采取相应的处置措施，全力控制现场事态，减少造成损失和社会影响。</w:t>
      </w:r>
    </w:p>
    <w:p w14:paraId="0B32C992"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5.3  </w:t>
      </w:r>
      <w:proofErr w:type="spellStart"/>
      <w:r>
        <w:rPr>
          <w:rStyle w:val="3Char"/>
          <w:rFonts w:ascii="楷体_GB2312" w:eastAsia="楷体_GB2312" w:hAnsi="楷体" w:cs="楷体" w:hint="eastAsia"/>
          <w:b w:val="0"/>
        </w:rPr>
        <w:t>应急处置</w:t>
      </w:r>
      <w:proofErr w:type="spellEnd"/>
    </w:p>
    <w:p w14:paraId="366B9C10"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发生特种设备事故后，立即启动预案，依照规定采取应急处置措施。</w:t>
      </w:r>
    </w:p>
    <w:p w14:paraId="594EEA3A"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1．封锁事故现场</w:t>
      </w:r>
    </w:p>
    <w:p w14:paraId="437C99CC"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严禁一切无关人员、车辆和物品进入事故危险区域，开辟应急救援人员、车辆及物资进出的安全通道，维持事故现场的社会治安。</w:t>
      </w:r>
    </w:p>
    <w:p w14:paraId="1E25021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lastRenderedPageBreak/>
        <w:t>2．建立工作区域</w:t>
      </w:r>
    </w:p>
    <w:p w14:paraId="0CCD5A0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根据事故危害、天气条件，设立现场救援的安全工作区域，对危险介质泄露应设立三类工作区域，分为危险区域、缓冲区域、安全区域。</w:t>
      </w:r>
    </w:p>
    <w:p w14:paraId="3D02E707"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3．抢救受害人员</w:t>
      </w:r>
    </w:p>
    <w:p w14:paraId="3365CB64"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及时、科学、有序开展受害人员抢救或安全转移，最大可能减少人员伤亡和财产损失。</w:t>
      </w:r>
    </w:p>
    <w:p w14:paraId="6338789E"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4．设立人员疏散区</w:t>
      </w:r>
    </w:p>
    <w:p w14:paraId="08783592"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根据事故的类别、规模和危害程度，迅速划定危险波及范围和区域，组织相关人员和物资安全撤离危险区域。</w:t>
      </w:r>
    </w:p>
    <w:p w14:paraId="06ABD24C" w14:textId="77777777" w:rsidR="00F2333E" w:rsidRPr="00A13468" w:rsidRDefault="00F2333E" w:rsidP="00F2333E">
      <w:pPr>
        <w:shd w:val="solid" w:color="FFFFFF" w:fill="auto"/>
        <w:autoSpaceDN w:val="0"/>
        <w:spacing w:line="540" w:lineRule="exact"/>
        <w:ind w:left="640" w:firstLineChars="0" w:firstLine="0"/>
        <w:rPr>
          <w:rFonts w:ascii="仿宋_GB2312" w:hAnsi="仿宋_GB2312" w:cs="仿宋_GB2312" w:hint="eastAsia"/>
          <w:color w:val="000000"/>
          <w:szCs w:val="32"/>
          <w:shd w:val="clear" w:color="auto" w:fill="FFFFFF"/>
        </w:rPr>
      </w:pPr>
      <w:r w:rsidRPr="00A13468">
        <w:rPr>
          <w:rFonts w:ascii="仿宋_GB2312" w:hAnsi="仿宋_GB2312" w:cs="仿宋_GB2312" w:hint="eastAsia"/>
          <w:color w:val="000000"/>
          <w:szCs w:val="32"/>
          <w:shd w:val="clear" w:color="auto" w:fill="FFFFFF"/>
        </w:rPr>
        <w:t>5．承压和机电类特种设备的专业处置</w:t>
      </w:r>
    </w:p>
    <w:p w14:paraId="08AF6031" w14:textId="77777777" w:rsidR="00F2333E" w:rsidRPr="00A13468"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sidRPr="00A13468">
        <w:rPr>
          <w:rFonts w:ascii="仿宋_GB2312" w:hAnsi="仿宋_GB2312" w:cs="仿宋_GB2312" w:hint="eastAsia"/>
          <w:color w:val="000000"/>
          <w:szCs w:val="32"/>
          <w:shd w:val="clear" w:color="auto" w:fill="FFFFFF"/>
        </w:rPr>
        <w:t>在实施承压类特种设备现场应急时，应迅速开展危险物质浓度监测，采取可行的处置措施阻断泄漏，进行洗消操作，防止中毒、窒息，做好防爆和灭火工作，并及时收集产生的污染物；在实施机电类特种设备现场应急时，应控制事故设备，做好人员安抚，尽快救助受伤或被困人员。危险区域处置人员均应穿戴必要的防护设备，情况复杂时应结合专家意见制定可行的现场处置方案，防止事故扩大和次生灾害。</w:t>
      </w:r>
    </w:p>
    <w:p w14:paraId="4B09DC37"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5.4  </w:t>
      </w:r>
      <w:proofErr w:type="spellStart"/>
      <w:r>
        <w:rPr>
          <w:rStyle w:val="3Char"/>
          <w:rFonts w:ascii="楷体_GB2312" w:eastAsia="楷体_GB2312" w:hAnsi="楷体" w:cs="楷体" w:hint="eastAsia"/>
          <w:b w:val="0"/>
        </w:rPr>
        <w:t>信息发布</w:t>
      </w:r>
      <w:proofErr w:type="spellEnd"/>
    </w:p>
    <w:p w14:paraId="54520E75"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发生特种设备事故时，区委宣传统战部组织协调新闻媒体报道工作。现场指挥部按规定程序送审后发布。</w:t>
      </w:r>
    </w:p>
    <w:p w14:paraId="6B018E98"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充分运用广播、电视、报刊、政府网站等形式，向社会公开或通报事故信息。必要时，召开新闻发布会，通报有关情况。</w:t>
      </w:r>
    </w:p>
    <w:p w14:paraId="35C8533B" w14:textId="77777777" w:rsidR="00F2333E" w:rsidRDefault="00F2333E" w:rsidP="00F2333E">
      <w:pPr>
        <w:shd w:val="solid" w:color="FFFFFF" w:fill="auto"/>
        <w:autoSpaceDN w:val="0"/>
        <w:spacing w:line="53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lastRenderedPageBreak/>
        <w:t xml:space="preserve">5.5  </w:t>
      </w:r>
      <w:proofErr w:type="spellStart"/>
      <w:r>
        <w:rPr>
          <w:rStyle w:val="3Char"/>
          <w:rFonts w:ascii="楷体_GB2312" w:eastAsia="楷体_GB2312" w:hAnsi="楷体" w:cs="楷体" w:hint="eastAsia"/>
          <w:b w:val="0"/>
        </w:rPr>
        <w:t>应急结束</w:t>
      </w:r>
      <w:proofErr w:type="spellEnd"/>
    </w:p>
    <w:p w14:paraId="612DDB91"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具备下列条件时，现场指挥部报请区特种设备事故应急指挥部批准后，宣布终止应急状态，转入正常工作：</w:t>
      </w:r>
    </w:p>
    <w:p w14:paraId="374D4169"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1．死亡和失踪人员已基本查清；</w:t>
      </w:r>
    </w:p>
    <w:p w14:paraId="29D33D07"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2．事故危害基本得到控制；</w:t>
      </w:r>
    </w:p>
    <w:p w14:paraId="27D8EDE4"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3．</w:t>
      </w:r>
      <w:proofErr w:type="gramStart"/>
      <w:r>
        <w:rPr>
          <w:rFonts w:ascii="仿宋_GB2312" w:hAnsi="仿宋_GB2312" w:cs="仿宋_GB2312" w:hint="eastAsia"/>
          <w:color w:val="000000"/>
          <w:szCs w:val="32"/>
          <w:shd w:val="clear" w:color="auto" w:fill="FFFFFF"/>
        </w:rPr>
        <w:t>次生事故</w:t>
      </w:r>
      <w:proofErr w:type="gramEnd"/>
      <w:r>
        <w:rPr>
          <w:rFonts w:ascii="仿宋_GB2312" w:hAnsi="仿宋_GB2312" w:cs="仿宋_GB2312" w:hint="eastAsia"/>
          <w:color w:val="000000"/>
          <w:szCs w:val="32"/>
          <w:shd w:val="clear" w:color="auto" w:fill="FFFFFF"/>
        </w:rPr>
        <w:t>因素基本消除；</w:t>
      </w:r>
    </w:p>
    <w:p w14:paraId="482B0E15"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4．受伤人员基本得到救治；</w:t>
      </w:r>
    </w:p>
    <w:p w14:paraId="36C815B2"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5．紧急疏散人员基本恢复正常生活秩序。</w:t>
      </w:r>
    </w:p>
    <w:p w14:paraId="34F50DE1" w14:textId="77777777" w:rsidR="00F2333E" w:rsidRDefault="00F2333E" w:rsidP="00F2333E">
      <w:pPr>
        <w:shd w:val="solid" w:color="FFFFFF" w:fill="auto"/>
        <w:autoSpaceDN w:val="0"/>
        <w:spacing w:line="530" w:lineRule="exact"/>
        <w:ind w:firstLine="640"/>
        <w:rPr>
          <w:rFonts w:ascii="黑体" w:eastAsia="黑体" w:hAnsi="黑体" w:hint="eastAsia"/>
          <w:b/>
          <w:szCs w:val="32"/>
        </w:rPr>
      </w:pPr>
      <w:proofErr w:type="spellStart"/>
      <w:r>
        <w:rPr>
          <w:rStyle w:val="2Char"/>
          <w:rFonts w:ascii="黑体" w:eastAsia="黑体" w:hAnsi="黑体" w:cs="黑体" w:hint="eastAsia"/>
          <w:b w:val="0"/>
        </w:rPr>
        <w:t>六、保障措施</w:t>
      </w:r>
      <w:proofErr w:type="spellEnd"/>
    </w:p>
    <w:p w14:paraId="38223DC4" w14:textId="77777777" w:rsidR="00F2333E" w:rsidRDefault="00F2333E" w:rsidP="00F2333E">
      <w:pPr>
        <w:shd w:val="solid" w:color="FFFFFF" w:fill="auto"/>
        <w:autoSpaceDN w:val="0"/>
        <w:spacing w:line="53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6.1  </w:t>
      </w:r>
      <w:proofErr w:type="spellStart"/>
      <w:r>
        <w:rPr>
          <w:rStyle w:val="3Char"/>
          <w:rFonts w:ascii="楷体_GB2312" w:eastAsia="楷体_GB2312" w:hAnsi="楷体" w:cs="楷体" w:hint="eastAsia"/>
          <w:b w:val="0"/>
        </w:rPr>
        <w:t>队伍保障</w:t>
      </w:r>
      <w:proofErr w:type="spellEnd"/>
    </w:p>
    <w:p w14:paraId="14A8578E"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区政府负责掌握区域内的应急队伍资源信息情况。使用单位负责依法组建和完善专（兼）职应急队伍。</w:t>
      </w:r>
    </w:p>
    <w:p w14:paraId="1933A3C7" w14:textId="77777777" w:rsidR="00F2333E" w:rsidRDefault="00F2333E" w:rsidP="00F2333E">
      <w:pPr>
        <w:shd w:val="solid" w:color="FFFFFF" w:fill="auto"/>
        <w:autoSpaceDN w:val="0"/>
        <w:spacing w:line="53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6.2  </w:t>
      </w:r>
      <w:proofErr w:type="spellStart"/>
      <w:r>
        <w:rPr>
          <w:rStyle w:val="3Char"/>
          <w:rFonts w:ascii="楷体_GB2312" w:eastAsia="楷体_GB2312" w:hAnsi="楷体" w:cs="楷体" w:hint="eastAsia"/>
          <w:b w:val="0"/>
        </w:rPr>
        <w:t>资金保障</w:t>
      </w:r>
      <w:proofErr w:type="spellEnd"/>
    </w:p>
    <w:p w14:paraId="6D1EBDD1"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区财政局负责安排好特种设备事故处置工作所需的经费，保证及时足额到位，并对经费使用情况实施监督。使用单位应当做好事故应急演练和救援必要的资金保障。</w:t>
      </w:r>
    </w:p>
    <w:p w14:paraId="4F64E16D" w14:textId="77777777" w:rsidR="00F2333E" w:rsidRDefault="00F2333E" w:rsidP="00F2333E">
      <w:pPr>
        <w:shd w:val="solid" w:color="FFFFFF" w:fill="auto"/>
        <w:autoSpaceDN w:val="0"/>
        <w:spacing w:line="53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6.3  </w:t>
      </w:r>
      <w:proofErr w:type="spellStart"/>
      <w:r>
        <w:rPr>
          <w:rStyle w:val="3Char"/>
          <w:rFonts w:ascii="楷体_GB2312" w:eastAsia="楷体_GB2312" w:hAnsi="楷体" w:cs="楷体" w:hint="eastAsia"/>
          <w:b w:val="0"/>
        </w:rPr>
        <w:t>装备与物资保障</w:t>
      </w:r>
      <w:proofErr w:type="spellEnd"/>
    </w:p>
    <w:p w14:paraId="6C28FF04"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区政府应当建立应急物资、生活必需品和应急处置装备的储备制度。使用单位应当建立应急物资、设施、设备等储备制度，储备必要的应急物资和装备。</w:t>
      </w:r>
    </w:p>
    <w:p w14:paraId="7BCC3649" w14:textId="77777777" w:rsidR="00F2333E" w:rsidRDefault="00F2333E" w:rsidP="00F2333E">
      <w:pPr>
        <w:shd w:val="solid" w:color="FFFFFF" w:fill="auto"/>
        <w:autoSpaceDN w:val="0"/>
        <w:spacing w:line="53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6.4  </w:t>
      </w:r>
      <w:proofErr w:type="spellStart"/>
      <w:r>
        <w:rPr>
          <w:rStyle w:val="3Char"/>
          <w:rFonts w:ascii="楷体_GB2312" w:eastAsia="楷体_GB2312" w:hAnsi="楷体" w:cs="楷体" w:hint="eastAsia"/>
          <w:b w:val="0"/>
        </w:rPr>
        <w:t>医疗卫生保障</w:t>
      </w:r>
      <w:proofErr w:type="spellEnd"/>
    </w:p>
    <w:p w14:paraId="644B75D8" w14:textId="77777777" w:rsidR="00F2333E" w:rsidRDefault="00F2333E" w:rsidP="00F2333E">
      <w:pPr>
        <w:shd w:val="solid" w:color="FFFFFF" w:fill="auto"/>
        <w:autoSpaceDN w:val="0"/>
        <w:spacing w:line="53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区政府应加强急救医疗服务网络建设，配备相应的医疗救治人员、设备、技术、药物等，掌握区域内医疗卫生资源信息，提高医疗卫生机构对事故伤员的救治能力。</w:t>
      </w:r>
    </w:p>
    <w:p w14:paraId="3DF4CBE4"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lastRenderedPageBreak/>
        <w:t xml:space="preserve">6.5  </w:t>
      </w:r>
      <w:proofErr w:type="spellStart"/>
      <w:r>
        <w:rPr>
          <w:rStyle w:val="3Char"/>
          <w:rFonts w:ascii="楷体_GB2312" w:eastAsia="楷体_GB2312" w:hAnsi="楷体" w:cs="楷体" w:hint="eastAsia"/>
          <w:b w:val="0"/>
        </w:rPr>
        <w:t>治安保障</w:t>
      </w:r>
      <w:proofErr w:type="spellEnd"/>
    </w:p>
    <w:p w14:paraId="733EBD4C"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公安部门负责应急处置工作中的治安维护。要迅速派出警力赶赴现场，设立警戒区，维护治安和交通秩序，加强对重点部位、重点目标和救灾物资的守护，及时发现和严惩趁火打劫、制造事端等违法犯罪活动。</w:t>
      </w:r>
    </w:p>
    <w:p w14:paraId="48F0F3C9"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6.6  </w:t>
      </w:r>
      <w:proofErr w:type="spellStart"/>
      <w:r>
        <w:rPr>
          <w:rStyle w:val="3Char"/>
          <w:rFonts w:ascii="楷体_GB2312" w:eastAsia="楷体_GB2312" w:hAnsi="楷体" w:cs="楷体" w:hint="eastAsia"/>
          <w:b w:val="0"/>
        </w:rPr>
        <w:t>交通保障</w:t>
      </w:r>
      <w:proofErr w:type="spellEnd"/>
    </w:p>
    <w:p w14:paraId="5EC54481" w14:textId="77777777" w:rsidR="00F2333E" w:rsidRDefault="00F2333E" w:rsidP="00F2333E">
      <w:pPr>
        <w:shd w:val="solid" w:color="FFFFFF" w:fill="auto"/>
        <w:autoSpaceDN w:val="0"/>
        <w:spacing w:line="540" w:lineRule="exact"/>
        <w:ind w:firstLine="640"/>
        <w:rPr>
          <w:rFonts w:eastAsia="仿宋" w:hint="eastAsia"/>
          <w:szCs w:val="32"/>
        </w:rPr>
      </w:pPr>
      <w:r>
        <w:rPr>
          <w:rFonts w:ascii="仿宋_GB2312" w:hAnsi="仿宋_GB2312" w:cs="仿宋_GB2312" w:hint="eastAsia"/>
          <w:color w:val="000000"/>
          <w:szCs w:val="32"/>
          <w:shd w:val="clear" w:color="auto" w:fill="FFFFFF"/>
        </w:rPr>
        <w:t>交巡警大队、运管所负责交通运输保障工作，根据需要实施交通管制。</w:t>
      </w:r>
    </w:p>
    <w:p w14:paraId="50E1E493"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6.7  </w:t>
      </w:r>
      <w:proofErr w:type="spellStart"/>
      <w:r>
        <w:rPr>
          <w:rStyle w:val="3Char"/>
          <w:rFonts w:ascii="楷体_GB2312" w:eastAsia="楷体_GB2312" w:hAnsi="楷体" w:cs="楷体" w:hint="eastAsia"/>
          <w:b w:val="0"/>
        </w:rPr>
        <w:t>通信保障</w:t>
      </w:r>
      <w:proofErr w:type="spellEnd"/>
    </w:p>
    <w:p w14:paraId="050AC1D5"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通信管理部门为处置特种设备事故提供公众通信网络应急通信保障，及时修复损坏的通信设施。</w:t>
      </w:r>
    </w:p>
    <w:p w14:paraId="08BAC779"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6.8  </w:t>
      </w:r>
      <w:proofErr w:type="spellStart"/>
      <w:r>
        <w:rPr>
          <w:rStyle w:val="3Char"/>
          <w:rFonts w:ascii="楷体_GB2312" w:eastAsia="楷体_GB2312" w:hAnsi="楷体" w:cs="楷体" w:hint="eastAsia"/>
          <w:b w:val="0"/>
        </w:rPr>
        <w:t>技术保障</w:t>
      </w:r>
      <w:proofErr w:type="spellEnd"/>
    </w:p>
    <w:p w14:paraId="00831E30" w14:textId="77777777" w:rsidR="00F2333E" w:rsidRDefault="00F2333E" w:rsidP="00F2333E">
      <w:pPr>
        <w:shd w:val="solid" w:color="FFFFFF" w:fill="auto"/>
        <w:autoSpaceDN w:val="0"/>
        <w:spacing w:line="540" w:lineRule="exact"/>
        <w:ind w:firstLine="640"/>
        <w:rPr>
          <w:rFonts w:eastAsia="仿宋" w:hint="eastAsia"/>
          <w:szCs w:val="32"/>
        </w:rPr>
      </w:pPr>
      <w:r>
        <w:rPr>
          <w:rFonts w:ascii="仿宋_GB2312" w:hAnsi="仿宋_GB2312" w:cs="仿宋_GB2312" w:hint="eastAsia"/>
          <w:color w:val="000000"/>
          <w:szCs w:val="32"/>
          <w:shd w:val="clear" w:color="auto" w:fill="FFFFFF"/>
        </w:rPr>
        <w:t>区特种设备事故应急指挥部办公室要根据本辖区内特种设备分布特点，建立相应的专家组和应急信息数据库。专家组由检验检测机构、特种设备生产和使用单位、大专院校、科研单位、行业协会等单位的人员组成。专家组应当积极开展与特种设备应急救援有关的研究，参与修订特种设备事故应急预案。</w:t>
      </w:r>
    </w:p>
    <w:p w14:paraId="4129D7E0"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6.9  </w:t>
      </w:r>
      <w:proofErr w:type="spellStart"/>
      <w:r>
        <w:rPr>
          <w:rStyle w:val="3Char"/>
          <w:rFonts w:ascii="楷体_GB2312" w:eastAsia="楷体_GB2312" w:hAnsi="楷体" w:cs="楷体" w:hint="eastAsia"/>
          <w:b w:val="0"/>
        </w:rPr>
        <w:t>人员防护</w:t>
      </w:r>
      <w:proofErr w:type="spellEnd"/>
    </w:p>
    <w:p w14:paraId="7D4B8E4E"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特种设备事故应急处置人员应制</w:t>
      </w:r>
      <w:proofErr w:type="gramStart"/>
      <w:r>
        <w:rPr>
          <w:rFonts w:ascii="仿宋_GB2312" w:hAnsi="仿宋_GB2312" w:cs="仿宋_GB2312" w:hint="eastAsia"/>
          <w:color w:val="000000"/>
          <w:szCs w:val="32"/>
          <w:shd w:val="clear" w:color="auto" w:fill="FFFFFF"/>
        </w:rPr>
        <w:t>定科学</w:t>
      </w:r>
      <w:proofErr w:type="gramEnd"/>
      <w:r>
        <w:rPr>
          <w:rFonts w:ascii="仿宋_GB2312" w:hAnsi="仿宋_GB2312" w:cs="仿宋_GB2312" w:hint="eastAsia"/>
          <w:color w:val="000000"/>
          <w:szCs w:val="32"/>
          <w:shd w:val="clear" w:color="auto" w:fill="FFFFFF"/>
        </w:rPr>
        <w:t>安全的抢险技术方案，配置相应装备，防止砸伤、压伤、灼伤、烫伤、中毒、窒息等危险，在现场指挥部的指令下进出事故现场。</w:t>
      </w:r>
    </w:p>
    <w:p w14:paraId="569F3B26"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群众的防护、避险疏散由事故发生地镇政府（街道办事处）负责。</w:t>
      </w:r>
    </w:p>
    <w:p w14:paraId="35AD018A" w14:textId="77777777" w:rsidR="00F2333E" w:rsidRDefault="00F2333E" w:rsidP="00F2333E">
      <w:pPr>
        <w:shd w:val="solid" w:color="FFFFFF" w:fill="auto"/>
        <w:autoSpaceDN w:val="0"/>
        <w:spacing w:line="56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lastRenderedPageBreak/>
        <w:t xml:space="preserve">6.10  </w:t>
      </w:r>
      <w:proofErr w:type="spellStart"/>
      <w:r>
        <w:rPr>
          <w:rStyle w:val="3Char"/>
          <w:rFonts w:ascii="楷体_GB2312" w:eastAsia="楷体_GB2312" w:hAnsi="楷体" w:cs="楷体" w:hint="eastAsia"/>
          <w:b w:val="0"/>
        </w:rPr>
        <w:t>社会动员保障</w:t>
      </w:r>
      <w:proofErr w:type="spellEnd"/>
    </w:p>
    <w:p w14:paraId="4920D1B7" w14:textId="77777777" w:rsidR="00F2333E" w:rsidRDefault="00F2333E" w:rsidP="00F2333E">
      <w:pPr>
        <w:shd w:val="solid" w:color="FFFFFF" w:fill="auto"/>
        <w:autoSpaceDN w:val="0"/>
        <w:spacing w:line="560" w:lineRule="exact"/>
        <w:ind w:firstLine="640"/>
        <w:rPr>
          <w:rFonts w:eastAsia="仿宋" w:hint="eastAsia"/>
          <w:szCs w:val="32"/>
        </w:rPr>
      </w:pPr>
      <w:r>
        <w:rPr>
          <w:rFonts w:ascii="仿宋_GB2312" w:hAnsi="仿宋_GB2312" w:cs="仿宋_GB2312" w:hint="eastAsia"/>
          <w:color w:val="000000"/>
          <w:szCs w:val="32"/>
          <w:shd w:val="clear" w:color="auto" w:fill="FFFFFF"/>
        </w:rPr>
        <w:t>在确保安全的前提下，现场指挥部可以调动社会力量和志愿者配合应急工作。任何单位和个人有义务依法参与、支持、配合事故应急工作并提供便利条件。</w:t>
      </w:r>
    </w:p>
    <w:p w14:paraId="0B1A375F" w14:textId="77777777" w:rsidR="00F2333E" w:rsidRDefault="00F2333E" w:rsidP="00F2333E">
      <w:pPr>
        <w:shd w:val="solid" w:color="FFFFFF" w:fill="auto"/>
        <w:autoSpaceDN w:val="0"/>
        <w:spacing w:line="560" w:lineRule="exact"/>
        <w:ind w:firstLine="640"/>
        <w:rPr>
          <w:rFonts w:ascii="黑体" w:eastAsia="黑体" w:hAnsi="黑体" w:hint="eastAsia"/>
          <w:b/>
          <w:szCs w:val="32"/>
        </w:rPr>
      </w:pPr>
      <w:proofErr w:type="spellStart"/>
      <w:r>
        <w:rPr>
          <w:rStyle w:val="2Char"/>
          <w:rFonts w:ascii="黑体" w:eastAsia="黑体" w:hAnsi="黑体" w:cs="黑体" w:hint="eastAsia"/>
          <w:b w:val="0"/>
        </w:rPr>
        <w:t>七、后期处置</w:t>
      </w:r>
      <w:proofErr w:type="spellEnd"/>
    </w:p>
    <w:p w14:paraId="07CADB7B" w14:textId="77777777" w:rsidR="00F2333E" w:rsidRDefault="00F2333E" w:rsidP="00F2333E">
      <w:pPr>
        <w:shd w:val="solid" w:color="FFFFFF" w:fill="auto"/>
        <w:autoSpaceDN w:val="0"/>
        <w:spacing w:line="560" w:lineRule="exact"/>
        <w:ind w:firstLine="540"/>
        <w:rPr>
          <w:rStyle w:val="3Char"/>
          <w:rFonts w:ascii="楷体_GB2312" w:eastAsia="楷体_GB2312" w:hAnsi="楷体" w:cs="楷体" w:hint="eastAsia"/>
        </w:rPr>
      </w:pPr>
      <w:r>
        <w:rPr>
          <w:rStyle w:val="3Char"/>
          <w:rFonts w:ascii="楷体_GB2312" w:eastAsia="楷体_GB2312" w:hAnsi="楷体" w:cs="楷体" w:hint="eastAsia"/>
          <w:b w:val="0"/>
        </w:rPr>
        <w:t xml:space="preserve">7.1  </w:t>
      </w:r>
      <w:proofErr w:type="spellStart"/>
      <w:r>
        <w:rPr>
          <w:rStyle w:val="3Char"/>
          <w:rFonts w:ascii="楷体_GB2312" w:eastAsia="楷体_GB2312" w:hAnsi="楷体" w:cs="楷体" w:hint="eastAsia"/>
          <w:b w:val="0"/>
        </w:rPr>
        <w:t>善后处置</w:t>
      </w:r>
      <w:proofErr w:type="spellEnd"/>
    </w:p>
    <w:p w14:paraId="0C52B85B"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特种设备事故的善后处置主要包括人员安置、补偿，征用物资补偿，灾后重建，污染物收集、清理和处理等事项。由区特种设备事故应急指挥部领导、由区</w:t>
      </w:r>
      <w:proofErr w:type="gramStart"/>
      <w:r>
        <w:rPr>
          <w:rFonts w:ascii="仿宋_GB2312" w:hAnsi="仿宋_GB2312" w:cs="仿宋_GB2312" w:hint="eastAsia"/>
          <w:color w:val="000000"/>
          <w:szCs w:val="32"/>
          <w:shd w:val="clear" w:color="auto" w:fill="FFFFFF"/>
        </w:rPr>
        <w:t>人社局</w:t>
      </w:r>
      <w:proofErr w:type="gramEnd"/>
      <w:r>
        <w:rPr>
          <w:rFonts w:ascii="仿宋_GB2312" w:hAnsi="仿宋_GB2312" w:cs="仿宋_GB2312" w:hint="eastAsia"/>
          <w:color w:val="000000"/>
          <w:szCs w:val="32"/>
          <w:shd w:val="clear" w:color="auto" w:fill="FFFFFF"/>
        </w:rPr>
        <w:t>、应急管理局、市场监管局、总工会、事故发生地镇政府（街道办事处）和事故发生单位共同负责实施。</w:t>
      </w:r>
    </w:p>
    <w:p w14:paraId="5C773726" w14:textId="77777777" w:rsidR="00F2333E" w:rsidRDefault="00F2333E" w:rsidP="00F2333E">
      <w:pPr>
        <w:shd w:val="solid" w:color="FFFFFF" w:fill="auto"/>
        <w:autoSpaceDN w:val="0"/>
        <w:spacing w:line="56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7.2  </w:t>
      </w:r>
      <w:proofErr w:type="spellStart"/>
      <w:r>
        <w:rPr>
          <w:rStyle w:val="3Char"/>
          <w:rFonts w:ascii="楷体_GB2312" w:eastAsia="楷体_GB2312" w:hAnsi="楷体" w:cs="楷体" w:hint="eastAsia"/>
          <w:b w:val="0"/>
        </w:rPr>
        <w:t>事故调查</w:t>
      </w:r>
      <w:proofErr w:type="spellEnd"/>
    </w:p>
    <w:p w14:paraId="648BA091" w14:textId="77777777" w:rsidR="00F2333E" w:rsidRDefault="00F2333E" w:rsidP="00F2333E">
      <w:pPr>
        <w:shd w:val="solid" w:color="FFFFFF" w:fill="auto"/>
        <w:autoSpaceDN w:val="0"/>
        <w:spacing w:line="560" w:lineRule="exact"/>
        <w:ind w:firstLine="640"/>
        <w:rPr>
          <w:rFonts w:eastAsia="仿宋" w:hint="eastAsia"/>
          <w:szCs w:val="32"/>
        </w:rPr>
      </w:pPr>
      <w:r>
        <w:rPr>
          <w:rFonts w:ascii="仿宋_GB2312" w:hAnsi="仿宋_GB2312" w:cs="仿宋_GB2312" w:hint="eastAsia"/>
          <w:color w:val="000000"/>
          <w:szCs w:val="32"/>
          <w:shd w:val="clear" w:color="auto" w:fill="FFFFFF"/>
        </w:rPr>
        <w:t>事故调查严格按照《中华人民共和国特种设备安全法》、《特种设备安全监察条例》、《特种设备事故报告和调查处理规定》、《特种设备事故报告和调查处理导则》等法律、法规和有关规定，配合上级部门进行调查。</w:t>
      </w:r>
    </w:p>
    <w:p w14:paraId="5B9BCCDD" w14:textId="77777777" w:rsidR="00F2333E" w:rsidRDefault="00F2333E" w:rsidP="00F2333E">
      <w:pPr>
        <w:shd w:val="solid" w:color="FFFFFF" w:fill="auto"/>
        <w:autoSpaceDN w:val="0"/>
        <w:spacing w:line="56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7.3  </w:t>
      </w:r>
      <w:proofErr w:type="spellStart"/>
      <w:r>
        <w:rPr>
          <w:rStyle w:val="3Char"/>
          <w:rFonts w:ascii="楷体_GB2312" w:eastAsia="楷体_GB2312" w:hAnsi="楷体" w:cs="楷体" w:hint="eastAsia"/>
          <w:b w:val="0"/>
        </w:rPr>
        <w:t>恢复重建</w:t>
      </w:r>
      <w:proofErr w:type="spellEnd"/>
    </w:p>
    <w:p w14:paraId="030F3399" w14:textId="77777777" w:rsidR="00F2333E" w:rsidRDefault="00F2333E" w:rsidP="00F2333E">
      <w:pPr>
        <w:shd w:val="solid" w:color="FFFFFF" w:fill="auto"/>
        <w:autoSpaceDN w:val="0"/>
        <w:spacing w:line="56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发生特种设备事故后，必须由市场监管部门核准的有资质单位对特种设备进行全面检修，经检验合格后方可重新投入使用。严重损毁、无维修价值的，应当予以报废。涉及到毒性介质泄漏、污染或者邻近设备设施损坏的，应经住建、应急、市场监管和生态环境等部门检查并提出意见后，方可进行修复工作。</w:t>
      </w:r>
    </w:p>
    <w:p w14:paraId="793B2AFA" w14:textId="77777777" w:rsidR="00F2333E" w:rsidRDefault="00F2333E" w:rsidP="00F2333E">
      <w:pPr>
        <w:widowControl/>
        <w:spacing w:line="56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lastRenderedPageBreak/>
        <w:t xml:space="preserve">7.4  </w:t>
      </w:r>
      <w:proofErr w:type="spellStart"/>
      <w:r>
        <w:rPr>
          <w:rStyle w:val="3Char"/>
          <w:rFonts w:ascii="楷体_GB2312" w:eastAsia="楷体_GB2312" w:hAnsi="楷体" w:cs="楷体" w:hint="eastAsia"/>
          <w:b w:val="0"/>
        </w:rPr>
        <w:t>工作总结</w:t>
      </w:r>
      <w:proofErr w:type="spellEnd"/>
    </w:p>
    <w:p w14:paraId="6DECB414" w14:textId="77777777" w:rsidR="00F2333E" w:rsidRDefault="00F2333E" w:rsidP="00F2333E">
      <w:pPr>
        <w:widowControl/>
        <w:spacing w:line="540" w:lineRule="exact"/>
        <w:ind w:firstLine="640"/>
        <w:rPr>
          <w:rFonts w:eastAsia="仿宋" w:hint="eastAsia"/>
          <w:szCs w:val="32"/>
          <w:shd w:val="clear" w:color="auto" w:fill="FFFFFF"/>
        </w:rPr>
      </w:pPr>
      <w:r>
        <w:rPr>
          <w:rFonts w:ascii="仿宋_GB2312" w:hAnsi="仿宋_GB2312" w:cs="仿宋_GB2312" w:hint="eastAsia"/>
          <w:color w:val="000000"/>
          <w:szCs w:val="32"/>
          <w:shd w:val="clear" w:color="auto" w:fill="FFFFFF"/>
        </w:rPr>
        <w:t>区特种设备事故应急指挥部办公室牵头，各有关职能部门参加，对应急救援工作进行总结分析，提出改进工作的建议。</w:t>
      </w:r>
    </w:p>
    <w:p w14:paraId="2CC54C64" w14:textId="77777777" w:rsidR="00F2333E" w:rsidRDefault="00F2333E" w:rsidP="00F2333E">
      <w:pPr>
        <w:shd w:val="solid" w:color="FFFFFF" w:fill="auto"/>
        <w:autoSpaceDN w:val="0"/>
        <w:spacing w:line="540" w:lineRule="exact"/>
        <w:ind w:firstLine="640"/>
        <w:rPr>
          <w:rStyle w:val="2Char"/>
          <w:rFonts w:ascii="黑体" w:eastAsia="黑体" w:hAnsi="黑体" w:cs="黑体" w:hint="eastAsia"/>
          <w:b w:val="0"/>
          <w:color w:val="FF0000"/>
        </w:rPr>
      </w:pPr>
      <w:proofErr w:type="spellStart"/>
      <w:r>
        <w:rPr>
          <w:rStyle w:val="2Char"/>
          <w:rFonts w:ascii="黑体" w:eastAsia="黑体" w:hAnsi="黑体" w:cs="黑体" w:hint="eastAsia"/>
          <w:b w:val="0"/>
        </w:rPr>
        <w:t>八、宣传、培训、演练</w:t>
      </w:r>
      <w:proofErr w:type="spellEnd"/>
    </w:p>
    <w:p w14:paraId="28106C2D" w14:textId="77777777" w:rsidR="00F2333E" w:rsidRDefault="00F2333E" w:rsidP="00F2333E">
      <w:pPr>
        <w:widowControl/>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8.1  </w:t>
      </w:r>
      <w:proofErr w:type="spellStart"/>
      <w:r>
        <w:rPr>
          <w:rStyle w:val="3Char"/>
          <w:rFonts w:ascii="楷体_GB2312" w:eastAsia="楷体_GB2312" w:hAnsi="楷体" w:cs="楷体" w:hint="eastAsia"/>
          <w:b w:val="0"/>
        </w:rPr>
        <w:t>宣传</w:t>
      </w:r>
      <w:proofErr w:type="spellEnd"/>
    </w:p>
    <w:p w14:paraId="1912B7A4"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通过各种新闻媒体，广泛宣传特种设备事故的预防、避险、避灾、自救、互救等科学知识和应急规范。使用单位按照有关规定做好特种设备应急知识宣传。</w:t>
      </w:r>
    </w:p>
    <w:p w14:paraId="7E1BD861" w14:textId="77777777" w:rsidR="00F2333E" w:rsidRDefault="00F2333E" w:rsidP="00F2333E">
      <w:pPr>
        <w:widowControl/>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8.2  </w:t>
      </w:r>
      <w:proofErr w:type="spellStart"/>
      <w:r>
        <w:rPr>
          <w:rStyle w:val="3Char"/>
          <w:rFonts w:ascii="楷体_GB2312" w:eastAsia="楷体_GB2312" w:hAnsi="楷体" w:cs="楷体" w:hint="eastAsia"/>
          <w:b w:val="0"/>
        </w:rPr>
        <w:t>培训</w:t>
      </w:r>
      <w:proofErr w:type="spellEnd"/>
    </w:p>
    <w:p w14:paraId="0D48FE39" w14:textId="77777777" w:rsidR="00F2333E" w:rsidRDefault="00F2333E" w:rsidP="00F2333E">
      <w:pPr>
        <w:widowControl/>
        <w:spacing w:line="540" w:lineRule="exact"/>
        <w:ind w:firstLine="640"/>
        <w:rPr>
          <w:rFonts w:eastAsia="仿宋" w:hint="eastAsia"/>
          <w:szCs w:val="32"/>
          <w:shd w:val="clear" w:color="auto" w:fill="FFFFFF"/>
        </w:rPr>
      </w:pPr>
      <w:r>
        <w:rPr>
          <w:rFonts w:ascii="仿宋_GB2312" w:hAnsi="仿宋_GB2312" w:cs="仿宋_GB2312" w:hint="eastAsia"/>
          <w:color w:val="000000"/>
          <w:szCs w:val="32"/>
          <w:shd w:val="clear" w:color="auto" w:fill="FFFFFF"/>
        </w:rPr>
        <w:t>加强对有关职能部门、使用单位和专业抢险救援队伍的应急培训，提高应急救援队伍的综合素质。</w:t>
      </w:r>
    </w:p>
    <w:p w14:paraId="444D8349" w14:textId="77777777" w:rsidR="00F2333E" w:rsidRPr="00A13468" w:rsidRDefault="00F2333E" w:rsidP="00F2333E">
      <w:pPr>
        <w:widowControl/>
        <w:spacing w:line="540" w:lineRule="exact"/>
        <w:ind w:firstLine="540"/>
        <w:rPr>
          <w:rStyle w:val="3Char"/>
          <w:rFonts w:ascii="楷体_GB2312" w:eastAsia="楷体_GB2312" w:hAnsi="楷体" w:cs="楷体" w:hint="eastAsia"/>
          <w:b w:val="0"/>
        </w:rPr>
      </w:pPr>
      <w:r w:rsidRPr="00A13468">
        <w:rPr>
          <w:rStyle w:val="3Char"/>
          <w:rFonts w:ascii="楷体_GB2312" w:eastAsia="楷体_GB2312" w:hAnsi="楷体" w:cs="楷体" w:hint="eastAsia"/>
          <w:b w:val="0"/>
        </w:rPr>
        <w:t xml:space="preserve">8.3  </w:t>
      </w:r>
      <w:proofErr w:type="spellStart"/>
      <w:r w:rsidRPr="00A13468">
        <w:rPr>
          <w:rStyle w:val="3Char"/>
          <w:rFonts w:ascii="楷体_GB2312" w:eastAsia="楷体_GB2312" w:hAnsi="楷体" w:cs="楷体" w:hint="eastAsia"/>
          <w:b w:val="0"/>
        </w:rPr>
        <w:t>演练</w:t>
      </w:r>
      <w:proofErr w:type="spellEnd"/>
    </w:p>
    <w:p w14:paraId="6CB2524C" w14:textId="77777777" w:rsidR="00F2333E" w:rsidRDefault="00F2333E" w:rsidP="00F2333E">
      <w:pPr>
        <w:shd w:val="solid" w:color="FFFFFF" w:fill="auto"/>
        <w:autoSpaceDN w:val="0"/>
        <w:spacing w:line="540" w:lineRule="exact"/>
        <w:ind w:firstLine="640"/>
        <w:rPr>
          <w:rFonts w:eastAsia="仿宋" w:hint="eastAsia"/>
          <w:color w:val="FF0000"/>
          <w:szCs w:val="32"/>
        </w:rPr>
      </w:pPr>
      <w:r>
        <w:rPr>
          <w:rFonts w:ascii="仿宋_GB2312" w:hAnsi="仿宋_GB2312" w:cs="仿宋_GB2312" w:hint="eastAsia"/>
          <w:color w:val="000000"/>
          <w:szCs w:val="32"/>
          <w:shd w:val="clear" w:color="auto" w:fill="FFFFFF"/>
        </w:rPr>
        <w:t>区特种设备事故应急指挥部办公室组织或督促有关单位定期开展应急救援演练。</w:t>
      </w:r>
    </w:p>
    <w:p w14:paraId="100C1217" w14:textId="77777777" w:rsidR="00F2333E" w:rsidRDefault="00F2333E" w:rsidP="00F2333E">
      <w:pPr>
        <w:shd w:val="solid" w:color="FFFFFF" w:fill="auto"/>
        <w:autoSpaceDN w:val="0"/>
        <w:spacing w:line="540" w:lineRule="exact"/>
        <w:ind w:firstLine="640"/>
        <w:rPr>
          <w:rFonts w:ascii="黑体" w:eastAsia="黑体" w:hAnsi="黑体" w:hint="eastAsia"/>
          <w:b/>
          <w:szCs w:val="32"/>
        </w:rPr>
      </w:pPr>
      <w:proofErr w:type="spellStart"/>
      <w:r>
        <w:rPr>
          <w:rStyle w:val="2Char"/>
          <w:rFonts w:ascii="黑体" w:eastAsia="黑体" w:hAnsi="黑体" w:cs="黑体" w:hint="eastAsia"/>
          <w:b w:val="0"/>
        </w:rPr>
        <w:t>九、附则</w:t>
      </w:r>
      <w:proofErr w:type="spellEnd"/>
    </w:p>
    <w:p w14:paraId="3A1EC629" w14:textId="77777777" w:rsidR="00F2333E" w:rsidRDefault="00F2333E" w:rsidP="00F2333E">
      <w:pPr>
        <w:shd w:val="solid" w:color="FFFFFF" w:fill="auto"/>
        <w:autoSpaceDN w:val="0"/>
        <w:spacing w:line="540" w:lineRule="exact"/>
        <w:ind w:firstLine="540"/>
        <w:rPr>
          <w:rStyle w:val="3Char"/>
          <w:rFonts w:ascii="楷体" w:eastAsia="楷体" w:hAnsi="楷体" w:cs="楷体" w:hint="eastAsia"/>
        </w:rPr>
      </w:pPr>
      <w:r>
        <w:rPr>
          <w:rStyle w:val="3Char"/>
          <w:rFonts w:ascii="楷体_GB2312" w:eastAsia="楷体_GB2312" w:hAnsi="楷体" w:cs="楷体" w:hint="eastAsia"/>
          <w:b w:val="0"/>
        </w:rPr>
        <w:t xml:space="preserve">9.1  </w:t>
      </w:r>
      <w:proofErr w:type="spellStart"/>
      <w:r>
        <w:rPr>
          <w:rStyle w:val="3Char"/>
          <w:rFonts w:ascii="楷体_GB2312" w:eastAsia="楷体_GB2312" w:hAnsi="楷体" w:cs="楷体" w:hint="eastAsia"/>
          <w:b w:val="0"/>
        </w:rPr>
        <w:t>名词术语解释</w:t>
      </w:r>
      <w:proofErr w:type="spellEnd"/>
    </w:p>
    <w:p w14:paraId="49A4E983"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特种设备：指对人身和财产安全有较大危险性的锅炉、压力容器（含气瓶）、压力管道、电梯、起重机械、客运索道、大型游乐设施、场（厂）内专用机动车辆，以及法律、行政法规规定适用本法的其他特种设备。</w:t>
      </w:r>
    </w:p>
    <w:p w14:paraId="569F1F87"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特种设备事故：指因特种设备的不安全状态或者相关人员的不安全行为，在特种设备制造、安装、改造、维修、使用（含移动式压力容器、气瓶充装）、检验检测活动中造成的人员伤亡、</w:t>
      </w:r>
      <w:r>
        <w:rPr>
          <w:rFonts w:ascii="仿宋_GB2312" w:hAnsi="仿宋_GB2312" w:cs="仿宋_GB2312" w:hint="eastAsia"/>
          <w:color w:val="000000"/>
          <w:szCs w:val="32"/>
          <w:shd w:val="clear" w:color="auto" w:fill="FFFFFF"/>
        </w:rPr>
        <w:lastRenderedPageBreak/>
        <w:t>财产损失、特种设备严重损坏或者中断运行、人员滞留、人员转移等突发事件。</w:t>
      </w:r>
    </w:p>
    <w:p w14:paraId="31896F30"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事故隐患：可导致事故发生的设备不安全状态、人的不安全行为及管理上的缺陷。</w:t>
      </w:r>
    </w:p>
    <w:p w14:paraId="007B428F"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9.2  </w:t>
      </w:r>
      <w:proofErr w:type="spellStart"/>
      <w:r>
        <w:rPr>
          <w:rStyle w:val="3Char"/>
          <w:rFonts w:ascii="楷体_GB2312" w:eastAsia="楷体_GB2312" w:hAnsi="楷体" w:cs="楷体" w:hint="eastAsia"/>
          <w:b w:val="0"/>
        </w:rPr>
        <w:t>预案管理与更新</w:t>
      </w:r>
      <w:proofErr w:type="spellEnd"/>
    </w:p>
    <w:p w14:paraId="13B50B52"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区市场监督管理局负责本预案的编制、解释和日常管理，并根据情况变化及时修改完善。</w:t>
      </w:r>
      <w:bookmarkStart w:id="0" w:name="_Toc6712_WPSOffice_Level1"/>
    </w:p>
    <w:p w14:paraId="237FF214" w14:textId="77777777" w:rsidR="00F2333E" w:rsidRDefault="00F2333E" w:rsidP="00F2333E">
      <w:pPr>
        <w:shd w:val="solid" w:color="FFFFFF" w:fill="auto"/>
        <w:autoSpaceDN w:val="0"/>
        <w:spacing w:line="540" w:lineRule="exact"/>
        <w:ind w:firstLine="540"/>
        <w:rPr>
          <w:rStyle w:val="3Char"/>
          <w:rFonts w:ascii="楷体_GB2312" w:eastAsia="楷体_GB2312" w:hAnsi="楷体" w:cs="楷体" w:hint="eastAsia"/>
          <w:b w:val="0"/>
        </w:rPr>
      </w:pPr>
      <w:r>
        <w:rPr>
          <w:rStyle w:val="3Char"/>
          <w:rFonts w:ascii="楷体_GB2312" w:eastAsia="楷体_GB2312" w:hAnsi="楷体" w:cs="楷体" w:hint="eastAsia"/>
          <w:b w:val="0"/>
        </w:rPr>
        <w:t xml:space="preserve">9.3  </w:t>
      </w:r>
      <w:proofErr w:type="spellStart"/>
      <w:r>
        <w:rPr>
          <w:rStyle w:val="3Char"/>
          <w:rFonts w:ascii="楷体_GB2312" w:eastAsia="楷体_GB2312" w:hAnsi="楷体" w:cs="楷体" w:hint="eastAsia"/>
          <w:b w:val="0"/>
        </w:rPr>
        <w:t>预案实施时间</w:t>
      </w:r>
      <w:bookmarkEnd w:id="0"/>
      <w:proofErr w:type="spellEnd"/>
    </w:p>
    <w:p w14:paraId="7E76AB76"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r>
        <w:rPr>
          <w:rFonts w:ascii="仿宋_GB2312" w:hAnsi="仿宋_GB2312" w:cs="仿宋_GB2312" w:hint="eastAsia"/>
          <w:color w:val="000000"/>
          <w:szCs w:val="32"/>
          <w:shd w:val="clear" w:color="auto" w:fill="FFFFFF"/>
        </w:rPr>
        <w:t>本预案自发布之日起实施。</w:t>
      </w:r>
    </w:p>
    <w:p w14:paraId="299CCD49"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p>
    <w:p w14:paraId="7F7C2BAD" w14:textId="77777777" w:rsidR="00F2333E" w:rsidRDefault="00F2333E" w:rsidP="00F2333E">
      <w:pPr>
        <w:shd w:val="solid" w:color="FFFFFF" w:fill="auto"/>
        <w:autoSpaceDN w:val="0"/>
        <w:spacing w:line="540" w:lineRule="exact"/>
        <w:ind w:firstLine="640"/>
        <w:rPr>
          <w:rFonts w:ascii="仿宋_GB2312" w:hAnsi="仿宋_GB2312" w:cs="仿宋_GB2312" w:hint="eastAsia"/>
          <w:color w:val="000000"/>
          <w:szCs w:val="32"/>
          <w:shd w:val="clear" w:color="auto" w:fill="FFFFFF"/>
        </w:rPr>
      </w:pPr>
      <w:bookmarkStart w:id="1" w:name="_Toc19243_WPSOffice_Level1"/>
      <w:r>
        <w:rPr>
          <w:rFonts w:ascii="仿宋_GB2312" w:hAnsi="仿宋_GB2312" w:cs="仿宋_GB2312" w:hint="eastAsia"/>
          <w:color w:val="000000"/>
          <w:szCs w:val="32"/>
          <w:shd w:val="clear" w:color="auto" w:fill="FFFFFF"/>
        </w:rPr>
        <w:t>附件：1．应急救援专家组</w:t>
      </w:r>
      <w:bookmarkEnd w:id="1"/>
    </w:p>
    <w:p w14:paraId="59A49AF6" w14:textId="77777777" w:rsidR="00F2333E" w:rsidRDefault="00F2333E" w:rsidP="00F2333E">
      <w:pPr>
        <w:shd w:val="solid" w:color="FFFFFF" w:fill="auto"/>
        <w:autoSpaceDN w:val="0"/>
        <w:spacing w:line="540" w:lineRule="exact"/>
        <w:ind w:firstLineChars="505" w:firstLine="1616"/>
        <w:rPr>
          <w:rFonts w:ascii="仿宋_GB2312" w:hAnsi="仿宋_GB2312" w:cs="仿宋_GB2312" w:hint="eastAsia"/>
          <w:color w:val="000000"/>
          <w:szCs w:val="32"/>
          <w:shd w:val="clear" w:color="auto" w:fill="FFFFFF"/>
        </w:rPr>
      </w:pPr>
      <w:bookmarkStart w:id="2" w:name="_Toc15600_WPSOffice_Level1"/>
      <w:r>
        <w:rPr>
          <w:rFonts w:ascii="仿宋_GB2312" w:hAnsi="仿宋_GB2312" w:cs="仿宋_GB2312" w:hint="eastAsia"/>
          <w:color w:val="000000"/>
          <w:szCs w:val="32"/>
          <w:shd w:val="clear" w:color="auto" w:fill="FFFFFF"/>
        </w:rPr>
        <w:t>2．特种设备事故应急组织机构</w:t>
      </w:r>
      <w:bookmarkEnd w:id="2"/>
    </w:p>
    <w:p w14:paraId="1AD9A6D0" w14:textId="77777777" w:rsidR="00F2333E" w:rsidRDefault="00F2333E" w:rsidP="00F2333E">
      <w:pPr>
        <w:spacing w:line="600" w:lineRule="exact"/>
        <w:ind w:firstLineChars="0" w:firstLine="0"/>
        <w:rPr>
          <w:rFonts w:ascii="黑体" w:eastAsia="黑体" w:hAnsi="黑体" w:hint="eastAsia"/>
          <w:color w:val="000000"/>
          <w:kern w:val="0"/>
          <w:szCs w:val="32"/>
        </w:rPr>
      </w:pPr>
      <w:r>
        <w:rPr>
          <w:rFonts w:ascii="Calibri" w:hAnsi="Calibri" w:cs="仿宋_GB2312"/>
          <w:szCs w:val="32"/>
        </w:rPr>
        <w:br w:type="page"/>
      </w:r>
      <w:bookmarkStart w:id="3" w:name="_Toc4214_WPSOffice_Level1"/>
      <w:r>
        <w:rPr>
          <w:rFonts w:ascii="黑体" w:eastAsia="黑体" w:hAnsi="黑体"/>
          <w:color w:val="000000"/>
          <w:kern w:val="0"/>
          <w:szCs w:val="32"/>
        </w:rPr>
        <w:lastRenderedPageBreak/>
        <w:t>附件1</w:t>
      </w:r>
      <w:bookmarkEnd w:id="3"/>
    </w:p>
    <w:p w14:paraId="2AE12C11" w14:textId="77777777" w:rsidR="00F2333E" w:rsidRDefault="00F2333E" w:rsidP="00F2333E">
      <w:pPr>
        <w:spacing w:line="520" w:lineRule="exact"/>
        <w:ind w:firstLine="640"/>
        <w:rPr>
          <w:rFonts w:eastAsia="仿宋"/>
          <w:color w:val="000000"/>
          <w:kern w:val="0"/>
          <w:szCs w:val="32"/>
        </w:rPr>
      </w:pPr>
    </w:p>
    <w:p w14:paraId="1B644BFD" w14:textId="77777777" w:rsidR="00F2333E" w:rsidRDefault="00F2333E" w:rsidP="00F2333E">
      <w:pPr>
        <w:spacing w:line="600" w:lineRule="exact"/>
        <w:ind w:firstLineChars="0" w:firstLine="0"/>
        <w:jc w:val="center"/>
        <w:rPr>
          <w:rFonts w:ascii="方正小标宋简体" w:eastAsia="方正小标宋简体" w:hint="eastAsia"/>
          <w:color w:val="000000"/>
          <w:kern w:val="0"/>
          <w:sz w:val="44"/>
          <w:szCs w:val="44"/>
        </w:rPr>
      </w:pPr>
      <w:bookmarkStart w:id="4" w:name="_Toc14161_WPSOffice_Level1"/>
      <w:r>
        <w:rPr>
          <w:rFonts w:ascii="方正小标宋简体" w:eastAsia="方正小标宋简体" w:hint="eastAsia"/>
          <w:color w:val="000000"/>
          <w:kern w:val="0"/>
          <w:sz w:val="44"/>
          <w:szCs w:val="44"/>
        </w:rPr>
        <w:t>应急救援专家组</w:t>
      </w:r>
      <w:bookmarkEnd w:id="4"/>
    </w:p>
    <w:p w14:paraId="71C3EB25" w14:textId="77777777" w:rsidR="00F2333E" w:rsidRDefault="00F2333E" w:rsidP="00F2333E">
      <w:pPr>
        <w:spacing w:line="600" w:lineRule="exact"/>
        <w:ind w:firstLineChars="0" w:firstLine="0"/>
        <w:jc w:val="center"/>
        <w:rPr>
          <w:rFonts w:ascii="方正小标宋简体" w:eastAsia="方正小标宋简体" w:hint="eastAsia"/>
          <w:color w:val="000000"/>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133"/>
        <w:gridCol w:w="3769"/>
        <w:gridCol w:w="1200"/>
        <w:gridCol w:w="2024"/>
      </w:tblGrid>
      <w:tr w:rsidR="00F2333E" w14:paraId="6898877D" w14:textId="77777777" w:rsidTr="003410AE">
        <w:trPr>
          <w:trHeight w:val="737"/>
          <w:jc w:val="center"/>
        </w:trPr>
        <w:tc>
          <w:tcPr>
            <w:tcW w:w="707" w:type="dxa"/>
            <w:vAlign w:val="center"/>
          </w:tcPr>
          <w:p w14:paraId="0420DA2A" w14:textId="77777777" w:rsidR="00F2333E" w:rsidRDefault="00F2333E" w:rsidP="003410AE">
            <w:pPr>
              <w:spacing w:line="560" w:lineRule="exact"/>
              <w:ind w:leftChars="-50" w:left="-160" w:rightChars="-50" w:right="-160" w:firstLineChars="0" w:firstLine="0"/>
              <w:jc w:val="center"/>
              <w:rPr>
                <w:rFonts w:ascii="仿宋_GB2312" w:hint="eastAsia"/>
                <w:bCs/>
                <w:color w:val="000000"/>
                <w:kern w:val="0"/>
                <w:sz w:val="28"/>
                <w:szCs w:val="28"/>
              </w:rPr>
            </w:pPr>
            <w:r>
              <w:rPr>
                <w:rFonts w:ascii="仿宋_GB2312" w:hint="eastAsia"/>
                <w:bCs/>
                <w:color w:val="000000"/>
                <w:kern w:val="0"/>
                <w:sz w:val="28"/>
                <w:szCs w:val="28"/>
              </w:rPr>
              <w:t>序号</w:t>
            </w:r>
          </w:p>
        </w:tc>
        <w:tc>
          <w:tcPr>
            <w:tcW w:w="1133" w:type="dxa"/>
            <w:vAlign w:val="center"/>
          </w:tcPr>
          <w:p w14:paraId="7B5E2A23"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姓名</w:t>
            </w:r>
          </w:p>
        </w:tc>
        <w:tc>
          <w:tcPr>
            <w:tcW w:w="3769" w:type="dxa"/>
            <w:vAlign w:val="center"/>
          </w:tcPr>
          <w:p w14:paraId="66837959"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工作单位</w:t>
            </w:r>
          </w:p>
        </w:tc>
        <w:tc>
          <w:tcPr>
            <w:tcW w:w="1200" w:type="dxa"/>
            <w:vAlign w:val="center"/>
          </w:tcPr>
          <w:p w14:paraId="5CD33641"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职称</w:t>
            </w:r>
          </w:p>
        </w:tc>
        <w:tc>
          <w:tcPr>
            <w:tcW w:w="2024" w:type="dxa"/>
            <w:vAlign w:val="center"/>
          </w:tcPr>
          <w:p w14:paraId="2DD53D2C"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联系电话</w:t>
            </w:r>
          </w:p>
        </w:tc>
      </w:tr>
      <w:tr w:rsidR="00F2333E" w14:paraId="693AEF00" w14:textId="77777777" w:rsidTr="003410AE">
        <w:trPr>
          <w:trHeight w:val="737"/>
          <w:jc w:val="center"/>
        </w:trPr>
        <w:tc>
          <w:tcPr>
            <w:tcW w:w="707" w:type="dxa"/>
            <w:vAlign w:val="center"/>
          </w:tcPr>
          <w:p w14:paraId="3E92C3B1"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1</w:t>
            </w:r>
          </w:p>
        </w:tc>
        <w:tc>
          <w:tcPr>
            <w:tcW w:w="1133" w:type="dxa"/>
            <w:vAlign w:val="center"/>
          </w:tcPr>
          <w:p w14:paraId="1F6A2BC1" w14:textId="77777777" w:rsidR="00F2333E" w:rsidRDefault="00F2333E" w:rsidP="003410AE">
            <w:pPr>
              <w:spacing w:line="560" w:lineRule="exact"/>
              <w:ind w:firstLineChars="0" w:firstLine="0"/>
              <w:jc w:val="center"/>
              <w:rPr>
                <w:rFonts w:ascii="仿宋_GB2312" w:hint="eastAsia"/>
                <w:bCs/>
                <w:color w:val="000000"/>
                <w:kern w:val="0"/>
                <w:sz w:val="28"/>
                <w:szCs w:val="28"/>
              </w:rPr>
            </w:pPr>
            <w:proofErr w:type="gramStart"/>
            <w:r>
              <w:rPr>
                <w:rFonts w:ascii="仿宋_GB2312" w:hint="eastAsia"/>
                <w:bCs/>
                <w:color w:val="000000"/>
                <w:kern w:val="0"/>
                <w:sz w:val="28"/>
                <w:szCs w:val="28"/>
              </w:rPr>
              <w:t>吴循真</w:t>
            </w:r>
            <w:proofErr w:type="gramEnd"/>
          </w:p>
        </w:tc>
        <w:tc>
          <w:tcPr>
            <w:tcW w:w="3769" w:type="dxa"/>
            <w:vAlign w:val="center"/>
          </w:tcPr>
          <w:p w14:paraId="471D4568"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江苏省特检院常州分院</w:t>
            </w:r>
          </w:p>
        </w:tc>
        <w:tc>
          <w:tcPr>
            <w:tcW w:w="1200" w:type="dxa"/>
            <w:vAlign w:val="center"/>
          </w:tcPr>
          <w:p w14:paraId="48FC8CC2"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1BB0D07C"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13063906990</w:t>
            </w:r>
          </w:p>
        </w:tc>
      </w:tr>
      <w:tr w:rsidR="00F2333E" w14:paraId="44711B8A" w14:textId="77777777" w:rsidTr="003410AE">
        <w:trPr>
          <w:trHeight w:val="737"/>
          <w:jc w:val="center"/>
        </w:trPr>
        <w:tc>
          <w:tcPr>
            <w:tcW w:w="707" w:type="dxa"/>
            <w:vAlign w:val="center"/>
          </w:tcPr>
          <w:p w14:paraId="14EFB78F"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2</w:t>
            </w:r>
          </w:p>
        </w:tc>
        <w:tc>
          <w:tcPr>
            <w:tcW w:w="1133" w:type="dxa"/>
            <w:vAlign w:val="center"/>
          </w:tcPr>
          <w:p w14:paraId="4B619349"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毛小虎</w:t>
            </w:r>
          </w:p>
        </w:tc>
        <w:tc>
          <w:tcPr>
            <w:tcW w:w="3769" w:type="dxa"/>
            <w:vAlign w:val="center"/>
          </w:tcPr>
          <w:p w14:paraId="795C230B"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5EB960CB"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08C33912"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13706126151</w:t>
            </w:r>
          </w:p>
        </w:tc>
      </w:tr>
      <w:tr w:rsidR="00F2333E" w14:paraId="57772CCB" w14:textId="77777777" w:rsidTr="003410AE">
        <w:trPr>
          <w:trHeight w:val="737"/>
          <w:jc w:val="center"/>
        </w:trPr>
        <w:tc>
          <w:tcPr>
            <w:tcW w:w="707" w:type="dxa"/>
            <w:vAlign w:val="center"/>
          </w:tcPr>
          <w:p w14:paraId="423A5938"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3</w:t>
            </w:r>
          </w:p>
        </w:tc>
        <w:tc>
          <w:tcPr>
            <w:tcW w:w="1133" w:type="dxa"/>
            <w:vAlign w:val="center"/>
          </w:tcPr>
          <w:p w14:paraId="537D9C40"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 xml:space="preserve">叶  </w:t>
            </w:r>
            <w:proofErr w:type="gramStart"/>
            <w:r>
              <w:rPr>
                <w:rFonts w:ascii="仿宋_GB2312" w:hint="eastAsia"/>
                <w:sz w:val="28"/>
                <w:szCs w:val="28"/>
              </w:rPr>
              <w:t>凯</w:t>
            </w:r>
            <w:proofErr w:type="gramEnd"/>
          </w:p>
        </w:tc>
        <w:tc>
          <w:tcPr>
            <w:tcW w:w="3769" w:type="dxa"/>
            <w:vAlign w:val="center"/>
          </w:tcPr>
          <w:p w14:paraId="14E0141A"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736FDC8B"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256CBC0E"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13701599815</w:t>
            </w:r>
          </w:p>
        </w:tc>
      </w:tr>
      <w:tr w:rsidR="00F2333E" w14:paraId="4D1C1803" w14:textId="77777777" w:rsidTr="003410AE">
        <w:trPr>
          <w:trHeight w:val="737"/>
          <w:jc w:val="center"/>
        </w:trPr>
        <w:tc>
          <w:tcPr>
            <w:tcW w:w="707" w:type="dxa"/>
            <w:vAlign w:val="center"/>
          </w:tcPr>
          <w:p w14:paraId="11FE3B12"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4</w:t>
            </w:r>
          </w:p>
        </w:tc>
        <w:tc>
          <w:tcPr>
            <w:tcW w:w="1133" w:type="dxa"/>
            <w:vAlign w:val="center"/>
          </w:tcPr>
          <w:p w14:paraId="612CD46A"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 xml:space="preserve">宁  </w:t>
            </w:r>
            <w:proofErr w:type="gramStart"/>
            <w:r>
              <w:rPr>
                <w:rFonts w:ascii="仿宋_GB2312" w:hint="eastAsia"/>
                <w:sz w:val="28"/>
                <w:szCs w:val="28"/>
              </w:rPr>
              <w:t>晔</w:t>
            </w:r>
            <w:proofErr w:type="gramEnd"/>
          </w:p>
        </w:tc>
        <w:tc>
          <w:tcPr>
            <w:tcW w:w="3769" w:type="dxa"/>
            <w:vAlign w:val="center"/>
          </w:tcPr>
          <w:p w14:paraId="0FDDCD2A"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4B1471E4"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6A62030E"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13813580791</w:t>
            </w:r>
          </w:p>
        </w:tc>
      </w:tr>
      <w:tr w:rsidR="00F2333E" w14:paraId="63018D4C" w14:textId="77777777" w:rsidTr="003410AE">
        <w:trPr>
          <w:trHeight w:val="737"/>
          <w:jc w:val="center"/>
        </w:trPr>
        <w:tc>
          <w:tcPr>
            <w:tcW w:w="707" w:type="dxa"/>
            <w:vAlign w:val="center"/>
          </w:tcPr>
          <w:p w14:paraId="49D20275"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5</w:t>
            </w:r>
          </w:p>
        </w:tc>
        <w:tc>
          <w:tcPr>
            <w:tcW w:w="1133" w:type="dxa"/>
            <w:vAlign w:val="center"/>
          </w:tcPr>
          <w:p w14:paraId="18B51467"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王小林</w:t>
            </w:r>
          </w:p>
        </w:tc>
        <w:tc>
          <w:tcPr>
            <w:tcW w:w="3769" w:type="dxa"/>
            <w:vAlign w:val="center"/>
          </w:tcPr>
          <w:p w14:paraId="75DC7B59"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2674ED8F"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6ECA53E6"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15961164888</w:t>
            </w:r>
          </w:p>
        </w:tc>
      </w:tr>
      <w:tr w:rsidR="00F2333E" w14:paraId="45ACCB04" w14:textId="77777777" w:rsidTr="003410AE">
        <w:trPr>
          <w:trHeight w:val="737"/>
          <w:jc w:val="center"/>
        </w:trPr>
        <w:tc>
          <w:tcPr>
            <w:tcW w:w="707" w:type="dxa"/>
            <w:vAlign w:val="center"/>
          </w:tcPr>
          <w:p w14:paraId="4D96886E"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6</w:t>
            </w:r>
          </w:p>
        </w:tc>
        <w:tc>
          <w:tcPr>
            <w:tcW w:w="1133" w:type="dxa"/>
            <w:vAlign w:val="center"/>
          </w:tcPr>
          <w:p w14:paraId="22FCCC6A"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严欣明</w:t>
            </w:r>
          </w:p>
        </w:tc>
        <w:tc>
          <w:tcPr>
            <w:tcW w:w="3769" w:type="dxa"/>
            <w:vAlign w:val="center"/>
          </w:tcPr>
          <w:p w14:paraId="573AB9ED"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02FB9484"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087D3026"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13235160666</w:t>
            </w:r>
          </w:p>
        </w:tc>
      </w:tr>
      <w:tr w:rsidR="00F2333E" w14:paraId="3E64AA44" w14:textId="77777777" w:rsidTr="003410AE">
        <w:trPr>
          <w:trHeight w:val="737"/>
          <w:jc w:val="center"/>
        </w:trPr>
        <w:tc>
          <w:tcPr>
            <w:tcW w:w="707" w:type="dxa"/>
            <w:vAlign w:val="center"/>
          </w:tcPr>
          <w:p w14:paraId="10F5458B"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7</w:t>
            </w:r>
          </w:p>
        </w:tc>
        <w:tc>
          <w:tcPr>
            <w:tcW w:w="1133" w:type="dxa"/>
            <w:vAlign w:val="center"/>
          </w:tcPr>
          <w:p w14:paraId="2C799BAC"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李德峰</w:t>
            </w:r>
          </w:p>
        </w:tc>
        <w:tc>
          <w:tcPr>
            <w:tcW w:w="3769" w:type="dxa"/>
            <w:vAlign w:val="center"/>
          </w:tcPr>
          <w:p w14:paraId="5055D579"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07EB6172"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6C0607C3"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13906120111</w:t>
            </w:r>
          </w:p>
        </w:tc>
      </w:tr>
      <w:tr w:rsidR="00F2333E" w14:paraId="252E2B18" w14:textId="77777777" w:rsidTr="003410AE">
        <w:trPr>
          <w:trHeight w:val="737"/>
          <w:jc w:val="center"/>
        </w:trPr>
        <w:tc>
          <w:tcPr>
            <w:tcW w:w="707" w:type="dxa"/>
            <w:vAlign w:val="center"/>
          </w:tcPr>
          <w:p w14:paraId="36E4D83B"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8</w:t>
            </w:r>
          </w:p>
        </w:tc>
        <w:tc>
          <w:tcPr>
            <w:tcW w:w="1133" w:type="dxa"/>
            <w:vAlign w:val="center"/>
          </w:tcPr>
          <w:p w14:paraId="04482DFF"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陈  忠</w:t>
            </w:r>
          </w:p>
        </w:tc>
        <w:tc>
          <w:tcPr>
            <w:tcW w:w="3769" w:type="dxa"/>
            <w:vAlign w:val="center"/>
          </w:tcPr>
          <w:p w14:paraId="60194BF4"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4583B1F2"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684E76BD"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13685286099</w:t>
            </w:r>
          </w:p>
        </w:tc>
      </w:tr>
      <w:tr w:rsidR="00F2333E" w14:paraId="4E9C91EF" w14:textId="77777777" w:rsidTr="003410AE">
        <w:trPr>
          <w:trHeight w:val="737"/>
          <w:jc w:val="center"/>
        </w:trPr>
        <w:tc>
          <w:tcPr>
            <w:tcW w:w="707" w:type="dxa"/>
            <w:vAlign w:val="center"/>
          </w:tcPr>
          <w:p w14:paraId="773809E9"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9</w:t>
            </w:r>
          </w:p>
        </w:tc>
        <w:tc>
          <w:tcPr>
            <w:tcW w:w="1133" w:type="dxa"/>
            <w:vAlign w:val="center"/>
          </w:tcPr>
          <w:p w14:paraId="3BE139D0"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苏利群</w:t>
            </w:r>
          </w:p>
        </w:tc>
        <w:tc>
          <w:tcPr>
            <w:tcW w:w="3769" w:type="dxa"/>
            <w:vAlign w:val="center"/>
          </w:tcPr>
          <w:p w14:paraId="4A73B84E"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547256B6"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41755DCE"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13701495829</w:t>
            </w:r>
          </w:p>
        </w:tc>
      </w:tr>
      <w:tr w:rsidR="00F2333E" w14:paraId="11F023A9" w14:textId="77777777" w:rsidTr="003410AE">
        <w:trPr>
          <w:trHeight w:val="737"/>
          <w:jc w:val="center"/>
        </w:trPr>
        <w:tc>
          <w:tcPr>
            <w:tcW w:w="707" w:type="dxa"/>
            <w:vAlign w:val="center"/>
          </w:tcPr>
          <w:p w14:paraId="67975F74"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10</w:t>
            </w:r>
          </w:p>
        </w:tc>
        <w:tc>
          <w:tcPr>
            <w:tcW w:w="1133" w:type="dxa"/>
            <w:vAlign w:val="center"/>
          </w:tcPr>
          <w:p w14:paraId="3535D8FB"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陈道琰</w:t>
            </w:r>
          </w:p>
        </w:tc>
        <w:tc>
          <w:tcPr>
            <w:tcW w:w="3769" w:type="dxa"/>
            <w:vAlign w:val="center"/>
          </w:tcPr>
          <w:p w14:paraId="6DD1E7FA"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28BD5703"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02BFC4DE"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18015857003</w:t>
            </w:r>
          </w:p>
        </w:tc>
      </w:tr>
      <w:tr w:rsidR="00F2333E" w14:paraId="1B7ACC33" w14:textId="77777777" w:rsidTr="003410AE">
        <w:trPr>
          <w:trHeight w:val="737"/>
          <w:jc w:val="center"/>
        </w:trPr>
        <w:tc>
          <w:tcPr>
            <w:tcW w:w="707" w:type="dxa"/>
            <w:vAlign w:val="center"/>
          </w:tcPr>
          <w:p w14:paraId="4494C7EA"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11</w:t>
            </w:r>
          </w:p>
        </w:tc>
        <w:tc>
          <w:tcPr>
            <w:tcW w:w="1133" w:type="dxa"/>
            <w:vAlign w:val="center"/>
          </w:tcPr>
          <w:p w14:paraId="1AC62B5C"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周建良</w:t>
            </w:r>
          </w:p>
        </w:tc>
        <w:tc>
          <w:tcPr>
            <w:tcW w:w="3769" w:type="dxa"/>
            <w:vAlign w:val="center"/>
          </w:tcPr>
          <w:p w14:paraId="3F7A299C"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江苏省特检院常州分院</w:t>
            </w:r>
          </w:p>
        </w:tc>
        <w:tc>
          <w:tcPr>
            <w:tcW w:w="1200" w:type="dxa"/>
            <w:vAlign w:val="center"/>
          </w:tcPr>
          <w:p w14:paraId="4C9B208F" w14:textId="77777777" w:rsidR="00F2333E" w:rsidRDefault="00F2333E" w:rsidP="003410AE">
            <w:pPr>
              <w:spacing w:line="560" w:lineRule="exact"/>
              <w:ind w:firstLineChars="0" w:firstLine="0"/>
              <w:jc w:val="center"/>
              <w:rPr>
                <w:rFonts w:ascii="仿宋_GB2312" w:hint="eastAsia"/>
                <w:bCs/>
                <w:color w:val="000000"/>
                <w:kern w:val="0"/>
                <w:sz w:val="28"/>
                <w:szCs w:val="28"/>
              </w:rPr>
            </w:pPr>
            <w:r>
              <w:rPr>
                <w:rFonts w:ascii="仿宋_GB2312" w:hint="eastAsia"/>
                <w:bCs/>
                <w:color w:val="000000"/>
                <w:kern w:val="0"/>
                <w:sz w:val="28"/>
                <w:szCs w:val="28"/>
              </w:rPr>
              <w:t>高工</w:t>
            </w:r>
          </w:p>
        </w:tc>
        <w:tc>
          <w:tcPr>
            <w:tcW w:w="2024" w:type="dxa"/>
            <w:vAlign w:val="center"/>
          </w:tcPr>
          <w:p w14:paraId="763CF473" w14:textId="77777777" w:rsidR="00F2333E" w:rsidRDefault="00F2333E" w:rsidP="003410AE">
            <w:pPr>
              <w:spacing w:line="560" w:lineRule="exact"/>
              <w:ind w:firstLineChars="0" w:firstLine="0"/>
              <w:jc w:val="center"/>
              <w:rPr>
                <w:rFonts w:ascii="仿宋_GB2312" w:hint="eastAsia"/>
                <w:sz w:val="28"/>
                <w:szCs w:val="28"/>
              </w:rPr>
            </w:pPr>
            <w:r>
              <w:rPr>
                <w:rFonts w:ascii="仿宋_GB2312" w:hint="eastAsia"/>
                <w:sz w:val="28"/>
                <w:szCs w:val="28"/>
              </w:rPr>
              <w:t>18015857118</w:t>
            </w:r>
          </w:p>
        </w:tc>
      </w:tr>
    </w:tbl>
    <w:p w14:paraId="50F89412" w14:textId="77777777" w:rsidR="00F2333E" w:rsidRDefault="00F2333E" w:rsidP="00F2333E">
      <w:pPr>
        <w:spacing w:line="600" w:lineRule="exact"/>
        <w:ind w:firstLineChars="0" w:firstLine="0"/>
        <w:jc w:val="center"/>
        <w:rPr>
          <w:rFonts w:ascii="Calibri" w:hAnsi="Calibri" w:cs="仿宋_GB2312"/>
          <w:szCs w:val="32"/>
        </w:rPr>
        <w:sectPr w:rsidR="00F2333E">
          <w:headerReference w:type="even" r:id="rId4"/>
          <w:headerReference w:type="default" r:id="rId5"/>
          <w:footerReference w:type="even" r:id="rId6"/>
          <w:footerReference w:type="default" r:id="rId7"/>
          <w:headerReference w:type="first" r:id="rId8"/>
          <w:footerReference w:type="first" r:id="rId9"/>
          <w:pgSz w:w="11907" w:h="16840"/>
          <w:pgMar w:top="2098" w:right="1474" w:bottom="1985" w:left="1588" w:header="851" w:footer="1588" w:gutter="0"/>
          <w:cols w:space="720"/>
          <w:docGrid w:linePitch="579" w:charSpace="-849"/>
        </w:sectPr>
      </w:pPr>
    </w:p>
    <w:p w14:paraId="6B5564AE" w14:textId="77777777" w:rsidR="00F2333E" w:rsidRDefault="00F2333E" w:rsidP="00F2333E">
      <w:pPr>
        <w:spacing w:line="600" w:lineRule="exact"/>
        <w:ind w:firstLineChars="0" w:firstLine="0"/>
        <w:rPr>
          <w:rFonts w:ascii="黑体" w:eastAsia="黑体" w:hAnsi="黑体" w:cs="仿宋_GB2312" w:hint="eastAsia"/>
          <w:szCs w:val="32"/>
        </w:rPr>
      </w:pPr>
      <w:r>
        <w:rPr>
          <w:rFonts w:ascii="黑体" w:eastAsia="黑体" w:hAnsi="黑体" w:cs="仿宋_GB2312" w:hint="eastAsia"/>
          <w:szCs w:val="32"/>
        </w:rPr>
        <w:lastRenderedPageBreak/>
        <w:t>附件2</w:t>
      </w:r>
    </w:p>
    <w:p w14:paraId="460467DD" w14:textId="77777777" w:rsidR="00F2333E" w:rsidRDefault="00F2333E" w:rsidP="00F2333E">
      <w:pPr>
        <w:spacing w:line="400" w:lineRule="exact"/>
        <w:ind w:firstLineChars="0" w:firstLine="0"/>
        <w:jc w:val="center"/>
        <w:rPr>
          <w:rFonts w:ascii="Calibri" w:hAnsi="Calibri" w:cs="仿宋_GB2312" w:hint="eastAsia"/>
          <w:szCs w:val="32"/>
        </w:rPr>
      </w:pPr>
    </w:p>
    <w:p w14:paraId="32115E7B" w14:textId="77777777" w:rsidR="00F2333E" w:rsidRDefault="00F2333E" w:rsidP="00F2333E">
      <w:pPr>
        <w:spacing w:line="600" w:lineRule="exact"/>
        <w:ind w:firstLineChars="0" w:firstLine="0"/>
        <w:jc w:val="center"/>
        <w:rPr>
          <w:rFonts w:ascii="方正小标宋简体" w:eastAsia="方正小标宋简体" w:hAnsi="仿宋_GB2312" w:cs="仿宋_GB2312" w:hint="eastAsia"/>
          <w:color w:val="000000"/>
          <w:sz w:val="44"/>
          <w:szCs w:val="44"/>
          <w:shd w:val="clear" w:color="auto" w:fill="FFFFFF"/>
        </w:rPr>
      </w:pPr>
      <w:r>
        <w:rPr>
          <w:rFonts w:ascii="方正小标宋简体" w:eastAsia="方正小标宋简体" w:hAnsi="仿宋_GB2312" w:cs="仿宋_GB2312" w:hint="eastAsia"/>
          <w:color w:val="000000"/>
          <w:sz w:val="44"/>
          <w:szCs w:val="44"/>
          <w:shd w:val="clear" w:color="auto" w:fill="FFFFFF"/>
        </w:rPr>
        <w:t>特种设备事故应急组织机构</w:t>
      </w:r>
    </w:p>
    <w:p w14:paraId="5F625C50" w14:textId="77777777" w:rsidR="00F2333E" w:rsidRDefault="00F2333E" w:rsidP="00F2333E">
      <w:pPr>
        <w:spacing w:line="600" w:lineRule="exact"/>
        <w:ind w:firstLineChars="0" w:firstLine="0"/>
        <w:jc w:val="center"/>
        <w:rPr>
          <w:rFonts w:ascii="方正小标宋简体" w:eastAsia="方正小标宋简体" w:hAnsi="仿宋_GB2312" w:cs="仿宋_GB2312" w:hint="eastAsia"/>
          <w:color w:val="000000"/>
          <w:sz w:val="44"/>
          <w:szCs w:val="44"/>
          <w:shd w:val="clear" w:color="auto" w:fill="FFFFFF"/>
        </w:rPr>
      </w:pPr>
    </w:p>
    <w:p w14:paraId="5B7C5BC7" w14:textId="3AD6E78C" w:rsidR="00F2333E" w:rsidRDefault="00F2333E" w:rsidP="00F2333E">
      <w:pPr>
        <w:spacing w:line="600" w:lineRule="exact"/>
        <w:ind w:firstLineChars="0" w:firstLine="0"/>
        <w:jc w:val="center"/>
        <w:rPr>
          <w:rFonts w:ascii="方正小标宋简体" w:eastAsia="方正小标宋简体" w:hAnsi="Calibri" w:cs="仿宋_GB2312" w:hint="eastAsia"/>
          <w:sz w:val="44"/>
          <w:szCs w:val="44"/>
        </w:rPr>
      </w:pPr>
      <w:r>
        <w:rPr>
          <w:rFonts w:ascii="方正小标宋简体" w:eastAsia="方正小标宋简体" w:hAnsi="仿宋_GB2312" w:cs="仿宋_GB2312" w:hint="eastAsia"/>
          <w:noProof/>
          <w:color w:val="000000"/>
          <w:sz w:val="44"/>
          <w:szCs w:val="44"/>
          <w:lang w:val="en-US" w:eastAsia="zh-CN"/>
        </w:rPr>
        <mc:AlternateContent>
          <mc:Choice Requires="wpg">
            <w:drawing>
              <wp:anchor distT="0" distB="0" distL="114300" distR="114300" simplePos="0" relativeHeight="251659264" behindDoc="0" locked="0" layoutInCell="1" allowOverlap="1" wp14:anchorId="65B039A2" wp14:editId="52EF2122">
                <wp:simplePos x="0" y="0"/>
                <wp:positionH relativeFrom="column">
                  <wp:posOffset>22225</wp:posOffset>
                </wp:positionH>
                <wp:positionV relativeFrom="paragraph">
                  <wp:posOffset>115570</wp:posOffset>
                </wp:positionV>
                <wp:extent cx="9445625" cy="3745230"/>
                <wp:effectExtent l="8890" t="13335" r="13335" b="1333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5625" cy="3745230"/>
                          <a:chOff x="740" y="3989"/>
                          <a:chExt cx="14875" cy="5898"/>
                        </a:xfrm>
                      </wpg:grpSpPr>
                      <wpg:grpSp>
                        <wpg:cNvPr id="2" name="组合 242"/>
                        <wpg:cNvGrpSpPr>
                          <a:grpSpLocks/>
                        </wpg:cNvGrpSpPr>
                        <wpg:grpSpPr bwMode="auto">
                          <a:xfrm>
                            <a:off x="740" y="3989"/>
                            <a:ext cx="14686" cy="5898"/>
                            <a:chOff x="740" y="4093"/>
                            <a:chExt cx="14686" cy="5898"/>
                          </a:xfrm>
                        </wpg:grpSpPr>
                        <wps:wsp>
                          <wps:cNvPr id="3" name="箭头 68"/>
                          <wps:cNvCnPr>
                            <a:cxnSpLocks noChangeShapeType="1"/>
                          </wps:cNvCnPr>
                          <wps:spPr bwMode="auto">
                            <a:xfrm>
                              <a:off x="12379" y="8808"/>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组合 241"/>
                          <wpg:cNvGrpSpPr>
                            <a:grpSpLocks/>
                          </wpg:cNvGrpSpPr>
                          <wpg:grpSpPr bwMode="auto">
                            <a:xfrm>
                              <a:off x="740" y="4093"/>
                              <a:ext cx="14686" cy="5898"/>
                              <a:chOff x="740" y="4093"/>
                              <a:chExt cx="14686" cy="5898"/>
                            </a:xfrm>
                          </wpg:grpSpPr>
                          <wps:wsp>
                            <wps:cNvPr id="5" name="箭头 68"/>
                            <wps:cNvCnPr>
                              <a:cxnSpLocks noChangeShapeType="1"/>
                            </wps:cNvCnPr>
                            <wps:spPr bwMode="auto">
                              <a:xfrm>
                                <a:off x="5951" y="8822"/>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箭头 68"/>
                            <wps:cNvCnPr>
                              <a:cxnSpLocks noChangeShapeType="1"/>
                            </wps:cNvCnPr>
                            <wps:spPr bwMode="auto">
                              <a:xfrm>
                                <a:off x="1652" y="8835"/>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箭头 68"/>
                            <wps:cNvCnPr>
                              <a:cxnSpLocks noChangeShapeType="1"/>
                            </wps:cNvCnPr>
                            <wps:spPr bwMode="auto">
                              <a:xfrm>
                                <a:off x="3796" y="8843"/>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 name="组合 240"/>
                            <wpg:cNvGrpSpPr>
                              <a:grpSpLocks/>
                            </wpg:cNvGrpSpPr>
                            <wpg:grpSpPr bwMode="auto">
                              <a:xfrm>
                                <a:off x="740" y="4093"/>
                                <a:ext cx="14686" cy="5898"/>
                                <a:chOff x="740" y="4093"/>
                                <a:chExt cx="14686" cy="5898"/>
                              </a:xfrm>
                            </wpg:grpSpPr>
                            <wpg:grpSp>
                              <wpg:cNvPr id="9" name="组合 209"/>
                              <wpg:cNvGrpSpPr>
                                <a:grpSpLocks/>
                              </wpg:cNvGrpSpPr>
                              <wpg:grpSpPr bwMode="auto">
                                <a:xfrm>
                                  <a:off x="740" y="6768"/>
                                  <a:ext cx="14686" cy="3223"/>
                                  <a:chOff x="740" y="6196"/>
                                  <a:chExt cx="14686" cy="3223"/>
                                </a:xfrm>
                              </wpg:grpSpPr>
                              <wps:wsp>
                                <wps:cNvPr id="10" name="文本框 134"/>
                                <wps:cNvSpPr txBox="1">
                                  <a:spLocks noChangeArrowheads="1"/>
                                </wps:cNvSpPr>
                                <wps:spPr bwMode="auto">
                                  <a:xfrm>
                                    <a:off x="10747" y="7255"/>
                                    <a:ext cx="2264"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FE520"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反馈救援信息</w:t>
                                      </w:r>
                                    </w:p>
                                  </w:txbxContent>
                                </wps:txbx>
                                <wps:bodyPr rot="0" vert="horz" wrap="square" lIns="91440" tIns="45720" rIns="91440" bIns="45720" anchor="t" anchorCtr="0" upright="1">
                                  <a:noAutofit/>
                                </wps:bodyPr>
                              </wps:wsp>
                              <wpg:grpSp>
                                <wpg:cNvPr id="11" name="组合 211"/>
                                <wpg:cNvGrpSpPr>
                                  <a:grpSpLocks/>
                                </wpg:cNvGrpSpPr>
                                <wpg:grpSpPr bwMode="auto">
                                  <a:xfrm>
                                    <a:off x="740" y="6196"/>
                                    <a:ext cx="14686" cy="3223"/>
                                    <a:chOff x="740" y="6196"/>
                                    <a:chExt cx="14686" cy="3223"/>
                                  </a:xfrm>
                                </wpg:grpSpPr>
                                <wps:wsp>
                                  <wps:cNvPr id="12" name="文本框 135"/>
                                  <wps:cNvSpPr txBox="1">
                                    <a:spLocks noChangeArrowheads="1"/>
                                  </wps:cNvSpPr>
                                  <wps:spPr bwMode="auto">
                                    <a:xfrm>
                                      <a:off x="7688" y="7279"/>
                                      <a:ext cx="159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F3753"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发布指令</w:t>
                                        </w:r>
                                      </w:p>
                                    </w:txbxContent>
                                  </wps:txbx>
                                  <wps:bodyPr rot="0" vert="horz" wrap="square" lIns="91440" tIns="45720" rIns="91440" bIns="45720" anchor="t" anchorCtr="0" upright="1">
                                    <a:noAutofit/>
                                  </wps:bodyPr>
                                </wps:wsp>
                                <wpg:grpSp>
                                  <wpg:cNvPr id="13" name="组合 213"/>
                                  <wpg:cNvGrpSpPr>
                                    <a:grpSpLocks/>
                                  </wpg:cNvGrpSpPr>
                                  <wpg:grpSpPr bwMode="auto">
                                    <a:xfrm>
                                      <a:off x="740" y="6196"/>
                                      <a:ext cx="14686" cy="3223"/>
                                      <a:chOff x="740" y="6196"/>
                                      <a:chExt cx="14686" cy="3223"/>
                                    </a:xfrm>
                                  </wpg:grpSpPr>
                                  <wps:wsp>
                                    <wps:cNvPr id="14" name="箭头 68"/>
                                    <wps:cNvCnPr>
                                      <a:cxnSpLocks noChangeShapeType="1"/>
                                    </wps:cNvCnPr>
                                    <wps:spPr bwMode="auto">
                                      <a:xfrm>
                                        <a:off x="14530" y="8223"/>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自选图形 141"/>
                                    <wps:cNvCnPr>
                                      <a:cxnSpLocks noChangeShapeType="1"/>
                                    </wps:cNvCnPr>
                                    <wps:spPr bwMode="auto">
                                      <a:xfrm flipV="1">
                                        <a:off x="1652" y="8219"/>
                                        <a:ext cx="12878" cy="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组合 216"/>
                                    <wpg:cNvGrpSpPr>
                                      <a:grpSpLocks/>
                                    </wpg:cNvGrpSpPr>
                                    <wpg:grpSpPr bwMode="auto">
                                      <a:xfrm>
                                        <a:off x="740" y="6196"/>
                                        <a:ext cx="14686" cy="3223"/>
                                        <a:chOff x="740" y="6196"/>
                                        <a:chExt cx="14686" cy="3223"/>
                                      </a:xfrm>
                                    </wpg:grpSpPr>
                                    <wps:wsp>
                                      <wps:cNvPr id="17" name="箭头 68"/>
                                      <wps:cNvCnPr>
                                        <a:cxnSpLocks noChangeShapeType="1"/>
                                      </wps:cNvCnPr>
                                      <wps:spPr bwMode="auto">
                                        <a:xfrm>
                                          <a:off x="10236" y="8236"/>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 name="组合 218"/>
                                      <wpg:cNvGrpSpPr>
                                        <a:grpSpLocks/>
                                      </wpg:cNvGrpSpPr>
                                      <wpg:grpSpPr bwMode="auto">
                                        <a:xfrm>
                                          <a:off x="740" y="6196"/>
                                          <a:ext cx="14686" cy="3223"/>
                                          <a:chOff x="740" y="6196"/>
                                          <a:chExt cx="14686" cy="3223"/>
                                        </a:xfrm>
                                      </wpg:grpSpPr>
                                      <wps:wsp>
                                        <wps:cNvPr id="19" name="箭头 68"/>
                                        <wps:cNvCnPr>
                                          <a:cxnSpLocks noChangeShapeType="1"/>
                                        </wps:cNvCnPr>
                                        <wps:spPr bwMode="auto">
                                          <a:xfrm>
                                            <a:off x="8079" y="8249"/>
                                            <a:ext cx="1"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 name="组合 220"/>
                                        <wpg:cNvGrpSpPr>
                                          <a:grpSpLocks/>
                                        </wpg:cNvGrpSpPr>
                                        <wpg:grpSpPr bwMode="auto">
                                          <a:xfrm>
                                            <a:off x="7175" y="8703"/>
                                            <a:ext cx="8251" cy="716"/>
                                            <a:chOff x="7175" y="8703"/>
                                            <a:chExt cx="8251" cy="716"/>
                                          </a:xfrm>
                                        </wpg:grpSpPr>
                                        <wps:wsp>
                                          <wps:cNvPr id="21" name="文本框 105"/>
                                          <wps:cNvSpPr txBox="1">
                                            <a:spLocks noChangeArrowheads="1"/>
                                          </wps:cNvSpPr>
                                          <wps:spPr bwMode="auto">
                                            <a:xfrm>
                                              <a:off x="7175" y="8729"/>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C2915"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医疗救护组</w:t>
                                                </w:r>
                                              </w:p>
                                            </w:txbxContent>
                                          </wps:txbx>
                                          <wps:bodyPr rot="0" vert="horz" wrap="square" lIns="91440" tIns="45720" rIns="91440" bIns="45720" anchor="t" anchorCtr="0" upright="1">
                                            <a:noAutofit/>
                                          </wps:bodyPr>
                                        </wps:wsp>
                                        <wps:wsp>
                                          <wps:cNvPr id="22" name="文本框 108"/>
                                          <wps:cNvSpPr txBox="1">
                                            <a:spLocks noChangeArrowheads="1"/>
                                          </wps:cNvSpPr>
                                          <wps:spPr bwMode="auto">
                                            <a:xfrm>
                                              <a:off x="9318" y="8721"/>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2A68D"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应急监测组</w:t>
                                                </w:r>
                                              </w:p>
                                            </w:txbxContent>
                                          </wps:txbx>
                                          <wps:bodyPr rot="0" vert="horz" wrap="square" lIns="91440" tIns="45720" rIns="91440" bIns="45720" anchor="t" anchorCtr="0" upright="1">
                                            <a:noAutofit/>
                                          </wps:bodyPr>
                                        </wps:wsp>
                                        <wps:wsp>
                                          <wps:cNvPr id="23" name="文本框 114"/>
                                          <wps:cNvSpPr txBox="1">
                                            <a:spLocks noChangeArrowheads="1"/>
                                          </wps:cNvSpPr>
                                          <wps:spPr bwMode="auto">
                                            <a:xfrm>
                                              <a:off x="13612" y="8703"/>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DADFF"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宣传报道组</w:t>
                                                </w:r>
                                              </w:p>
                                            </w:txbxContent>
                                          </wps:txbx>
                                          <wps:bodyPr rot="0" vert="horz" wrap="square" lIns="91440" tIns="45720" rIns="91440" bIns="45720" anchor="t" anchorCtr="0" upright="1">
                                            <a:noAutofit/>
                                          </wps:bodyPr>
                                        </wps:wsp>
                                        <wps:wsp>
                                          <wps:cNvPr id="24" name="文本框 114"/>
                                          <wps:cNvSpPr txBox="1">
                                            <a:spLocks noChangeArrowheads="1"/>
                                          </wps:cNvSpPr>
                                          <wps:spPr bwMode="auto">
                                            <a:xfrm>
                                              <a:off x="11461" y="8703"/>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823FB2"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事故调查组</w:t>
                                                </w:r>
                                              </w:p>
                                            </w:txbxContent>
                                          </wps:txbx>
                                          <wps:bodyPr rot="0" vert="horz" wrap="square" lIns="91440" tIns="45720" rIns="91440" bIns="45720" anchor="t" anchorCtr="0" upright="1">
                                            <a:noAutofit/>
                                          </wps:bodyPr>
                                        </wps:wsp>
                                      </wpg:grpSp>
                                      <wpg:grpSp>
                                        <wpg:cNvPr id="25" name="组合 225"/>
                                        <wpg:cNvGrpSpPr>
                                          <a:grpSpLocks/>
                                        </wpg:cNvGrpSpPr>
                                        <wpg:grpSpPr bwMode="auto">
                                          <a:xfrm>
                                            <a:off x="740" y="6196"/>
                                            <a:ext cx="11132" cy="3223"/>
                                            <a:chOff x="740" y="6196"/>
                                            <a:chExt cx="11132" cy="3223"/>
                                          </a:xfrm>
                                        </wpg:grpSpPr>
                                        <wps:wsp>
                                          <wps:cNvPr id="26" name="文本框 102"/>
                                          <wps:cNvSpPr txBox="1">
                                            <a:spLocks noChangeArrowheads="1"/>
                                          </wps:cNvSpPr>
                                          <wps:spPr bwMode="auto">
                                            <a:xfrm>
                                              <a:off x="5038" y="8729"/>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39E81A"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抢险救援组</w:t>
                                                </w:r>
                                              </w:p>
                                            </w:txbxContent>
                                          </wps:txbx>
                                          <wps:bodyPr rot="0" vert="horz" wrap="square" lIns="91440" tIns="45720" rIns="91440" bIns="45720" anchor="t" anchorCtr="0" upright="1">
                                            <a:noAutofit/>
                                          </wps:bodyPr>
                                        </wps:wsp>
                                        <wps:wsp>
                                          <wps:cNvPr id="27" name="文本框 99"/>
                                          <wps:cNvSpPr txBox="1">
                                            <a:spLocks noChangeArrowheads="1"/>
                                          </wps:cNvSpPr>
                                          <wps:spPr bwMode="auto">
                                            <a:xfrm>
                                              <a:off x="2888" y="8729"/>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B6EAAD"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警戒疏散组</w:t>
                                                </w:r>
                                              </w:p>
                                            </w:txbxContent>
                                          </wps:txbx>
                                          <wps:bodyPr rot="0" vert="horz" wrap="square" lIns="91440" tIns="45720" rIns="91440" bIns="45720" anchor="t" anchorCtr="0" upright="1">
                                            <a:noAutofit/>
                                          </wps:bodyPr>
                                        </wps:wsp>
                                        <wps:wsp>
                                          <wps:cNvPr id="28" name="文本框 127"/>
                                          <wps:cNvSpPr txBox="1">
                                            <a:spLocks noChangeArrowheads="1"/>
                                          </wps:cNvSpPr>
                                          <wps:spPr bwMode="auto">
                                            <a:xfrm>
                                              <a:off x="740" y="8729"/>
                                              <a:ext cx="1814" cy="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C9B989"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综合协调组</w:t>
                                                </w:r>
                                              </w:p>
                                            </w:txbxContent>
                                          </wps:txbx>
                                          <wps:bodyPr rot="0" vert="horz" wrap="square" lIns="91440" tIns="45720" rIns="91440" bIns="45720" anchor="t" anchorCtr="0" upright="1">
                                            <a:noAutofit/>
                                          </wps:bodyPr>
                                        </wps:wsp>
                                        <wpg:grpSp>
                                          <wpg:cNvPr id="29" name="组合 229"/>
                                          <wpg:cNvGrpSpPr>
                                            <a:grpSpLocks/>
                                          </wpg:cNvGrpSpPr>
                                          <wpg:grpSpPr bwMode="auto">
                                            <a:xfrm>
                                              <a:off x="2355" y="6196"/>
                                              <a:ext cx="9517" cy="2049"/>
                                              <a:chOff x="2355" y="6196"/>
                                              <a:chExt cx="9517" cy="2049"/>
                                            </a:xfrm>
                                          </wpg:grpSpPr>
                                          <wps:wsp>
                                            <wps:cNvPr id="30" name="箭头 75"/>
                                            <wps:cNvCnPr>
                                              <a:cxnSpLocks noChangeShapeType="1"/>
                                            </wps:cNvCnPr>
                                            <wps:spPr bwMode="auto">
                                              <a:xfrm flipH="1">
                                                <a:off x="7520" y="6985"/>
                                                <a:ext cx="14" cy="12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1" name="组合 231"/>
                                            <wpg:cNvGrpSpPr>
                                              <a:grpSpLocks/>
                                            </wpg:cNvGrpSpPr>
                                            <wpg:grpSpPr bwMode="auto">
                                              <a:xfrm>
                                                <a:off x="2355" y="6196"/>
                                                <a:ext cx="9517" cy="2033"/>
                                                <a:chOff x="2355" y="6196"/>
                                                <a:chExt cx="9517" cy="2033"/>
                                              </a:xfrm>
                                            </wpg:grpSpPr>
                                            <wps:wsp>
                                              <wps:cNvPr id="32" name="箭头 77"/>
                                              <wps:cNvCnPr>
                                                <a:cxnSpLocks noChangeShapeType="1"/>
                                              </wps:cNvCnPr>
                                              <wps:spPr bwMode="auto">
                                                <a:xfrm flipH="1" flipV="1">
                                                  <a:off x="10617" y="6984"/>
                                                  <a:ext cx="11" cy="1245"/>
                                                </a:xfrm>
                                                <a:prstGeom prst="line">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3" name="组合 233"/>
                                              <wpg:cNvGrpSpPr>
                                                <a:grpSpLocks/>
                                              </wpg:cNvGrpSpPr>
                                              <wpg:grpSpPr bwMode="auto">
                                                <a:xfrm>
                                                  <a:off x="2355" y="6196"/>
                                                  <a:ext cx="9517" cy="791"/>
                                                  <a:chOff x="2355" y="6196"/>
                                                  <a:chExt cx="9517" cy="791"/>
                                                </a:xfrm>
                                              </wpg:grpSpPr>
                                              <wps:wsp>
                                                <wps:cNvPr id="34" name="文本框 129"/>
                                                <wps:cNvSpPr txBox="1">
                                                  <a:spLocks noChangeArrowheads="1"/>
                                                </wps:cNvSpPr>
                                                <wps:spPr bwMode="auto">
                                                  <a:xfrm>
                                                    <a:off x="6437" y="6196"/>
                                                    <a:ext cx="5435" cy="7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15967"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现场指挥部</w:t>
                                                      </w:r>
                                                    </w:p>
                                                  </w:txbxContent>
                                                </wps:txbx>
                                                <wps:bodyPr rot="0" vert="horz" wrap="square" lIns="91440" tIns="45720" rIns="91440" bIns="45720" anchor="t" anchorCtr="0" upright="1">
                                                  <a:noAutofit/>
                                                </wps:bodyPr>
                                              </wps:wsp>
                                              <wps:wsp>
                                                <wps:cNvPr id="35" name="文本框 137"/>
                                                <wps:cNvSpPr txBox="1">
                                                  <a:spLocks noChangeArrowheads="1"/>
                                                </wps:cNvSpPr>
                                                <wps:spPr bwMode="auto">
                                                  <a:xfrm>
                                                    <a:off x="2355" y="6205"/>
                                                    <a:ext cx="2767" cy="7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21A81" w14:textId="77777777" w:rsidR="00F2333E" w:rsidRDefault="00F2333E" w:rsidP="00F2333E">
                                                      <w:pPr>
                                                        <w:spacing w:line="560" w:lineRule="exact"/>
                                                        <w:ind w:firstLineChars="0" w:firstLine="0"/>
                                                        <w:rPr>
                                                          <w:rFonts w:ascii="仿宋_GB2312" w:hAnsi="仿宋" w:cs="仿宋" w:hint="eastAsia"/>
                                                          <w:spacing w:val="-20"/>
                                                          <w:sz w:val="30"/>
                                                          <w:szCs w:val="30"/>
                                                        </w:rPr>
                                                      </w:pPr>
                                                      <w:r>
                                                        <w:rPr>
                                                          <w:rFonts w:ascii="仿宋_GB2312" w:hAnsi="仿宋" w:cs="仿宋" w:hint="eastAsia"/>
                                                          <w:spacing w:val="-20"/>
                                                          <w:sz w:val="30"/>
                                                          <w:szCs w:val="30"/>
                                                        </w:rPr>
                                                        <w:t>事故发生地镇（街道）</w:t>
                                                      </w:r>
                                                    </w:p>
                                                  </w:txbxContent>
                                                </wps:txbx>
                                                <wps:bodyPr rot="0" vert="horz" wrap="square" lIns="91440" tIns="45720" rIns="91440" bIns="45720" anchor="t" anchorCtr="0" upright="1">
                                                  <a:noAutofit/>
                                                </wps:bodyPr>
                                              </wps:wsp>
                                              <wps:wsp>
                                                <wps:cNvPr id="36" name="箭头 7"/>
                                                <wps:cNvCnPr>
                                                  <a:cxnSpLocks noChangeShapeType="1"/>
                                                </wps:cNvCnPr>
                                                <wps:spPr bwMode="auto">
                                                  <a:xfrm>
                                                    <a:off x="5135" y="6626"/>
                                                    <a:ext cx="1297" cy="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grpSp>
                                </wpg:grpSp>
                              </wpg:grpSp>
                            </wpg:grpSp>
                            <wpg:grpSp>
                              <wpg:cNvPr id="37" name="组合 239"/>
                              <wpg:cNvGrpSpPr>
                                <a:grpSpLocks/>
                              </wpg:cNvGrpSpPr>
                              <wpg:grpSpPr bwMode="auto">
                                <a:xfrm>
                                  <a:off x="6472" y="4093"/>
                                  <a:ext cx="6513" cy="2666"/>
                                  <a:chOff x="6472" y="4093"/>
                                  <a:chExt cx="6513" cy="2666"/>
                                </a:xfrm>
                              </wpg:grpSpPr>
                              <wps:wsp>
                                <wps:cNvPr id="38" name="文本框 115"/>
                                <wps:cNvSpPr txBox="1">
                                  <a:spLocks noChangeArrowheads="1"/>
                                </wps:cNvSpPr>
                                <wps:spPr bwMode="auto">
                                  <a:xfrm>
                                    <a:off x="10721" y="5946"/>
                                    <a:ext cx="2264"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4A058"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反馈救援信息</w:t>
                                      </w:r>
                                    </w:p>
                                  </w:txbxContent>
                                </wps:txbx>
                                <wps:bodyPr rot="0" vert="horz" wrap="square" lIns="91440" tIns="45720" rIns="91440" bIns="45720" anchor="t" anchorCtr="0" upright="1">
                                  <a:noAutofit/>
                                </wps:bodyPr>
                              </wps:wsp>
                              <wpg:grpSp>
                                <wpg:cNvPr id="39" name="组合 238"/>
                                <wpg:cNvGrpSpPr>
                                  <a:grpSpLocks/>
                                </wpg:cNvGrpSpPr>
                                <wpg:grpSpPr bwMode="auto">
                                  <a:xfrm>
                                    <a:off x="6472" y="4093"/>
                                    <a:ext cx="5409" cy="2666"/>
                                    <a:chOff x="6472" y="4093"/>
                                    <a:chExt cx="5409" cy="2666"/>
                                  </a:xfrm>
                                </wpg:grpSpPr>
                                <wps:wsp>
                                  <wps:cNvPr id="40" name="文本框 116"/>
                                  <wps:cNvSpPr txBox="1">
                                    <a:spLocks noChangeArrowheads="1"/>
                                  </wps:cNvSpPr>
                                  <wps:spPr bwMode="auto">
                                    <a:xfrm>
                                      <a:off x="7740" y="5970"/>
                                      <a:ext cx="159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2EB94"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发布指令</w:t>
                                        </w:r>
                                      </w:p>
                                    </w:txbxContent>
                                  </wps:txbx>
                                  <wps:bodyPr rot="0" vert="horz" wrap="square" lIns="91440" tIns="45720" rIns="91440" bIns="45720" anchor="t" anchorCtr="0" upright="1">
                                    <a:noAutofit/>
                                  </wps:bodyPr>
                                </wps:wsp>
                                <wpg:grpSp>
                                  <wpg:cNvPr id="41" name="组合 196"/>
                                  <wpg:cNvGrpSpPr>
                                    <a:grpSpLocks/>
                                  </wpg:cNvGrpSpPr>
                                  <wpg:grpSpPr bwMode="auto">
                                    <a:xfrm>
                                      <a:off x="6472" y="4093"/>
                                      <a:ext cx="5409" cy="2666"/>
                                      <a:chOff x="6472" y="3521"/>
                                      <a:chExt cx="5409" cy="2666"/>
                                    </a:xfrm>
                                  </wpg:grpSpPr>
                                  <wpg:grpSp>
                                    <wpg:cNvPr id="42" name="组合 89"/>
                                    <wpg:cNvGrpSpPr>
                                      <a:grpSpLocks/>
                                    </wpg:cNvGrpSpPr>
                                    <wpg:grpSpPr bwMode="auto">
                                      <a:xfrm>
                                        <a:off x="6472" y="3521"/>
                                        <a:ext cx="5409" cy="1485"/>
                                        <a:chOff x="0" y="0"/>
                                        <a:chExt cx="5955" cy="1260"/>
                                      </a:xfrm>
                                    </wpg:grpSpPr>
                                    <wps:wsp>
                                      <wps:cNvPr id="43" name="文本框 90"/>
                                      <wps:cNvSpPr txBox="1">
                                        <a:spLocks noChangeArrowheads="1"/>
                                      </wps:cNvSpPr>
                                      <wps:spPr bwMode="auto">
                                        <a:xfrm>
                                          <a:off x="963" y="0"/>
                                          <a:ext cx="4993" cy="1260"/>
                                        </a:xfrm>
                                        <a:prstGeom prst="rect">
                                          <a:avLst/>
                                        </a:prstGeom>
                                        <a:solidFill>
                                          <a:srgbClr val="FFFFFF"/>
                                        </a:solidFill>
                                        <a:ln w="9525">
                                          <a:solidFill>
                                            <a:srgbClr val="000000"/>
                                          </a:solidFill>
                                          <a:miter lim="800000"/>
                                          <a:headEnd/>
                                          <a:tailEnd/>
                                        </a:ln>
                                      </wps:spPr>
                                      <wps:txbx>
                                        <w:txbxContent>
                                          <w:p w14:paraId="6DAC3E30" w14:textId="77777777" w:rsidR="00F2333E" w:rsidRDefault="00F2333E" w:rsidP="00F2333E">
                                            <w:pPr>
                                              <w:spacing w:line="440" w:lineRule="exact"/>
                                              <w:ind w:firstLineChars="0" w:firstLine="0"/>
                                              <w:rPr>
                                                <w:rFonts w:ascii="仿宋_GB2312" w:hAnsi="仿宋" w:cs="仿宋" w:hint="eastAsia"/>
                                                <w:sz w:val="30"/>
                                                <w:szCs w:val="30"/>
                                              </w:rPr>
                                            </w:pPr>
                                            <w:r>
                                              <w:rPr>
                                                <w:rFonts w:ascii="仿宋_GB2312" w:hAnsi="仿宋" w:cs="仿宋" w:hint="eastAsia"/>
                                                <w:sz w:val="30"/>
                                                <w:szCs w:val="30"/>
                                              </w:rPr>
                                              <w:t xml:space="preserve">总 </w:t>
                                            </w:r>
                                            <w:r>
                                              <w:rPr>
                                                <w:rFonts w:ascii="仿宋_GB2312" w:hAnsi="仿宋" w:cs="仿宋" w:hint="eastAsia"/>
                                                <w:sz w:val="30"/>
                                                <w:szCs w:val="30"/>
                                              </w:rPr>
                                              <w:t>指 挥：区政府分管副区长</w:t>
                                            </w:r>
                                          </w:p>
                                          <w:p w14:paraId="03DABA31" w14:textId="77777777" w:rsidR="00F2333E" w:rsidRDefault="00F2333E" w:rsidP="00F2333E">
                                            <w:pPr>
                                              <w:spacing w:line="440" w:lineRule="exact"/>
                                              <w:ind w:firstLineChars="0" w:firstLine="0"/>
                                              <w:rPr>
                                                <w:rFonts w:ascii="仿宋_GB2312" w:hAnsi="仿宋" w:cs="仿宋" w:hint="eastAsia"/>
                                                <w:sz w:val="30"/>
                                                <w:szCs w:val="30"/>
                                              </w:rPr>
                                            </w:pPr>
                                            <w:r>
                                              <w:rPr>
                                                <w:rFonts w:ascii="仿宋_GB2312" w:hAnsi="仿宋" w:cs="仿宋" w:hint="eastAsia"/>
                                                <w:sz w:val="30"/>
                                                <w:szCs w:val="30"/>
                                              </w:rPr>
                                              <w:t>副总指挥：应急管理局局长</w:t>
                                            </w:r>
                                          </w:p>
                                          <w:p w14:paraId="79259BED" w14:textId="77777777" w:rsidR="00F2333E" w:rsidRDefault="00F2333E" w:rsidP="00F2333E">
                                            <w:pPr>
                                              <w:spacing w:line="440" w:lineRule="exact"/>
                                              <w:ind w:firstLineChars="0" w:firstLine="0"/>
                                              <w:rPr>
                                                <w:rFonts w:ascii="仿宋_GB2312" w:hAnsi="仿宋" w:cs="仿宋" w:hint="eastAsia"/>
                                                <w:sz w:val="30"/>
                                                <w:szCs w:val="30"/>
                                              </w:rPr>
                                            </w:pPr>
                                            <w:r>
                                              <w:rPr>
                                                <w:rFonts w:ascii="仿宋_GB2312" w:hAnsi="仿宋" w:cs="仿宋" w:hint="eastAsia"/>
                                                <w:sz w:val="30"/>
                                                <w:szCs w:val="30"/>
                                              </w:rPr>
                                              <w:t xml:space="preserve">          市场监管局局长</w:t>
                                            </w:r>
                                          </w:p>
                                        </w:txbxContent>
                                      </wps:txbx>
                                      <wps:bodyPr rot="0" vert="horz" wrap="square" lIns="91440" tIns="45720" rIns="91440" bIns="45720" anchor="t" anchorCtr="0" upright="1">
                                        <a:noAutofit/>
                                      </wps:bodyPr>
                                    </wps:wsp>
                                    <wps:wsp>
                                      <wps:cNvPr id="44" name="文本框 91"/>
                                      <wps:cNvSpPr txBox="1">
                                        <a:spLocks noChangeArrowheads="1"/>
                                      </wps:cNvSpPr>
                                      <wps:spPr bwMode="auto">
                                        <a:xfrm>
                                          <a:off x="0" y="0"/>
                                          <a:ext cx="962" cy="1260"/>
                                        </a:xfrm>
                                        <a:prstGeom prst="rect">
                                          <a:avLst/>
                                        </a:prstGeom>
                                        <a:solidFill>
                                          <a:srgbClr val="FFFFFF"/>
                                        </a:solidFill>
                                        <a:ln w="9525">
                                          <a:solidFill>
                                            <a:srgbClr val="000000"/>
                                          </a:solidFill>
                                          <a:miter lim="800000"/>
                                          <a:headEnd/>
                                          <a:tailEnd/>
                                        </a:ln>
                                      </wps:spPr>
                                      <wps:txbx>
                                        <w:txbxContent>
                                          <w:p w14:paraId="33800297"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指挥部</w:t>
                                            </w:r>
                                          </w:p>
                                        </w:txbxContent>
                                      </wps:txbx>
                                      <wps:bodyPr rot="0" vert="eaVert" wrap="square" lIns="91440" tIns="45720" rIns="91440" bIns="45720" anchor="t" anchorCtr="0" upright="1">
                                        <a:noAutofit/>
                                      </wps:bodyPr>
                                    </wps:wsp>
                                  </wpg:grpSp>
                                  <wps:wsp>
                                    <wps:cNvPr id="45" name="箭头 75"/>
                                    <wps:cNvCnPr>
                                      <a:cxnSpLocks noChangeShapeType="1"/>
                                    </wps:cNvCnPr>
                                    <wps:spPr bwMode="auto">
                                      <a:xfrm flipH="1">
                                        <a:off x="7542" y="5002"/>
                                        <a:ext cx="14" cy="11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箭头 77"/>
                                    <wps:cNvCnPr>
                                      <a:cxnSpLocks noChangeShapeType="1"/>
                                    </wps:cNvCnPr>
                                    <wps:spPr bwMode="auto">
                                      <a:xfrm flipV="1">
                                        <a:off x="10638" y="5010"/>
                                        <a:ext cx="4" cy="1170"/>
                                      </a:xfrm>
                                      <a:prstGeom prst="line">
                                        <a:avLst/>
                                      </a:prstGeom>
                                      <a:noFill/>
                                      <a:ln w="9525">
                                        <a:solidFill>
                                          <a:srgbClr val="00000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grpSp>
                      <wpg:grpSp>
                        <wpg:cNvPr id="47" name="组合 202"/>
                        <wpg:cNvGrpSpPr>
                          <a:grpSpLocks/>
                        </wpg:cNvGrpSpPr>
                        <wpg:grpSpPr bwMode="auto">
                          <a:xfrm>
                            <a:off x="2397" y="4395"/>
                            <a:ext cx="13218" cy="806"/>
                            <a:chOff x="2397" y="3849"/>
                            <a:chExt cx="13218" cy="806"/>
                          </a:xfrm>
                        </wpg:grpSpPr>
                        <wpg:grpSp>
                          <wpg:cNvPr id="48" name="组合 86"/>
                          <wpg:cNvGrpSpPr>
                            <a:grpSpLocks/>
                          </wpg:cNvGrpSpPr>
                          <wpg:grpSpPr bwMode="auto">
                            <a:xfrm>
                              <a:off x="2397" y="3875"/>
                              <a:ext cx="4064" cy="780"/>
                              <a:chOff x="0" y="0"/>
                              <a:chExt cx="3855" cy="780"/>
                            </a:xfrm>
                          </wpg:grpSpPr>
                          <wps:wsp>
                            <wps:cNvPr id="49" name="文本框 87"/>
                            <wps:cNvSpPr txBox="1">
                              <a:spLocks noChangeArrowheads="1"/>
                            </wps:cNvSpPr>
                            <wps:spPr bwMode="auto">
                              <a:xfrm>
                                <a:off x="0" y="0"/>
                                <a:ext cx="2625" cy="780"/>
                              </a:xfrm>
                              <a:prstGeom prst="rect">
                                <a:avLst/>
                              </a:prstGeom>
                              <a:solidFill>
                                <a:srgbClr val="FFFFFF"/>
                              </a:solidFill>
                              <a:ln w="9525">
                                <a:solidFill>
                                  <a:srgbClr val="000000"/>
                                </a:solidFill>
                                <a:miter lim="800000"/>
                                <a:headEnd/>
                                <a:tailEnd/>
                              </a:ln>
                            </wps:spPr>
                            <wps:txbx>
                              <w:txbxContent>
                                <w:p w14:paraId="27622206"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各成员单位负责人</w:t>
                                  </w:r>
                                </w:p>
                              </w:txbxContent>
                            </wps:txbx>
                            <wps:bodyPr rot="0" vert="horz" wrap="square" lIns="91440" tIns="45720" rIns="91440" bIns="45720" anchor="t" anchorCtr="0" upright="1">
                              <a:noAutofit/>
                            </wps:bodyPr>
                          </wps:wsp>
                          <wps:wsp>
                            <wps:cNvPr id="50" name="箭头 7"/>
                            <wps:cNvCnPr>
                              <a:cxnSpLocks noChangeShapeType="1"/>
                            </wps:cNvCnPr>
                            <wps:spPr bwMode="auto">
                              <a:xfrm>
                                <a:off x="2625" y="421"/>
                                <a:ext cx="123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1" name="组合 206"/>
                          <wpg:cNvGrpSpPr>
                            <a:grpSpLocks/>
                          </wpg:cNvGrpSpPr>
                          <wpg:grpSpPr bwMode="auto">
                            <a:xfrm>
                              <a:off x="11869" y="3849"/>
                              <a:ext cx="3746" cy="780"/>
                              <a:chOff x="11986" y="3849"/>
                              <a:chExt cx="3746" cy="780"/>
                            </a:xfrm>
                          </wpg:grpSpPr>
                          <wps:wsp>
                            <wps:cNvPr id="52" name="文本框 93"/>
                            <wps:cNvSpPr txBox="1">
                              <a:spLocks noChangeArrowheads="1"/>
                            </wps:cNvSpPr>
                            <wps:spPr bwMode="auto">
                              <a:xfrm>
                                <a:off x="13107" y="3849"/>
                                <a:ext cx="2625" cy="780"/>
                              </a:xfrm>
                              <a:prstGeom prst="rect">
                                <a:avLst/>
                              </a:prstGeom>
                              <a:solidFill>
                                <a:srgbClr val="FFFFFF"/>
                              </a:solidFill>
                              <a:ln w="9525">
                                <a:solidFill>
                                  <a:srgbClr val="000000"/>
                                </a:solidFill>
                                <a:miter lim="800000"/>
                                <a:headEnd/>
                                <a:tailEnd/>
                              </a:ln>
                            </wps:spPr>
                            <wps:txbx>
                              <w:txbxContent>
                                <w:p w14:paraId="32B69166"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指挥部办公室</w:t>
                                  </w:r>
                                </w:p>
                              </w:txbxContent>
                            </wps:txbx>
                            <wps:bodyPr rot="0" vert="horz" wrap="square" lIns="91440" tIns="45720" rIns="91440" bIns="45720" anchor="t" anchorCtr="0" upright="1">
                              <a:noAutofit/>
                            </wps:bodyPr>
                          </wps:wsp>
                          <wps:wsp>
                            <wps:cNvPr id="53" name="箭头 10"/>
                            <wps:cNvCnPr>
                              <a:cxnSpLocks noChangeShapeType="1"/>
                            </wps:cNvCnPr>
                            <wps:spPr bwMode="auto">
                              <a:xfrm flipH="1">
                                <a:off x="11986" y="4254"/>
                                <a:ext cx="111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5B039A2" id="组合 1" o:spid="_x0000_s1026" style="position:absolute;left:0;text-align:left;margin-left:1.75pt;margin-top:9.1pt;width:743.75pt;height:294.9pt;z-index:251659264" coordorigin="740,3989" coordsize="14875,5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">
                <v:group id="组合 242" o:spid="_x0000_s1027" style="position:absolute;left:740;top:3989;width:14686;height:5898" coordorigin="740,4093" coordsize="14686,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箭头 68" o:spid="_x0000_s1028" style="position:absolute;visibility:visible;mso-wrap-style:square" from="12379,8808" to="12379,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id="组合 241" o:spid="_x0000_s1029" style="position:absolute;left:740;top:4093;width:14686;height:5898" coordorigin="740,4093" coordsize="14686,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箭头 68" o:spid="_x0000_s1030" style="position:absolute;visibility:visible;mso-wrap-style:square" from="5951,8822" to="5952,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箭头 68" o:spid="_x0000_s1031" style="position:absolute;visibility:visible;mso-wrap-style:square" from="1652,8835" to="165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箭头 68" o:spid="_x0000_s1032" style="position:absolute;visibility:visible;mso-wrap-style:square" from="3796,8843" to="3797,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id="组合 240" o:spid="_x0000_s1033" style="position:absolute;left:740;top:4093;width:14686;height:5898" coordorigin="740,4093" coordsize="14686,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209" o:spid="_x0000_s1034" style="position:absolute;left:740;top:6768;width:14686;height:3223" coordorigin="740,6196" coordsize="14686,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本框 134" o:spid="_x0000_s1035" type="#_x0000_t202" style="position:absolute;left:10747;top:7255;width:2264;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49FE520"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反馈救援信息</w:t>
                                </w:r>
                              </w:p>
                            </w:txbxContent>
                          </v:textbox>
                        </v:shape>
                        <v:group id="组合 211" o:spid="_x0000_s1036" style="position:absolute;left:740;top:6196;width:14686;height:3223" coordorigin="740,6196" coordsize="14686,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本框 135" o:spid="_x0000_s1037" type="#_x0000_t202" style="position:absolute;left:7688;top:7279;width:15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8CF3753"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发布指令</w:t>
                                  </w:r>
                                </w:p>
                              </w:txbxContent>
                            </v:textbox>
                          </v:shape>
                          <v:group id="组合 213" o:spid="_x0000_s1038" style="position:absolute;left:740;top:6196;width:14686;height:3223" coordorigin="740,6196" coordsize="14686,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箭头 68" o:spid="_x0000_s1039" style="position:absolute;visibility:visible;mso-wrap-style:square" from="14530,8223" to="14531,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自选图形 141" o:spid="_x0000_s1040" type="#_x0000_t32" style="position:absolute;left:1652;top:8219;width:12878;height: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id="组合 216" o:spid="_x0000_s1041" style="position:absolute;left:740;top:6196;width:14686;height:3223" coordorigin="740,6196" coordsize="14686,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箭头 68" o:spid="_x0000_s1042" style="position:absolute;visibility:visible;mso-wrap-style:square" from="10236,8236" to="10237,8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id="组合 218" o:spid="_x0000_s1043" style="position:absolute;left:740;top:6196;width:14686;height:3223" coordorigin="740,6196" coordsize="14686,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箭头 68" o:spid="_x0000_s1044" style="position:absolute;visibility:visible;mso-wrap-style:square" from="8079,8249" to="8080,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group id="组合 220" o:spid="_x0000_s1045" style="position:absolute;left:7175;top:8703;width:8251;height:716" coordorigin="7175,8703" coordsize="82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文本框 105" o:spid="_x0000_s1046" type="#_x0000_t202" style="position:absolute;left:7175;top:8729;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1DC2915"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医疗救护组</w:t>
                                          </w:r>
                                        </w:p>
                                      </w:txbxContent>
                                    </v:textbox>
                                  </v:shape>
                                  <v:shape id="文本框 108" o:spid="_x0000_s1047" type="#_x0000_t202" style="position:absolute;left:9318;top:8721;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C02A68D"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应急监测组</w:t>
                                          </w:r>
                                        </w:p>
                                      </w:txbxContent>
                                    </v:textbox>
                                  </v:shape>
                                  <v:shape id="文本框 114" o:spid="_x0000_s1048" type="#_x0000_t202" style="position:absolute;left:13612;top:8703;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7F8DADFF"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宣传报道组</w:t>
                                          </w:r>
                                        </w:p>
                                      </w:txbxContent>
                                    </v:textbox>
                                  </v:shape>
                                  <v:shape id="文本框 114" o:spid="_x0000_s1049" type="#_x0000_t202" style="position:absolute;left:11461;top:8703;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8823FB2"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事故调查组</w:t>
                                          </w:r>
                                        </w:p>
                                      </w:txbxContent>
                                    </v:textbox>
                                  </v:shape>
                                </v:group>
                                <v:group id="组合 225" o:spid="_x0000_s1050" style="position:absolute;left:740;top:6196;width:11132;height:3223" coordorigin="740,6196" coordsize="1113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文本框 102" o:spid="_x0000_s1051" type="#_x0000_t202" style="position:absolute;left:5038;top:8729;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139E81A"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抢险救援组</w:t>
                                          </w:r>
                                        </w:p>
                                      </w:txbxContent>
                                    </v:textbox>
                                  </v:shape>
                                  <v:shape id="文本框 99" o:spid="_x0000_s1052" type="#_x0000_t202" style="position:absolute;left:2888;top:8729;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8B6EAAD"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警戒疏散组</w:t>
                                          </w:r>
                                        </w:p>
                                      </w:txbxContent>
                                    </v:textbox>
                                  </v:shape>
                                  <v:shape id="文本框 127" o:spid="_x0000_s1053" type="#_x0000_t202" style="position:absolute;left:740;top:8729;width:181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74C9B989" w14:textId="77777777" w:rsidR="00F2333E" w:rsidRDefault="00F2333E" w:rsidP="00F2333E">
                                          <w:pPr>
                                            <w:spacing w:line="500" w:lineRule="exact"/>
                                            <w:ind w:firstLineChars="0" w:firstLine="0"/>
                                            <w:jc w:val="center"/>
                                            <w:rPr>
                                              <w:rFonts w:ascii="仿宋_GB2312" w:hAnsi="仿宋" w:cs="仿宋" w:hint="eastAsia"/>
                                              <w:sz w:val="30"/>
                                              <w:szCs w:val="30"/>
                                            </w:rPr>
                                          </w:pPr>
                                          <w:r>
                                            <w:rPr>
                                              <w:rFonts w:ascii="仿宋_GB2312" w:hAnsi="仿宋" w:cs="仿宋" w:hint="eastAsia"/>
                                              <w:sz w:val="30"/>
                                              <w:szCs w:val="30"/>
                                            </w:rPr>
                                            <w:t>综合协调组</w:t>
                                          </w:r>
                                        </w:p>
                                      </w:txbxContent>
                                    </v:textbox>
                                  </v:shape>
                                  <v:group id="组合 229" o:spid="_x0000_s1054" style="position:absolute;left:2355;top:6196;width:9517;height:2049" coordorigin="2355,6196" coordsize="9517,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箭头 75" o:spid="_x0000_s1055" style="position:absolute;flip:x;visibility:visible;mso-wrap-style:square" from="7520,6985" to="7534,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fill o:detectmouseclick="t"/>
                                      <v:stroke endarrow="block"/>
                                    </v:line>
                                    <v:group id="组合 231" o:spid="_x0000_s1056" style="position:absolute;left:2355;top:6196;width:9517;height:2033" coordorigin="2355,6196" coordsize="951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箭头 77" o:spid="_x0000_s1057" style="position:absolute;flip:x y;visibility:visible;mso-wrap-style:square" from="10617,6984" to="10628,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">
                                        <v:fill o:detectmouseclick="t"/>
                                        <v:stroke dashstyle="longDash" endarrow="block"/>
                                      </v:line>
                                      <v:group id="组合 233" o:spid="_x0000_s1058" style="position:absolute;left:2355;top:6196;width:9517;height:791" coordorigin="2355,6196" coordsize="951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文本框 129" o:spid="_x0000_s1059" type="#_x0000_t202" style="position:absolute;left:6437;top:6196;width:5435;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3A15967"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现场指挥部</w:t>
                                                </w:r>
                                              </w:p>
                                            </w:txbxContent>
                                          </v:textbox>
                                        </v:shape>
                                        <v:shape id="文本框 137" o:spid="_x0000_s1060" type="#_x0000_t202" style="position:absolute;left:2355;top:6205;width:2767;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11221A81" w14:textId="77777777" w:rsidR="00F2333E" w:rsidRDefault="00F2333E" w:rsidP="00F2333E">
                                                <w:pPr>
                                                  <w:spacing w:line="560" w:lineRule="exact"/>
                                                  <w:ind w:firstLineChars="0" w:firstLine="0"/>
                                                  <w:rPr>
                                                    <w:rFonts w:ascii="仿宋_GB2312" w:hAnsi="仿宋" w:cs="仿宋" w:hint="eastAsia"/>
                                                    <w:spacing w:val="-20"/>
                                                    <w:sz w:val="30"/>
                                                    <w:szCs w:val="30"/>
                                                  </w:rPr>
                                                </w:pPr>
                                                <w:r>
                                                  <w:rPr>
                                                    <w:rFonts w:ascii="仿宋_GB2312" w:hAnsi="仿宋" w:cs="仿宋" w:hint="eastAsia"/>
                                                    <w:spacing w:val="-20"/>
                                                    <w:sz w:val="30"/>
                                                    <w:szCs w:val="30"/>
                                                  </w:rPr>
                                                  <w:t>事故发生地镇（街道）</w:t>
                                                </w:r>
                                              </w:p>
                                            </w:txbxContent>
                                          </v:textbox>
                                        </v:shape>
                                        <v:line id="箭头 7" o:spid="_x0000_s1061" style="position:absolute;visibility:visible;mso-wrap-style:square" from="5135,6626" to="6432,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fill o:detectmouseclick="t"/>
                                          <v:stroke endarrow="block"/>
                                        </v:line>
                                      </v:group>
                                    </v:group>
                                  </v:group>
                                </v:group>
                              </v:group>
                            </v:group>
                          </v:group>
                        </v:group>
                      </v:group>
                      <v:group id="组合 239" o:spid="_x0000_s1062" style="position:absolute;left:6472;top:4093;width:6513;height:2666" coordorigin="6472,4093" coordsize="6513,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文本框 115" o:spid="_x0000_s1063" type="#_x0000_t202" style="position:absolute;left:10721;top:5946;width:2264;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3F04A058"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反馈救援信息</w:t>
                                </w:r>
                              </w:p>
                            </w:txbxContent>
                          </v:textbox>
                        </v:shape>
                        <v:group id="组合 238" o:spid="_x0000_s1064" style="position:absolute;left:6472;top:4093;width:5409;height:2666" coordorigin="6472,4093" coordsize="5409,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本框 116" o:spid="_x0000_s1065" type="#_x0000_t202" style="position:absolute;left:7740;top:5970;width:15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722EB94" w14:textId="77777777" w:rsidR="00F2333E" w:rsidRDefault="00F2333E" w:rsidP="00F2333E">
                                  <w:pPr>
                                    <w:ind w:firstLineChars="0" w:firstLine="0"/>
                                    <w:rPr>
                                      <w:rFonts w:ascii="仿宋_GB2312" w:hAnsi="仿宋" w:cs="仿宋" w:hint="eastAsia"/>
                                      <w:sz w:val="30"/>
                                      <w:szCs w:val="30"/>
                                    </w:rPr>
                                  </w:pPr>
                                  <w:r>
                                    <w:rPr>
                                      <w:rFonts w:ascii="仿宋_GB2312" w:hAnsi="仿宋" w:cs="仿宋" w:hint="eastAsia"/>
                                      <w:sz w:val="30"/>
                                      <w:szCs w:val="30"/>
                                    </w:rPr>
                                    <w:t>发布指令</w:t>
                                  </w:r>
                                </w:p>
                              </w:txbxContent>
                            </v:textbox>
                          </v:shape>
                          <v:group id="组合 196" o:spid="_x0000_s1066" style="position:absolute;left:6472;top:4093;width:5409;height:2666" coordorigin="6472,3521" coordsize="5409,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组合 89" o:spid="_x0000_s1067" style="position:absolute;left:6472;top:3521;width:5409;height:1485" coordsize="5955,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文本框 90" o:spid="_x0000_s1068" type="#_x0000_t202" style="position:absolute;left:963;width:499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6DAC3E30" w14:textId="77777777" w:rsidR="00F2333E" w:rsidRDefault="00F2333E" w:rsidP="00F2333E">
                                      <w:pPr>
                                        <w:spacing w:line="440" w:lineRule="exact"/>
                                        <w:ind w:firstLineChars="0" w:firstLine="0"/>
                                        <w:rPr>
                                          <w:rFonts w:ascii="仿宋_GB2312" w:hAnsi="仿宋" w:cs="仿宋" w:hint="eastAsia"/>
                                          <w:sz w:val="30"/>
                                          <w:szCs w:val="30"/>
                                        </w:rPr>
                                      </w:pPr>
                                      <w:r>
                                        <w:rPr>
                                          <w:rFonts w:ascii="仿宋_GB2312" w:hAnsi="仿宋" w:cs="仿宋" w:hint="eastAsia"/>
                                          <w:sz w:val="30"/>
                                          <w:szCs w:val="30"/>
                                        </w:rPr>
                                        <w:t xml:space="preserve">总 </w:t>
                                      </w:r>
                                      <w:r>
                                        <w:rPr>
                                          <w:rFonts w:ascii="仿宋_GB2312" w:hAnsi="仿宋" w:cs="仿宋" w:hint="eastAsia"/>
                                          <w:sz w:val="30"/>
                                          <w:szCs w:val="30"/>
                                        </w:rPr>
                                        <w:t>指 挥：区政府分管副区长</w:t>
                                      </w:r>
                                    </w:p>
                                    <w:p w14:paraId="03DABA31" w14:textId="77777777" w:rsidR="00F2333E" w:rsidRDefault="00F2333E" w:rsidP="00F2333E">
                                      <w:pPr>
                                        <w:spacing w:line="440" w:lineRule="exact"/>
                                        <w:ind w:firstLineChars="0" w:firstLine="0"/>
                                        <w:rPr>
                                          <w:rFonts w:ascii="仿宋_GB2312" w:hAnsi="仿宋" w:cs="仿宋" w:hint="eastAsia"/>
                                          <w:sz w:val="30"/>
                                          <w:szCs w:val="30"/>
                                        </w:rPr>
                                      </w:pPr>
                                      <w:r>
                                        <w:rPr>
                                          <w:rFonts w:ascii="仿宋_GB2312" w:hAnsi="仿宋" w:cs="仿宋" w:hint="eastAsia"/>
                                          <w:sz w:val="30"/>
                                          <w:szCs w:val="30"/>
                                        </w:rPr>
                                        <w:t>副总指挥：应急管理局局长</w:t>
                                      </w:r>
                                    </w:p>
                                    <w:p w14:paraId="79259BED" w14:textId="77777777" w:rsidR="00F2333E" w:rsidRDefault="00F2333E" w:rsidP="00F2333E">
                                      <w:pPr>
                                        <w:spacing w:line="440" w:lineRule="exact"/>
                                        <w:ind w:firstLineChars="0" w:firstLine="0"/>
                                        <w:rPr>
                                          <w:rFonts w:ascii="仿宋_GB2312" w:hAnsi="仿宋" w:cs="仿宋" w:hint="eastAsia"/>
                                          <w:sz w:val="30"/>
                                          <w:szCs w:val="30"/>
                                        </w:rPr>
                                      </w:pPr>
                                      <w:r>
                                        <w:rPr>
                                          <w:rFonts w:ascii="仿宋_GB2312" w:hAnsi="仿宋" w:cs="仿宋" w:hint="eastAsia"/>
                                          <w:sz w:val="30"/>
                                          <w:szCs w:val="30"/>
                                        </w:rPr>
                                        <w:t xml:space="preserve">          市场监管局局长</w:t>
                                      </w:r>
                                    </w:p>
                                  </w:txbxContent>
                                </v:textbox>
                              </v:shape>
                              <v:shape id="文本框 91" o:spid="_x0000_s1069" type="#_x0000_t202" style="position:absolute;width:96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">
                                <v:textbox style="layout-flow:vertical-ideographic">
                                  <w:txbxContent>
                                    <w:p w14:paraId="33800297"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指挥部</w:t>
                                      </w:r>
                                    </w:p>
                                  </w:txbxContent>
                                </v:textbox>
                              </v:shape>
                            </v:group>
                            <v:line id="箭头 75" o:spid="_x0000_s1070" style="position:absolute;flip:x;visibility:visible;mso-wrap-style:square" from="7542,5002" to="7556,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fill o:detectmouseclick="t"/>
                              <v:stroke endarrow="block"/>
                            </v:line>
                            <v:line id="箭头 77" o:spid="_x0000_s1071" style="position:absolute;flip:y;visibility:visible;mso-wrap-style:square" from="10638,5010" to="10642,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">
                              <v:fill o:detectmouseclick="t"/>
                              <v:stroke dashstyle="longDash" endarrow="block"/>
                            </v:line>
                          </v:group>
                        </v:group>
                      </v:group>
                    </v:group>
                  </v:group>
                </v:group>
                <v:group id="组合 202" o:spid="_x0000_s1072" style="position:absolute;left:2397;top:4395;width:13218;height:806" coordorigin="2397,3849" coordsize="1321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组合 86" o:spid="_x0000_s1073" style="position:absolute;left:2397;top:3875;width:4064;height:780" coordsize="38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文本框 87" o:spid="_x0000_s1074" type="#_x0000_t202" style="position:absolute;width:262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27622206"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各成员单位负责人</w:t>
                            </w:r>
                          </w:p>
                        </w:txbxContent>
                      </v:textbox>
                    </v:shape>
                    <v:line id="箭头 7" o:spid="_x0000_s1075" style="position:absolute;visibility:visible;mso-wrap-style:square" from="2625,421" to="38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group>
                  <v:group id="组合 206" o:spid="_x0000_s1076" style="position:absolute;left:11869;top:3849;width:3746;height:780" coordorigin="11986,3849" coordsize="374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文本框 93" o:spid="_x0000_s1077" type="#_x0000_t202" style="position:absolute;left:13107;top:3849;width:262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2B69166" w14:textId="77777777" w:rsidR="00F2333E" w:rsidRDefault="00F2333E" w:rsidP="00F2333E">
                            <w:pPr>
                              <w:spacing w:line="560" w:lineRule="exact"/>
                              <w:ind w:firstLineChars="0" w:firstLine="0"/>
                              <w:jc w:val="center"/>
                              <w:rPr>
                                <w:rFonts w:ascii="仿宋_GB2312" w:hAnsi="仿宋" w:cs="仿宋" w:hint="eastAsia"/>
                                <w:sz w:val="30"/>
                                <w:szCs w:val="30"/>
                              </w:rPr>
                            </w:pPr>
                            <w:r>
                              <w:rPr>
                                <w:rFonts w:ascii="仿宋_GB2312" w:hAnsi="仿宋" w:cs="仿宋" w:hint="eastAsia"/>
                                <w:sz w:val="30"/>
                                <w:szCs w:val="30"/>
                              </w:rPr>
                              <w:t>指挥部办公室</w:t>
                            </w:r>
                          </w:p>
                        </w:txbxContent>
                      </v:textbox>
                    </v:shape>
                    <v:line id="箭头 10" o:spid="_x0000_s1078" style="position:absolute;flip:x;visibility:visible;mso-wrap-style:square" from="11986,4254" to="13096,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group>
                </v:group>
              </v:group>
            </w:pict>
          </mc:Fallback>
        </mc:AlternateContent>
      </w:r>
    </w:p>
    <w:p w14:paraId="4CD9BEA7" w14:textId="77777777" w:rsidR="00F2333E" w:rsidRDefault="00F2333E" w:rsidP="00F2333E">
      <w:pPr>
        <w:spacing w:line="600" w:lineRule="exact"/>
        <w:ind w:firstLineChars="0" w:firstLine="0"/>
        <w:jc w:val="center"/>
        <w:rPr>
          <w:rFonts w:ascii="Calibri" w:hAnsi="Calibri" w:cs="仿宋_GB2312" w:hint="eastAsia"/>
          <w:szCs w:val="32"/>
        </w:rPr>
      </w:pPr>
    </w:p>
    <w:p w14:paraId="5873F2F2" w14:textId="77777777" w:rsidR="00F2333E" w:rsidRDefault="00F2333E" w:rsidP="00F2333E">
      <w:pPr>
        <w:spacing w:line="600" w:lineRule="exact"/>
        <w:ind w:firstLineChars="0" w:firstLine="0"/>
        <w:jc w:val="center"/>
        <w:rPr>
          <w:rFonts w:ascii="Calibri" w:hAnsi="Calibri" w:cs="仿宋_GB2312" w:hint="eastAsia"/>
          <w:szCs w:val="32"/>
        </w:rPr>
      </w:pPr>
    </w:p>
    <w:p w14:paraId="733C056D" w14:textId="77777777" w:rsidR="00F2333E" w:rsidRDefault="00F2333E" w:rsidP="00F2333E">
      <w:pPr>
        <w:spacing w:line="600" w:lineRule="exact"/>
        <w:ind w:firstLineChars="0" w:firstLine="0"/>
        <w:jc w:val="center"/>
        <w:rPr>
          <w:rFonts w:ascii="Calibri" w:hAnsi="Calibri" w:cs="仿宋_GB2312" w:hint="eastAsia"/>
          <w:szCs w:val="32"/>
        </w:rPr>
      </w:pPr>
    </w:p>
    <w:p w14:paraId="60A92CCB" w14:textId="77777777" w:rsidR="00F2333E" w:rsidRDefault="00F2333E" w:rsidP="00F2333E">
      <w:pPr>
        <w:spacing w:line="600" w:lineRule="exact"/>
        <w:ind w:firstLineChars="0" w:firstLine="0"/>
        <w:jc w:val="center"/>
        <w:rPr>
          <w:rFonts w:ascii="Calibri" w:hAnsi="Calibri" w:cs="仿宋_GB2312" w:hint="eastAsia"/>
          <w:szCs w:val="32"/>
        </w:rPr>
      </w:pPr>
    </w:p>
    <w:p w14:paraId="55284DDF" w14:textId="77777777" w:rsidR="00F2333E" w:rsidRDefault="00F2333E" w:rsidP="00F2333E">
      <w:pPr>
        <w:spacing w:line="600" w:lineRule="exact"/>
        <w:ind w:firstLineChars="0" w:firstLine="0"/>
        <w:jc w:val="center"/>
        <w:rPr>
          <w:rFonts w:ascii="Calibri" w:hAnsi="Calibri" w:cs="仿宋_GB2312" w:hint="eastAsia"/>
          <w:szCs w:val="32"/>
        </w:rPr>
      </w:pPr>
    </w:p>
    <w:p w14:paraId="064053F5" w14:textId="77777777" w:rsidR="00F2333E" w:rsidRDefault="00F2333E" w:rsidP="00F2333E">
      <w:pPr>
        <w:spacing w:line="600" w:lineRule="exact"/>
        <w:ind w:firstLineChars="0" w:firstLine="0"/>
        <w:jc w:val="center"/>
        <w:rPr>
          <w:rFonts w:ascii="方正小标宋简体" w:eastAsia="方正小标宋简体" w:hAnsi="仿宋_GB2312" w:cs="仿宋_GB2312" w:hint="eastAsia"/>
          <w:color w:val="000000"/>
          <w:sz w:val="44"/>
          <w:szCs w:val="44"/>
          <w:shd w:val="clear" w:color="auto" w:fill="FFFFFF"/>
        </w:rPr>
      </w:pPr>
    </w:p>
    <w:p w14:paraId="6CE19FB7" w14:textId="77777777" w:rsidR="00F2333E" w:rsidRDefault="00F2333E" w:rsidP="00F2333E">
      <w:pPr>
        <w:spacing w:line="600" w:lineRule="exact"/>
        <w:ind w:firstLineChars="0" w:firstLine="0"/>
        <w:jc w:val="center"/>
        <w:rPr>
          <w:rFonts w:ascii="方正小标宋简体" w:eastAsia="方正小标宋简体" w:hAnsi="仿宋_GB2312" w:cs="仿宋_GB2312" w:hint="eastAsia"/>
          <w:color w:val="000000"/>
          <w:sz w:val="44"/>
          <w:szCs w:val="44"/>
          <w:shd w:val="clear" w:color="auto" w:fill="FFFFFF"/>
        </w:rPr>
      </w:pPr>
    </w:p>
    <w:p w14:paraId="26B914C9" w14:textId="77777777" w:rsidR="00F2333E" w:rsidRDefault="00F2333E" w:rsidP="00F2333E">
      <w:pPr>
        <w:spacing w:line="600" w:lineRule="exact"/>
        <w:ind w:firstLineChars="0" w:firstLine="0"/>
        <w:jc w:val="center"/>
        <w:rPr>
          <w:rFonts w:ascii="方正小标宋简体" w:eastAsia="方正小标宋简体" w:hAnsi="仿宋_GB2312" w:cs="仿宋_GB2312" w:hint="eastAsia"/>
          <w:color w:val="000000"/>
          <w:sz w:val="44"/>
          <w:szCs w:val="44"/>
          <w:shd w:val="clear" w:color="auto" w:fill="FFFFFF"/>
        </w:rPr>
      </w:pPr>
    </w:p>
    <w:p w14:paraId="7110C588" w14:textId="77777777" w:rsidR="00492CB5" w:rsidRPr="00F2333E" w:rsidRDefault="00492CB5" w:rsidP="00F2333E">
      <w:pPr>
        <w:ind w:firstLineChars="0" w:firstLine="0"/>
        <w:rPr>
          <w:rFonts w:hint="eastAsia"/>
        </w:rPr>
      </w:pPr>
    </w:p>
    <w:sectPr w:rsidR="00492CB5" w:rsidRPr="00F2333E" w:rsidSect="00F2333E">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985E" w14:textId="77777777" w:rsidR="000B2EC7" w:rsidRDefault="00000000">
    <w:pPr>
      <w:pStyle w:val="a3"/>
      <w:ind w:firstLine="480"/>
      <w:rPr>
        <w:rFonts w:ascii="宋体" w:eastAsia="宋体" w:hAnsi="宋体"/>
        <w:sz w:val="28"/>
        <w:szCs w:val="28"/>
      </w:rPr>
    </w:pPr>
    <w:r>
      <w:rPr>
        <w:rFonts w:ascii="宋体" w:eastAsia="宋体" w:hAnsi="宋体" w:hint="eastAsia"/>
        <w:sz w:val="24"/>
        <w:szCs w:val="24"/>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584A14">
      <w:rPr>
        <w:rFonts w:ascii="宋体" w:eastAsia="宋体" w:hAnsi="宋体"/>
        <w:noProof/>
        <w:sz w:val="28"/>
        <w:szCs w:val="28"/>
        <w:lang w:val="zh-CN" w:eastAsia="zh-CN"/>
      </w:rPr>
      <w:t>20</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C675" w14:textId="77777777" w:rsidR="000B2EC7" w:rsidRDefault="00000000">
    <w:pPr>
      <w:pStyle w:val="a3"/>
      <w:wordWrap w:val="0"/>
      <w:ind w:rightChars="106" w:right="339" w:firstLine="480"/>
      <w:jc w:val="right"/>
      <w:rPr>
        <w:rFonts w:ascii="宋体" w:eastAsia="宋体" w:hAnsi="宋体"/>
        <w:sz w:val="28"/>
        <w:szCs w:val="28"/>
      </w:rPr>
    </w:pPr>
    <w:r>
      <w:rPr>
        <w:rFonts w:ascii="宋体" w:eastAsia="宋体" w:hAnsi="宋体" w:hint="eastAsia"/>
        <w:sz w:val="24"/>
        <w:szCs w:val="24"/>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584A14">
      <w:rPr>
        <w:rFonts w:ascii="宋体" w:eastAsia="宋体" w:hAnsi="宋体"/>
        <w:noProof/>
        <w:sz w:val="28"/>
        <w:szCs w:val="28"/>
        <w:lang w:val="zh-CN" w:eastAsia="zh-CN"/>
      </w:rPr>
      <w:t>19</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E915" w14:textId="77777777" w:rsidR="000B2EC7" w:rsidRDefault="00000000">
    <w:pPr>
      <w:pStyle w:val="a3"/>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693A" w14:textId="77777777" w:rsidR="000B2EC7" w:rsidRDefault="00000000">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CA9C" w14:textId="77777777" w:rsidR="000B2EC7" w:rsidRDefault="00000000">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FBBE" w14:textId="77777777" w:rsidR="000B2EC7" w:rsidRDefault="00000000">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3E"/>
    <w:rsid w:val="00492CB5"/>
    <w:rsid w:val="00F2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FC38"/>
  <w15:chartTrackingRefBased/>
  <w15:docId w15:val="{7410C45F-F64A-4453-B851-5AEFDAA6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33E"/>
    <w:pPr>
      <w:widowControl w:val="0"/>
      <w:ind w:firstLineChars="200" w:firstLine="200"/>
      <w:jc w:val="both"/>
    </w:pPr>
    <w:rPr>
      <w:rFonts w:ascii="Times New Roman" w:eastAsia="仿宋_GB2312" w:hAnsi="Times New Roman" w:cs="Times New Roman"/>
      <w:sz w:val="32"/>
      <w:szCs w:val="20"/>
    </w:rPr>
  </w:style>
  <w:style w:type="paragraph" w:styleId="2">
    <w:name w:val="heading 2"/>
    <w:basedOn w:val="a"/>
    <w:next w:val="a"/>
    <w:link w:val="2Char"/>
    <w:qFormat/>
    <w:rsid w:val="00F2333E"/>
    <w:pPr>
      <w:keepNext/>
      <w:keepLines/>
      <w:spacing w:before="260" w:after="260" w:line="416" w:lineRule="auto"/>
      <w:outlineLvl w:val="1"/>
    </w:pPr>
    <w:rPr>
      <w:rFonts w:ascii="Cambria" w:eastAsia="宋体" w:hAnsi="Cambria"/>
      <w:b/>
      <w:bCs/>
      <w:szCs w:val="32"/>
      <w:lang w:val="x-none" w:eastAsia="x-none"/>
    </w:rPr>
  </w:style>
  <w:style w:type="paragraph" w:styleId="3">
    <w:name w:val="heading 3"/>
    <w:basedOn w:val="a"/>
    <w:link w:val="3Char"/>
    <w:qFormat/>
    <w:rsid w:val="00F2333E"/>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F2333E"/>
    <w:rPr>
      <w:rFonts w:asciiTheme="majorHAnsi" w:eastAsiaTheme="majorEastAsia" w:hAnsiTheme="majorHAnsi" w:cstheme="majorBidi"/>
      <w:b/>
      <w:bCs/>
      <w:sz w:val="32"/>
      <w:szCs w:val="32"/>
    </w:rPr>
  </w:style>
  <w:style w:type="character" w:customStyle="1" w:styleId="30">
    <w:name w:val="标题 3 字符"/>
    <w:basedOn w:val="a0"/>
    <w:uiPriority w:val="9"/>
    <w:semiHidden/>
    <w:rsid w:val="00F2333E"/>
    <w:rPr>
      <w:rFonts w:ascii="Times New Roman" w:eastAsia="仿宋_GB2312" w:hAnsi="Times New Roman" w:cs="Times New Roman"/>
      <w:b/>
      <w:bCs/>
      <w:sz w:val="32"/>
      <w:szCs w:val="32"/>
    </w:rPr>
  </w:style>
  <w:style w:type="character" w:customStyle="1" w:styleId="2Char">
    <w:name w:val="标题 2 Char"/>
    <w:link w:val="2"/>
    <w:rsid w:val="00F2333E"/>
    <w:rPr>
      <w:rFonts w:ascii="Cambria" w:eastAsia="宋体" w:hAnsi="Cambria" w:cs="Times New Roman"/>
      <w:b/>
      <w:bCs/>
      <w:sz w:val="32"/>
      <w:szCs w:val="32"/>
      <w:lang w:val="x-none" w:eastAsia="x-none"/>
    </w:rPr>
  </w:style>
  <w:style w:type="character" w:customStyle="1" w:styleId="3Char">
    <w:name w:val="标题 3 Char"/>
    <w:link w:val="3"/>
    <w:locked/>
    <w:rsid w:val="00F2333E"/>
    <w:rPr>
      <w:rFonts w:ascii="Arial Unicode MS" w:eastAsia="Arial Unicode MS" w:hAnsi="Arial Unicode MS" w:cs="Times New Roman"/>
      <w:b/>
      <w:bCs/>
      <w:kern w:val="0"/>
      <w:sz w:val="27"/>
      <w:szCs w:val="27"/>
      <w:lang w:val="x-none" w:eastAsia="x-none"/>
    </w:rPr>
  </w:style>
  <w:style w:type="paragraph" w:styleId="a3">
    <w:name w:val="footer"/>
    <w:basedOn w:val="a"/>
    <w:link w:val="Char"/>
    <w:uiPriority w:val="99"/>
    <w:qFormat/>
    <w:rsid w:val="00F2333E"/>
    <w:pPr>
      <w:tabs>
        <w:tab w:val="center" w:pos="4153"/>
        <w:tab w:val="right" w:pos="8306"/>
      </w:tabs>
      <w:snapToGrid w:val="0"/>
      <w:jc w:val="left"/>
    </w:pPr>
    <w:rPr>
      <w:sz w:val="18"/>
    </w:rPr>
  </w:style>
  <w:style w:type="character" w:customStyle="1" w:styleId="a4">
    <w:name w:val="页脚 字符"/>
    <w:basedOn w:val="a0"/>
    <w:uiPriority w:val="99"/>
    <w:semiHidden/>
    <w:rsid w:val="00F2333E"/>
    <w:rPr>
      <w:rFonts w:ascii="Times New Roman" w:eastAsia="仿宋_GB2312" w:hAnsi="Times New Roman" w:cs="Times New Roman"/>
      <w:sz w:val="18"/>
      <w:szCs w:val="18"/>
    </w:rPr>
  </w:style>
  <w:style w:type="character" w:customStyle="1" w:styleId="Char">
    <w:name w:val="页脚 Char"/>
    <w:link w:val="a3"/>
    <w:uiPriority w:val="99"/>
    <w:qFormat/>
    <w:rsid w:val="00F2333E"/>
    <w:rPr>
      <w:rFonts w:ascii="Times New Roman" w:eastAsia="仿宋_GB2312" w:hAnsi="Times New Roman" w:cs="Times New Roman"/>
      <w:sz w:val="18"/>
      <w:szCs w:val="20"/>
    </w:rPr>
  </w:style>
  <w:style w:type="paragraph" w:styleId="a5">
    <w:name w:val="header"/>
    <w:basedOn w:val="a"/>
    <w:link w:val="Char0"/>
    <w:qFormat/>
    <w:rsid w:val="00F2333E"/>
    <w:pPr>
      <w:tabs>
        <w:tab w:val="center" w:pos="4153"/>
        <w:tab w:val="right" w:pos="8306"/>
      </w:tabs>
      <w:snapToGrid w:val="0"/>
      <w:jc w:val="center"/>
    </w:pPr>
    <w:rPr>
      <w:sz w:val="18"/>
      <w:lang w:val="x-none" w:eastAsia="x-none"/>
    </w:rPr>
  </w:style>
  <w:style w:type="character" w:customStyle="1" w:styleId="a6">
    <w:name w:val="页眉 字符"/>
    <w:basedOn w:val="a0"/>
    <w:uiPriority w:val="99"/>
    <w:semiHidden/>
    <w:rsid w:val="00F2333E"/>
    <w:rPr>
      <w:rFonts w:ascii="Times New Roman" w:eastAsia="仿宋_GB2312" w:hAnsi="Times New Roman" w:cs="Times New Roman"/>
      <w:sz w:val="18"/>
      <w:szCs w:val="18"/>
    </w:rPr>
  </w:style>
  <w:style w:type="character" w:customStyle="1" w:styleId="Char0">
    <w:name w:val="页眉 Char"/>
    <w:link w:val="a5"/>
    <w:qFormat/>
    <w:locked/>
    <w:rsid w:val="00F2333E"/>
    <w:rPr>
      <w:rFonts w:ascii="Times New Roman" w:eastAsia="仿宋_GB2312" w:hAnsi="Times New Roman"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2022-09-02T03:03:00Z</dcterms:created>
  <dcterms:modified xsi:type="dcterms:W3CDTF">2022-09-02T03:04:00Z</dcterms:modified>
</cp:coreProperties>
</file>