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件</w:t>
      </w:r>
    </w:p>
    <w:p>
      <w:pPr>
        <w:keepNext w:val="0"/>
        <w:keepLines w:val="0"/>
        <w:pageBreakBefore w:val="0"/>
        <w:widowControl w:val="0"/>
        <w:kinsoku/>
        <w:wordWrap/>
        <w:overflowPunct/>
        <w:topLinePunct w:val="0"/>
        <w:autoSpaceDE/>
        <w:autoSpaceDN/>
        <w:bidi w:val="0"/>
        <w:adjustRightInd/>
        <w:snapToGrid/>
        <w:spacing w:before="0" w:beforeLines="50" w:afterLines="50" w:line="560" w:lineRule="exact"/>
        <w:jc w:val="center"/>
        <w:textAlignment w:val="auto"/>
        <w:rPr>
          <w:rFonts w:ascii="黑体" w:hAnsi="黑体" w:eastAsia="黑体" w:cs="方正小标宋简体"/>
          <w:sz w:val="44"/>
          <w:szCs w:val="44"/>
          <w:lang w:eastAsia="zh-CN"/>
        </w:rPr>
      </w:pPr>
      <w:r>
        <w:rPr>
          <w:rFonts w:hint="eastAsia" w:ascii="方正小标宋简体" w:hAnsi="方正小标宋简体" w:eastAsia="方正小标宋简体" w:cs="方正小标宋简体"/>
          <w:sz w:val="44"/>
          <w:szCs w:val="44"/>
          <w:lang w:eastAsia="zh-CN"/>
        </w:rPr>
        <w:t>孟河镇食品安全委会成员单位工作职责</w:t>
      </w:r>
    </w:p>
    <w:tbl>
      <w:tblPr>
        <w:tblStyle w:val="8"/>
        <w:tblW w:w="139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745"/>
        <w:gridCol w:w="10202"/>
        <w:gridCol w:w="1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blHeader/>
          <w:jc w:val="center"/>
        </w:trPr>
        <w:tc>
          <w:tcPr>
            <w:tcW w:w="6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sz w:val="28"/>
                <w:szCs w:val="28"/>
              </w:rPr>
              <w:t>序号</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sz w:val="28"/>
                <w:szCs w:val="28"/>
              </w:rPr>
              <w:t>部门名称</w:t>
            </w:r>
          </w:p>
        </w:tc>
        <w:tc>
          <w:tcPr>
            <w:tcW w:w="102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sz w:val="28"/>
                <w:szCs w:val="28"/>
              </w:rPr>
              <w:t>部门职责</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sz w:val="28"/>
                <w:szCs w:val="28"/>
              </w:rPr>
              <w:t>部门</w:t>
            </w:r>
          </w:p>
          <w:p>
            <w:pPr>
              <w:widowControl/>
              <w:spacing w:line="36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sz w:val="28"/>
                <w:szCs w:val="28"/>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8" w:hRule="atLeast"/>
          <w:jc w:val="center"/>
        </w:trPr>
        <w:tc>
          <w:tcPr>
            <w:tcW w:w="6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exact"/>
              <w:jc w:val="center"/>
              <w:textAlignment w:val="center"/>
              <w:rPr>
                <w:rFonts w:ascii="仿宋" w:hAnsi="仿宋" w:eastAsia="仿宋" w:cs="仿宋_GB2312"/>
                <w:sz w:val="28"/>
                <w:szCs w:val="28"/>
              </w:rPr>
            </w:pPr>
            <w:r>
              <w:rPr>
                <w:rFonts w:hint="eastAsia" w:ascii="Times New Roman" w:hAnsi="Times New Roman" w:eastAsia="仿宋" w:cs="仿宋_GB2312"/>
                <w:sz w:val="28"/>
                <w:szCs w:val="28"/>
              </w:rPr>
              <w:t>1</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党政办公室</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rPr>
            </w:pPr>
          </w:p>
        </w:tc>
        <w:tc>
          <w:tcPr>
            <w:tcW w:w="102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组织新闻媒体大力宣传有关食品安全的法律法规，普及食品安全科学知识，引导和发动群众积极参与食品安全监管工作；</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配合食品安全监管部门及时、客观曝光食品安全违法案件；</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协调重大食品安全突发事件网络舆情应急处置工作；负责协调食品安全网上宣传和舆论引导等工作；</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完善突发事件应对协调联动机制，建立健全食品安全信息发布制度；</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积极配合有关部门及时回应公众关切，妥善处置食品安全突发事件。</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t>任少伟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7" w:hRule="atLeast"/>
          <w:jc w:val="center"/>
        </w:trPr>
        <w:tc>
          <w:tcPr>
            <w:tcW w:w="6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exact"/>
              <w:jc w:val="both"/>
              <w:textAlignment w:val="center"/>
              <w:rPr>
                <w:rFonts w:hint="eastAsia" w:ascii="仿宋" w:hAnsi="仿宋" w:eastAsia="仿宋" w:cs="仿宋_GB2312"/>
                <w:sz w:val="28"/>
                <w:szCs w:val="28"/>
              </w:rPr>
            </w:pPr>
            <w:r>
              <w:rPr>
                <w:sz w:val="32"/>
              </w:rPr>
              <mc:AlternateContent>
                <mc:Choice Requires="wps">
                  <w:drawing>
                    <wp:anchor distT="0" distB="0" distL="114300" distR="114300" simplePos="0" relativeHeight="251659264" behindDoc="0" locked="0" layoutInCell="1" allowOverlap="1">
                      <wp:simplePos x="0" y="0"/>
                      <wp:positionH relativeFrom="column">
                        <wp:posOffset>-542925</wp:posOffset>
                      </wp:positionH>
                      <wp:positionV relativeFrom="paragraph">
                        <wp:posOffset>1727200</wp:posOffset>
                      </wp:positionV>
                      <wp:extent cx="495300" cy="762000"/>
                      <wp:effectExtent l="0" t="0" r="0" b="0"/>
                      <wp:wrapNone/>
                      <wp:docPr id="2" name="文本框 2"/>
                      <wp:cNvGraphicFramePr/>
                      <a:graphic xmlns:a="http://schemas.openxmlformats.org/drawingml/2006/main">
                        <a:graphicData uri="http://schemas.microsoft.com/office/word/2010/wordprocessingShape">
                          <wps:wsp>
                            <wps:cNvSpPr txBox="1"/>
                            <wps:spPr>
                              <a:xfrm>
                                <a:off x="741045" y="1083310"/>
                                <a:ext cx="495300" cy="762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 xml:space="preserve"> 3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75pt;margin-top:136pt;height:60pt;width:39pt;z-index:251659264;mso-width-relative:page;mso-height-relative:page;" fillcolor="#FFFFFF [3201]" filled="t" stroked="f" coordsize="21600,21600" o:gfxdata="UEsDBAoAAAAAAIdO4kAAAAAAAAAAAAAAAAAEAAAAZHJzL1BLAwQUAAAACACHTuJAqJOxCdcAAAAK&#10;AQAADwAAAGRycy9kb3ducmV2LnhtbE2Pu07EMBBFeyT+wRokuqy9QctuQpwVikSxBUgYGjondh7C&#10;Hkex9/X3DBWUc+foPqr9xTt2skucAkpYrwQwi10wEw4SPj9esh2wmDQa7QJaCVcbYV/f3lS6NOGM&#10;7/ak0sDIBGOpJYwpzSXnsRut13EVZov068PidaJzGbhZ9JnMveO5EI/c6wkpYdSzbUbbfaujl1Ao&#10;1K+qaa/PxZvr+8OXOjjRSHl/txZPwJK9pD8YfutTdaipUxuOaCJzErLdZkOohHyb0ygisi0JrYSH&#10;ggReV/z/hPoHUEsDBBQAAAAIAIdO4kBpWmGxXQIAAJsEAAAOAAAAZHJzL2Uyb0RvYy54bWytVEtu&#10;2zAQ3RfoHQjua8nfJIblwE3gokDQBHA/a5qiLAIkhyVpS+kB2ht01U33PVfO0SElJ2naRRb1Qhpy&#10;nmbmvZnx4rzVihyE8xJMQYeDnBJhOJTS7Ar64f361SklPjBTMgVGFPRWeHq+fPli0di5GEENqhSO&#10;YBDj540taB2CnWeZ57XQzA/ACoPOCpxmAY9ul5WONRhdq2yU57OsAVdaB1x4j7eXnZP2Ed1zAkJV&#10;SS4uge+1MKGL6oRiASn5WlpPl6naqhI8XFeVF4GogiLTkJ6YBO1tfGbLBZvvHLO15H0J7DklPOGk&#10;mTSY9D7UJQuM7J38K5SW3IGHKgw46KwjkhRBFsP8iTabmlmRuKDU3t6L7v9fWP7ucOOILAs6osQw&#10;jQ2/+/7t7sevu59fySjK01g/R9TGIi60r6HFoTnee7yMrNvK6fhGPgT9J5NhPplScovQ/HQ8HvY6&#10;izYQjv7J2XScYwc4Ak5mOBTJnz3Esc6HNwI0iUZBHbYxqcsOVz5gTQg9QmJaD0qWa6lUOrjd9kI5&#10;cmDY8nX6xXLxkz9gypCmoLPxNE+RDcTvO5wyCI+0O3rRCu227bXYQnmLUjjoZslbvpZY5RXz4YY5&#10;HB4khusVrvFRKcAk0FuU1OC+/Os+4gsq2Ed8U9LgOBbUf94zJyhRbw32+2w4mcT5TYfJ9GSEB/fY&#10;s33sMXt9AUh/iKtseTIjPqijWTnQn3APVzEvupjhWFtBMXtnXoRuSXCPuVitEggn1rJwZTaWx9BR&#10;bAOrfYBKpqZEoTp1ev1wZpPw/X7FpXh8TqiH/5T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iT&#10;sQnXAAAACgEAAA8AAAAAAAAAAQAgAAAAIgAAAGRycy9kb3ducmV2LnhtbFBLAQIUABQAAAAIAIdO&#10;4kBpWmGxXQIAAJsEAAAOAAAAAAAAAAEAIAAAACYBAABkcnMvZTJvRG9jLnhtbFBLBQYAAAAABgAG&#10;AFkBAAD1BQAAAAA=&#10;">
                      <v:fill on="t" focussize="0,0"/>
                      <v:stroke on="f" weight="0.5pt"/>
                      <v:imagedata o:title=""/>
                      <o:lock v:ext="edit" aspectratio="f"/>
                      <v:textbox style="layout-flow:vertical-ideographic;">
                        <w:txbxContent>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 xml:space="preserve"> 3 —</w:t>
                            </w:r>
                          </w:p>
                        </w:txbxContent>
                      </v:textbox>
                    </v:shape>
                  </w:pict>
                </mc:Fallback>
              </mc:AlternateContent>
            </w:r>
            <w:r>
              <w:rPr>
                <w:rFonts w:hint="eastAsia" w:ascii="仿宋" w:hAnsi="仿宋" w:eastAsia="仿宋" w:cs="仿宋_GB2312"/>
                <w:sz w:val="28"/>
                <w:szCs w:val="28"/>
              </w:rPr>
              <w:t xml:space="preserve">  </w:t>
            </w:r>
          </w:p>
          <w:p>
            <w:pPr>
              <w:widowControl/>
              <w:spacing w:line="360" w:lineRule="exact"/>
              <w:jc w:val="both"/>
              <w:textAlignment w:val="center"/>
              <w:rPr>
                <w:rFonts w:hint="eastAsia" w:ascii="仿宋" w:hAnsi="仿宋" w:eastAsia="仿宋" w:cs="仿宋_GB2312"/>
                <w:sz w:val="28"/>
                <w:szCs w:val="28"/>
              </w:rPr>
            </w:pPr>
          </w:p>
          <w:p>
            <w:pPr>
              <w:pStyle w:val="2"/>
              <w:rPr>
                <w:rFonts w:hint="eastAsia" w:ascii="仿宋" w:hAnsi="仿宋" w:eastAsia="仿宋" w:cs="仿宋_GB2312"/>
                <w:sz w:val="28"/>
                <w:szCs w:val="28"/>
              </w:rPr>
            </w:pPr>
          </w:p>
          <w:p>
            <w:pPr>
              <w:pStyle w:val="2"/>
              <w:rPr>
                <w:rFonts w:hint="eastAsia" w:ascii="仿宋" w:hAnsi="仿宋" w:eastAsia="仿宋" w:cs="仿宋_GB2312"/>
                <w:sz w:val="28"/>
                <w:szCs w:val="28"/>
              </w:rPr>
            </w:pPr>
          </w:p>
          <w:p>
            <w:pPr>
              <w:widowControl/>
              <w:spacing w:line="360" w:lineRule="exact"/>
              <w:ind w:firstLine="280" w:firstLineChars="100"/>
              <w:jc w:val="both"/>
              <w:textAlignment w:val="center"/>
              <w:rPr>
                <w:rFonts w:ascii="仿宋" w:hAnsi="仿宋" w:eastAsia="仿宋" w:cs="仿宋_GB2312"/>
                <w:sz w:val="28"/>
                <w:szCs w:val="28"/>
              </w:rPr>
            </w:pPr>
            <w:r>
              <w:rPr>
                <w:rFonts w:hint="eastAsia" w:ascii="Times New Roman" w:hAnsi="Times New Roman" w:eastAsia="仿宋" w:cs="仿宋_GB2312"/>
                <w:sz w:val="28"/>
                <w:szCs w:val="28"/>
              </w:rPr>
              <w:t>2</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行政审批局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FF0000"/>
                <w:kern w:val="2"/>
                <w:sz w:val="28"/>
                <w:szCs w:val="28"/>
              </w:rPr>
            </w:pPr>
          </w:p>
        </w:tc>
        <w:tc>
          <w:tcPr>
            <w:tcW w:w="102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指导建立和完善学校突发性食品安全事故的应急处理机制；</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pacing w:val="-6"/>
                <w:sz w:val="28"/>
                <w:szCs w:val="28"/>
                <w:lang w:eastAsia="zh-CN"/>
              </w:rPr>
            </w:pPr>
            <w:r>
              <w:rPr>
                <w:rFonts w:hint="eastAsia" w:ascii="Times New Roman" w:hAnsi="Times New Roman"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pacing w:val="-6"/>
                <w:sz w:val="28"/>
                <w:szCs w:val="28"/>
                <w:lang w:eastAsia="zh-CN"/>
              </w:rPr>
              <w:t>督促学校建立健全食品安全与营养健康相关管理制度，将学校食品安全与营养健康管理工作作为学校落实安全风险防控职责、推进健康教育的重要内容，加强评价考核；</w:t>
            </w:r>
          </w:p>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组织开展学校食堂日常食品安全自查，配合有关部门开展为学校供餐集体用餐配送单位、个人或家庭托餐等食品安全检查；</w:t>
            </w:r>
          </w:p>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负责对辖区养老机构、医疗机构食品安全教育和日常管理，对养老机构、医疗机构食堂卫生措施落实进行巡查；</w:t>
            </w:r>
          </w:p>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配合有关部门做好旅游场所、旅游星级饭店食品安全规范和指导工作和食品安全突发事件处置的综合协调和应急救援工作；</w:t>
            </w:r>
          </w:p>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做好较大及以上食品安全事故应急救援医疗救治和流行病学调查。</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t>费  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8" w:hRule="atLeast"/>
          <w:jc w:val="center"/>
        </w:trPr>
        <w:tc>
          <w:tcPr>
            <w:tcW w:w="6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exact"/>
              <w:jc w:val="center"/>
              <w:textAlignment w:val="center"/>
              <w:rPr>
                <w:rFonts w:hint="eastAsia" w:ascii="Times New Roman" w:hAnsi="Times New Roman" w:eastAsia="仿宋" w:cs="仿宋_GB2312"/>
                <w:sz w:val="28"/>
                <w:szCs w:val="28"/>
              </w:rPr>
            </w:pPr>
            <w:r>
              <w:rPr>
                <w:sz w:val="32"/>
              </w:rPr>
              <mc:AlternateContent>
                <mc:Choice Requires="wps">
                  <w:drawing>
                    <wp:anchor distT="0" distB="0" distL="114300" distR="114300" simplePos="0" relativeHeight="251660288" behindDoc="0" locked="0" layoutInCell="1" allowOverlap="1">
                      <wp:simplePos x="0" y="0"/>
                      <wp:positionH relativeFrom="column">
                        <wp:posOffset>-504825</wp:posOffset>
                      </wp:positionH>
                      <wp:positionV relativeFrom="paragraph">
                        <wp:posOffset>-341630</wp:posOffset>
                      </wp:positionV>
                      <wp:extent cx="495300" cy="7620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95300" cy="762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 xml:space="preserve"> 4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75pt;margin-top:-26.9pt;height:60pt;width:39pt;z-index:251660288;mso-width-relative:page;mso-height-relative:page;" fillcolor="#FFFFFF [3201]" filled="t" stroked="f" coordsize="21600,21600" o:gfxdata="UEsDBAoAAAAAAIdO4kAAAAAAAAAAAAAAAAAEAAAAZHJzL1BLAwQUAAAACACHTuJAX8jLmdgAAAAJ&#10;AQAADwAAAGRycy9kb3ducmV2LnhtbE2PS0/DMBCE70j8B2uRuKVOihpIGqdCkTj0ABIuF25O7DxU&#10;ex3F7uvfs5zgtrszmv2m2l2dZWezhMmjgGyVAjPYeT3hIODr8Ja8AAtRoVbWoxFwMwF29f1dpUrt&#10;L/hpzjIOjEIwlErAGONcch660TgVVn42SFrvF6circvA9aIuFO4sX6dpzp2akD6MajbNaLqjPDkB&#10;hUT1Lpv29lp82L7ff8u9TRshHh+ydAssmmv8M8MvPqFDTUytP6EOzApInosNWWnYPFEHciQZHVoB&#10;eb4GXlf8f4P6B1BLAwQUAAAACACHTuJA0DMoaFMCAACQBAAADgAAAGRycy9lMm9Eb2MueG1srVTN&#10;bhMxEL4j8Q6W73STJi006qYKrYKQKlqp/Jwdrze7ku0xtpPd8gDwBpy4cOe5+hx89qY/FA49kIN3&#10;7Pk8M9/nmRyf9EazrfKhJVvy8d6IM2UlVa1dl/zD++WLV5yFKGwlNFlV8msV+Mn8+bPjzs3UPjWk&#10;K+UZgtgw61zJmxjdrCiCbJQRYY+csnDW5I2I2Pp1UXnRIbrRxf5odFh05CvnSaoQcHo2OPkuon9K&#10;QKrrVqozkhujbByieqVFBKXQtC7wea62rpWMF3UdVGS65GAa84oksFdpLebHYrb2wjWt3JUgnlLC&#10;I05GtBZJ70KdiSjYxrd/hTKt9BSojnuSTDEQyYqAxXj0SJurRjiVuUDq4O5ED/8vrHy3vfSsrUo+&#10;4cwKgwe/+f7t5sevm59f2STJ07kwA+rKARf719SjaW7PAw4T6772Jn3Bh8EPca/vxFV9ZBKH06OD&#10;yQgeCdfLQ3RCFr+4v+x8iG8UGZaMknu8XZZUbM9DRCGA3kJSrkC6rZat1nnj16tT7dlW4J2X+Zdq&#10;xJU/YNqyruSHk4NRjmwp3R9w2gKeuA6ckhX7Vb8TYEXVNfh7GhooOLlsUeW5CPFSeHQMiGGm4gWW&#10;WhOS0M7irCH/5V/nCV9yJT7iy1mHHix5+LwRXnGm31o88tF4OkXgmDfTg5f72PiHntVDj92YUwL9&#10;MebXyWwmfNS3Zu3JfMLwLVJeuISVqK3kyD6Yp3GYDAyvVItFBqFNnYjn9srJFDqJbWmxiVS3+VGS&#10;UIM6O/3QqFn43VClSXi4z6j7P5L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Iy5nYAAAACQEA&#10;AA8AAAAAAAAAAQAgAAAAIgAAAGRycy9kb3ducmV2LnhtbFBLAQIUABQAAAAIAIdO4kDQMyhoUwIA&#10;AJAEAAAOAAAAAAAAAAEAIAAAACcBAABkcnMvZTJvRG9jLnhtbFBLBQYAAAAABgAGAFkBAADsBQAA&#10;AAA=&#10;">
                      <v:fill on="t" focussize="0,0"/>
                      <v:stroke on="f" weight="0.5pt"/>
                      <v:imagedata o:title=""/>
                      <o:lock v:ext="edit" aspectratio="f"/>
                      <v:textbox style="layout-flow:vertical-ideographic;">
                        <w:txbxContent>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 xml:space="preserve"> 4 —</w:t>
                            </w:r>
                          </w:p>
                        </w:txbxContent>
                      </v:textbox>
                    </v:shape>
                  </w:pict>
                </mc:Fallback>
              </mc:AlternateContent>
            </w:r>
          </w:p>
          <w:p>
            <w:pPr>
              <w:widowControl/>
              <w:spacing w:line="360" w:lineRule="exact"/>
              <w:jc w:val="center"/>
              <w:textAlignment w:val="center"/>
              <w:rPr>
                <w:rFonts w:hint="eastAsia" w:ascii="Times New Roman" w:hAnsi="Times New Roman" w:eastAsia="仿宋" w:cs="仿宋_GB2312"/>
                <w:sz w:val="28"/>
                <w:szCs w:val="28"/>
              </w:rPr>
            </w:pPr>
          </w:p>
          <w:p>
            <w:pPr>
              <w:widowControl/>
              <w:spacing w:line="360" w:lineRule="exact"/>
              <w:jc w:val="center"/>
              <w:textAlignment w:val="center"/>
              <w:rPr>
                <w:rFonts w:hint="eastAsia" w:ascii="Times New Roman" w:hAnsi="Times New Roman" w:eastAsia="仿宋" w:cs="仿宋_GB2312"/>
                <w:sz w:val="28"/>
                <w:szCs w:val="28"/>
              </w:rPr>
            </w:pPr>
          </w:p>
          <w:p>
            <w:pPr>
              <w:widowControl/>
              <w:spacing w:line="360" w:lineRule="exact"/>
              <w:jc w:val="center"/>
              <w:textAlignment w:val="center"/>
              <w:rPr>
                <w:rFonts w:ascii="仿宋" w:hAnsi="仿宋" w:eastAsia="仿宋" w:cs="仿宋_GB2312"/>
                <w:sz w:val="28"/>
                <w:szCs w:val="28"/>
              </w:rPr>
            </w:pPr>
            <w:r>
              <w:rPr>
                <w:rFonts w:hint="eastAsia" w:ascii="Times New Roman" w:hAnsi="Times New Roman" w:eastAsia="仿宋" w:cs="仿宋_GB2312"/>
                <w:sz w:val="28"/>
                <w:szCs w:val="28"/>
              </w:rPr>
              <w:t>3</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pacing w:val="-23"/>
                <w:sz w:val="28"/>
                <w:szCs w:val="28"/>
              </w:rPr>
            </w:pPr>
            <w:r>
              <w:rPr>
                <w:rFonts w:hint="eastAsia" w:ascii="仿宋_GB2312" w:hAnsi="仿宋_GB2312" w:eastAsia="仿宋_GB2312" w:cs="仿宋_GB2312"/>
                <w:spacing w:val="-23"/>
                <w:sz w:val="28"/>
                <w:szCs w:val="28"/>
              </w:rPr>
              <w:t>综合行政执法局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rPr>
            </w:pPr>
          </w:p>
        </w:tc>
        <w:tc>
          <w:tcPr>
            <w:tcW w:w="102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pacing w:val="-6"/>
                <w:sz w:val="28"/>
                <w:szCs w:val="28"/>
                <w:lang w:eastAsia="zh-CN"/>
              </w:rPr>
              <w:t>负责集贸市场、农产品批发、零售市场和移动摊贩的食品安全监督管理和规范工作；</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负责区域范围内集市的食品安全监督管理工作；</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对食品经营者遵守市容环境卫生管理规定的监督管理；</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加强对辖区餐厨废弃物的监督管理；</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加强对违章占道经营的食品摊贩的管理；</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对生态保护和餐饮业油烟、噪声等环境污染进行监督管理；</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对影响食品安全的重大环境问题进行统筹协调管理。</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t xml:space="preserve">刘纯洁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4" w:hRule="atLeast"/>
          <w:jc w:val="center"/>
        </w:trPr>
        <w:tc>
          <w:tcPr>
            <w:tcW w:w="6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exact"/>
              <w:jc w:val="center"/>
              <w:textAlignment w:val="center"/>
              <w:rPr>
                <w:rFonts w:ascii="仿宋" w:hAnsi="仿宋" w:eastAsia="仿宋" w:cs="仿宋_GB2312"/>
                <w:sz w:val="28"/>
                <w:szCs w:val="28"/>
              </w:rPr>
            </w:pPr>
            <w:r>
              <w:rPr>
                <w:rFonts w:hint="eastAsia" w:ascii="Times New Roman" w:hAnsi="Times New Roman" w:eastAsia="仿宋" w:cs="仿宋_GB2312"/>
                <w:sz w:val="28"/>
                <w:szCs w:val="28"/>
              </w:rPr>
              <w:t>4</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政法和社会</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综合治理局</w:t>
            </w:r>
          </w:p>
        </w:tc>
        <w:tc>
          <w:tcPr>
            <w:tcW w:w="102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强化查处重大食品案件协调、督办机制，配合上级政法部门依法惩处危害食品安全的犯罪活动；</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配合推动落实食品安全司法鉴定、故意违法民事赔偿等制度。探索建立涉案食品检验、处置“绿色通道”和工作机制。</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徐  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5" w:hRule="atLeast"/>
          <w:jc w:val="center"/>
        </w:trPr>
        <w:tc>
          <w:tcPr>
            <w:tcW w:w="6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exact"/>
              <w:jc w:val="center"/>
              <w:textAlignment w:val="center"/>
              <w:rPr>
                <w:rFonts w:ascii="仿宋" w:hAnsi="仿宋" w:eastAsia="仿宋" w:cs="仿宋_GB2312"/>
                <w:sz w:val="28"/>
                <w:szCs w:val="28"/>
              </w:rPr>
            </w:pPr>
            <w:r>
              <w:rPr>
                <w:rFonts w:hint="eastAsia" w:ascii="Times New Roman" w:hAnsi="Times New Roman" w:eastAsia="仿宋" w:cs="仿宋_GB2312"/>
                <w:sz w:val="28"/>
                <w:szCs w:val="28"/>
              </w:rPr>
              <w:t>5</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经济和科技发展局</w:t>
            </w:r>
          </w:p>
        </w:tc>
        <w:tc>
          <w:tcPr>
            <w:tcW w:w="102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会同有关部门推进食品和生鲜农产品现代化冷链物流体系建设，加强对镇重点物流项目的协调推进和跟踪调度；</w:t>
            </w:r>
          </w:p>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支持食品安全重要设施规划及重大项目建设；</w:t>
            </w:r>
          </w:p>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snapToGrid w:val="0"/>
                <w:sz w:val="28"/>
                <w:szCs w:val="28"/>
                <w:lang w:eastAsia="zh-CN"/>
              </w:rPr>
            </w:pPr>
            <w:r>
              <w:rPr>
                <w:rFonts w:hint="eastAsia" w:ascii="Times New Roman" w:hAnsi="Times New Roman" w:eastAsia="仿宋_GB2312" w:cs="仿宋_GB2312"/>
                <w:snapToGrid w:val="0"/>
                <w:sz w:val="28"/>
                <w:szCs w:val="28"/>
                <w:lang w:eastAsia="zh-CN"/>
              </w:rPr>
              <w:t>3</w:t>
            </w:r>
            <w:r>
              <w:rPr>
                <w:rFonts w:hint="eastAsia" w:ascii="仿宋_GB2312" w:hAnsi="仿宋_GB2312" w:eastAsia="仿宋_GB2312" w:cs="仿宋_GB2312"/>
                <w:snapToGrid w:val="0"/>
                <w:sz w:val="28"/>
                <w:szCs w:val="28"/>
                <w:lang w:val="en-US" w:eastAsia="zh-CN"/>
              </w:rPr>
              <w:t>.</w:t>
            </w:r>
            <w:r>
              <w:rPr>
                <w:rFonts w:hint="eastAsia" w:ascii="仿宋_GB2312" w:hAnsi="仿宋_GB2312" w:eastAsia="仿宋_GB2312" w:cs="仿宋_GB2312"/>
                <w:snapToGrid w:val="0"/>
                <w:sz w:val="28"/>
                <w:szCs w:val="28"/>
                <w:lang w:eastAsia="zh-CN"/>
              </w:rPr>
              <w:t>配合相关部门推进农产品和食品工业企业诚信管理体系建设，实现信用分级分类管理；</w:t>
            </w:r>
            <w:r>
              <w:rPr>
                <w:rFonts w:hint="eastAsia" w:ascii="仿宋_GB2312" w:hAnsi="仿宋_GB2312" w:eastAsia="仿宋_GB2312" w:cs="仿宋_GB2312"/>
                <w:sz w:val="28"/>
                <w:szCs w:val="28"/>
                <w:lang w:eastAsia="zh-CN"/>
              </w:rPr>
              <w:t>推进食品工业企业诚信管理体系建设和信息化工作；</w:t>
            </w:r>
          </w:p>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snapToGrid w:val="0"/>
                <w:sz w:val="28"/>
                <w:szCs w:val="28"/>
                <w:lang w:eastAsia="zh-CN"/>
              </w:rPr>
            </w:pPr>
            <w:r>
              <w:rPr>
                <w:rFonts w:hint="eastAsia" w:ascii="Times New Roman" w:hAnsi="Times New Roman" w:eastAsia="仿宋_GB2312" w:cs="仿宋_GB2312"/>
                <w:snapToGrid w:val="0"/>
                <w:sz w:val="28"/>
                <w:szCs w:val="28"/>
                <w:lang w:eastAsia="zh-CN"/>
              </w:rPr>
              <w:t>4</w:t>
            </w:r>
            <w:r>
              <w:rPr>
                <w:rFonts w:hint="eastAsia" w:ascii="仿宋_GB2312" w:hAnsi="仿宋_GB2312" w:eastAsia="仿宋_GB2312" w:cs="仿宋_GB2312"/>
                <w:snapToGrid w:val="0"/>
                <w:sz w:val="28"/>
                <w:szCs w:val="28"/>
                <w:lang w:val="en-US" w:eastAsia="zh-CN"/>
              </w:rPr>
              <w:t>.</w:t>
            </w:r>
            <w:r>
              <w:rPr>
                <w:rFonts w:hint="eastAsia" w:ascii="仿宋_GB2312" w:hAnsi="仿宋_GB2312" w:eastAsia="仿宋_GB2312" w:cs="仿宋_GB2312"/>
                <w:snapToGrid w:val="0"/>
                <w:sz w:val="28"/>
                <w:szCs w:val="28"/>
                <w:lang w:eastAsia="zh-CN"/>
              </w:rPr>
              <w:t>推进食品工业结构调整和转型升级，鼓励企业做强做优，扶持中小企业做专做精;</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负责规模以上和园区企业食堂的监督检查，督促企业食堂按照相关规定办理证照和食堂员工的体检。</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乔辰云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4" w:hRule="atLeast"/>
          <w:jc w:val="center"/>
        </w:trPr>
        <w:tc>
          <w:tcPr>
            <w:tcW w:w="6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exact"/>
              <w:jc w:val="center"/>
              <w:textAlignment w:val="center"/>
              <w:rPr>
                <w:rFonts w:ascii="仿宋" w:hAnsi="仿宋" w:eastAsia="仿宋" w:cs="仿宋_GB2312"/>
                <w:sz w:val="28"/>
                <w:szCs w:val="28"/>
              </w:rPr>
            </w:pPr>
            <w:r>
              <w:rPr>
                <w:rFonts w:hint="eastAsia" w:ascii="Times New Roman" w:hAnsi="Times New Roman" w:eastAsia="仿宋" w:cs="仿宋_GB2312"/>
                <w:sz w:val="28"/>
                <w:szCs w:val="28"/>
              </w:rPr>
              <w:t>6</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989330</wp:posOffset>
                      </wp:positionV>
                      <wp:extent cx="952500" cy="342900"/>
                      <wp:effectExtent l="0" t="0" r="0" b="0"/>
                      <wp:wrapNone/>
                      <wp:docPr id="7" name="文本框 7"/>
                      <wp:cNvGraphicFramePr/>
                      <a:graphic xmlns:a="http://schemas.openxmlformats.org/drawingml/2006/main">
                        <a:graphicData uri="http://schemas.microsoft.com/office/word/2010/wordprocessingShape">
                          <wps:wsp>
                            <wps:cNvSpPr txBox="1"/>
                            <wps:spPr>
                              <a:xfrm>
                                <a:off x="1493520" y="6640195"/>
                                <a:ext cx="952500" cy="3429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pt;margin-top:77.9pt;height:27pt;width:75pt;z-index:251664384;mso-width-relative:page;mso-height-relative:page;" fillcolor="#FFFFFF [3201]" filled="t" stroked="f" coordsize="21600,21600" o:gfxdata="UEsDBAoAAAAAAIdO4kAAAAAAAAAAAAAAAAAEAAAAZHJzL1BLAwQUAAAACACHTuJA8otKENIAAAAI&#10;AQAADwAAAGRycy9kb3ducmV2LnhtbE2PzU7DMBCE70i8g7VI3KidiqA2xOkBiSsSbenZjZc4wl5H&#10;tvv79GxPcJvdWc1+067OwYsjpjxG0lDNFAikPtqRBg3bzfvTAkQuhqzxkVDDBTOsuvu71jQ2nugT&#10;j+syCA6h3BgNrpSpkTL3DoPJszghsfcdUzCFxzRIm8yJw4OXc6VeZDAj8QdnJnxz2P+sD0HDbgjX&#10;3Vc1JWeDf6aP62WzjaPWjw+VegVR8Fz+juGGz+jQMdM+Hshm4TUwd+FtXbO42bVisdcwV8sFyK6V&#10;/wt0v1BLAwQUAAAACACHTuJAfO9UQlkCAACaBAAADgAAAGRycy9lMm9Eb2MueG1srVTBbhMxEL0j&#10;8Q+W72Q3aZKSqJsqtApCqmilgDg7Xm/Wku0xtpPd8gHwB5y4cOe78h2MvZs2FA49kIMz9kzezHsz&#10;k4vLViuyF85LMAUdDnJKhOFQSrMt6McPq1evKfGBmZIpMKKg98LTy8XLFxeNnYsR1KBK4QiCGD9v&#10;bEHrEOw8yzyvhWZ+AFYYdFbgNAt4ddusdKxBdK2yUZ5PswZcaR1w4T2+XndO2iO65wBCVUkuroHv&#10;tDChQ3VCsYCUfC2tp4tUbVUJHm6ryotAVEGRaUgnJkF7E89sccHmW8dsLXlfAntOCU84aSYNJn2A&#10;umaBkZ2Tf0FpyR14qMKAg846IkkRZDHMn2izrpkViQtK7e2D6P7/wfL3+ztHZFnQc0oM09jww/dv&#10;hx+/Dj+/kvMoT2P9HKPWFuNC+wZaHJrju8fHyLqtnI7fyIdE/3h2NhmhxPcFnU7H+XA26YQWbSAc&#10;A2aT0SRHP8eAs/FohjZmyh6BrPPhrQBNolFQh31M8rL9jQ9d6DEk5vWgZLmSSqWL226ulCN7hj1f&#10;pU+P/keYMqTB8s4meUI2EH/fQSuDxUTeHb9ohXbT9mJsoLxHLRx0w+QtX0ms8ob5cMccTg8Sw/0K&#10;t3hUCjAJ9BYlNbgv/3qP8dhU9FLS4DQW1H/eMScoUe8Mtns2HI8RNqTLeHIexXWnns2px+z0FSD5&#10;IW6y5cmM8UEdzcqB/oRruIxZ0cUMx9wFDUfzKnQ7gmvMxXKZgnBgLQs3Zm15hI5SG1juAlQytSTK&#10;1GnTq4cjm5rar1fcidN7inr8S1n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KLShDSAAAACAEA&#10;AA8AAAAAAAAAAQAgAAAAIgAAAGRycy9kb3ducmV2LnhtbFBLAQIUABQAAAAIAIdO4kB871RCWQIA&#10;AJoEAAAOAAAAAAAAAAEAIAAAACEBAABkcnMvZTJvRG9jLnhtbFBLBQYAAAAABgAGAFkBAADsBQAA&#10;AAA=&#10;">
                      <v:fill on="t" focussize="0,0"/>
                      <v:stroke on="f" weight="0.5pt"/>
                      <v:imagedata o:title=""/>
                      <o:lock v:ext="edit" aspectratio="f"/>
                      <v:textbox>
                        <w:txbxContent>
                          <w:p/>
                        </w:txbxContent>
                      </v:textbox>
                    </v:shape>
                  </w:pict>
                </mc:Fallback>
              </mc:AlternateContent>
            </w:r>
            <w:r>
              <w:rPr>
                <w:rFonts w:hint="eastAsia" w:ascii="仿宋_GB2312" w:hAnsi="仿宋_GB2312" w:eastAsia="仿宋_GB2312" w:cs="仿宋_GB2312"/>
                <w:sz w:val="28"/>
                <w:szCs w:val="28"/>
              </w:rPr>
              <w:t>建设局</w:t>
            </w:r>
          </w:p>
        </w:tc>
        <w:tc>
          <w:tcPr>
            <w:tcW w:w="102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加强对建筑工地食堂的监督管理，定期对建筑工地食堂卫生措施落实进行检查；</w:t>
            </w:r>
          </w:p>
          <w:p>
            <w:pPr>
              <w:keepNext w:val="0"/>
              <w:keepLines w:val="0"/>
              <w:pageBreakBefore w:val="0"/>
              <w:widowControl/>
              <w:kinsoku/>
              <w:wordWrap/>
              <w:overflowPunct/>
              <w:topLinePunct w:val="0"/>
              <w:autoSpaceDE/>
              <w:autoSpaceDN/>
              <w:bidi w:val="0"/>
              <w:adjustRightInd/>
              <w:snapToGrid/>
              <w:spacing w:line="320" w:lineRule="exact"/>
              <w:jc w:val="both"/>
              <w:rPr>
                <w:rFonts w:hint="eastAsia" w:ascii="仿宋_GB2312" w:hAnsi="仿宋_GB2312" w:eastAsia="仿宋_GB2312" w:cs="仿宋_GB2312"/>
                <w:kern w:val="2"/>
                <w:sz w:val="28"/>
                <w:szCs w:val="28"/>
                <w:lang w:eastAsia="zh-CN"/>
              </w:rPr>
            </w:pPr>
            <w:r>
              <w:rPr>
                <w:rFonts w:hint="eastAsia" w:ascii="Times New Roman" w:hAnsi="Times New Roman"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协助调查处理建筑工地食堂发生的食物中毒事件。</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蒋  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7" w:hRule="atLeast"/>
          <w:jc w:val="center"/>
        </w:trPr>
        <w:tc>
          <w:tcPr>
            <w:tcW w:w="6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exact"/>
              <w:jc w:val="center"/>
              <w:textAlignment w:val="center"/>
              <w:rPr>
                <w:rFonts w:ascii="仿宋" w:hAnsi="仿宋" w:eastAsia="仿宋" w:cs="仿宋_GB2312"/>
                <w:sz w:val="28"/>
                <w:szCs w:val="28"/>
              </w:rPr>
            </w:pPr>
            <w:r>
              <w:rPr>
                <w:rFonts w:hint="eastAsia" w:ascii="Times New Roman" w:hAnsi="Times New Roman" w:eastAsia="仿宋" w:cs="仿宋_GB2312"/>
                <w:sz w:val="28"/>
                <w:szCs w:val="28"/>
              </w:rPr>
              <w:t>7</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农村工作局</w:t>
            </w:r>
          </w:p>
        </w:tc>
        <w:tc>
          <w:tcPr>
            <w:tcW w:w="102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加强地产食用农产品从种植养殖环节到进入批发、零售市场或生产加工企业前的质量安全监管；</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加强动植物疫病防控、畜禽屠宰环节和生鲜乳收购环节质量安全监管；</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组织开展食用农产品质量安全监测、追溯、风险评估；</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做好食用农产品质量安全突发事件应对处置工作。</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FF0000"/>
                <w:kern w:val="2"/>
                <w:sz w:val="28"/>
                <w:szCs w:val="28"/>
              </w:rPr>
            </w:pPr>
            <w:r>
              <w:rPr>
                <w:rFonts w:hint="eastAsia" w:ascii="仿宋_GB2312" w:hAnsi="仿宋_GB2312" w:eastAsia="仿宋_GB2312" w:cs="仿宋_GB2312"/>
                <w:sz w:val="28"/>
                <w:szCs w:val="28"/>
              </w:rPr>
              <w:t>杨金忠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6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exact"/>
              <w:jc w:val="center"/>
              <w:textAlignment w:val="center"/>
              <w:rPr>
                <w:rFonts w:ascii="仿宋" w:hAnsi="仿宋" w:eastAsia="仿宋" w:cs="仿宋_GB2312"/>
                <w:sz w:val="28"/>
                <w:szCs w:val="28"/>
              </w:rPr>
            </w:pPr>
            <w:r>
              <w:rPr>
                <w:rFonts w:hint="eastAsia" w:ascii="Times New Roman" w:hAnsi="Times New Roman" w:eastAsia="仿宋" w:cs="仿宋_GB2312"/>
                <w:sz w:val="28"/>
                <w:szCs w:val="28"/>
              </w:rPr>
              <w:t>8</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财政和资产管理局</w:t>
            </w:r>
          </w:p>
        </w:tc>
        <w:tc>
          <w:tcPr>
            <w:tcW w:w="102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按照规定落实政府食品安全经费投入，保障监管部门食品安全监管以及检验检测经费。</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蒋　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4" w:hRule="atLeast"/>
          <w:jc w:val="center"/>
        </w:trPr>
        <w:tc>
          <w:tcPr>
            <w:tcW w:w="6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exact"/>
              <w:jc w:val="center"/>
              <w:textAlignment w:val="center"/>
              <w:rPr>
                <w:rFonts w:ascii="仿宋" w:hAnsi="仿宋" w:eastAsia="仿宋" w:cs="仿宋_GB2312"/>
                <w:sz w:val="28"/>
                <w:szCs w:val="28"/>
              </w:rPr>
            </w:pPr>
            <w:r>
              <w:rPr>
                <w:rFonts w:hint="eastAsia" w:ascii="Times New Roman" w:hAnsi="Times New Roman" w:eastAsia="仿宋" w:cs="仿宋_GB2312"/>
                <w:sz w:val="28"/>
                <w:szCs w:val="28"/>
              </w:rPr>
              <w:t>9</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sz w:val="28"/>
                <w:szCs w:val="28"/>
              </w:rPr>
              <w:t>市场监管分局</w:t>
            </w:r>
          </w:p>
        </w:tc>
        <w:tc>
          <w:tcPr>
            <w:tcW w:w="102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建立健全并组织实施覆盖食品生产经营全过程的监督检查制度和隐患排查治理机制，防范区域性、系统性食品安全风险；</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拟定组织实施食品生产经营者落实主体责任的制度措施，指导企业建立健全食品安全可追溯体系；</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组织开展食品安全监督抽检、风险监测、核查处置和风险预警、风险交流工作；</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承担食品相关产品质量安全监督管理工作；</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对定量包装食品进行计量监督；</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6</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对食品广告活动进行监管；</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依法对辖区范围内的食品价格和收费的违法行为实施监督检查和行政处罚；</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t>陈  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6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exact"/>
              <w:ind w:firstLine="280" w:firstLineChars="100"/>
              <w:jc w:val="center"/>
              <w:textAlignment w:val="center"/>
              <w:rPr>
                <w:rFonts w:hint="eastAsia" w:ascii="Times New Roman" w:hAnsi="Times New Roman" w:eastAsia="仿宋" w:cs="仿宋_GB2312"/>
                <w:sz w:val="28"/>
                <w:szCs w:val="28"/>
              </w:rPr>
            </w:pPr>
          </w:p>
          <w:p>
            <w:pPr>
              <w:widowControl/>
              <w:spacing w:line="360" w:lineRule="exact"/>
              <w:jc w:val="center"/>
              <w:textAlignment w:val="center"/>
              <w:rPr>
                <w:rFonts w:ascii="仿宋" w:hAnsi="仿宋" w:eastAsia="仿宋" w:cs="仿宋_GB2312"/>
                <w:sz w:val="28"/>
                <w:szCs w:val="28"/>
              </w:rPr>
            </w:pPr>
            <w:r>
              <w:rPr>
                <w:sz w:val="32"/>
              </w:rPr>
              <mc:AlternateContent>
                <mc:Choice Requires="wps">
                  <w:drawing>
                    <wp:anchor distT="0" distB="0" distL="114300" distR="114300" simplePos="0" relativeHeight="251661312" behindDoc="0" locked="0" layoutInCell="1" allowOverlap="1">
                      <wp:simplePos x="0" y="0"/>
                      <wp:positionH relativeFrom="column">
                        <wp:posOffset>-542925</wp:posOffset>
                      </wp:positionH>
                      <wp:positionV relativeFrom="paragraph">
                        <wp:posOffset>36830</wp:posOffset>
                      </wp:positionV>
                      <wp:extent cx="495300" cy="7620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95300" cy="762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 xml:space="preserve"> 5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75pt;margin-top:2.9pt;height:60pt;width:39pt;z-index:251661312;mso-width-relative:page;mso-height-relative:page;" fillcolor="#FFFFFF [3201]" filled="t" stroked="f" coordsize="21600,21600" o:gfxdata="UEsDBAoAAAAAAIdO4kAAAAAAAAAAAAAAAAAEAAAAZHJzL1BLAwQUAAAACACHTuJAiTutU9UAAAAI&#10;AQAADwAAAGRycy9kb3ducmV2LnhtbE2PO0/EMBCEeyT+g7VIdDn7TgrchTgnFIniCpAINHROvHkI&#10;ex3Fvte/Z6mgnJ3R7Dfl/uKdOOESp0Aa1isFAqkLdqJBw+fHS7YFEZMha1wg1HDFCPvq9qY0hQ1n&#10;esdTkwbBJRQLo2FMaS6kjN2I3sRVmJHY68PiTWK5DNIu5szl3smNUg/Sm4n4w2hmrEfsvpuj17Br&#10;yLw2dXt93r25vj98NQenaq3v79bqCUTCS/oLwy8+o0PFTG04ko3Caci2ec5RDTkvYD97ZNlybsMH&#10;WZXy/4DqB1BLAwQUAAAACACHTuJAFIq4TFMCAACQBAAADgAAAGRycy9lMm9Eb2MueG1srVRLbtsw&#10;EN0X6B0I7hvZiZM0RuTATeCiQNAESD9rmqIsASSHJWlL6QGaG3TVTfc9V87RR8r5NO0ii3pBDTmP&#10;M/MeZ3x80hvNNsqHlmzJxzsjzpSVVLV2VfKPHxavXnMWorCV0GRVya9V4Cezly+OOzdVu9SQrpRn&#10;CGLDtHMlb2J006IIslFGhB1yysJZkzciYutXReVFh+hGF7uj0UHRka+cJ6lCwOnZ4OTbiP45Aamu&#10;W6nOSK6NsnGI6pUWEZRC07rAZ7naulYyXtR1UJHpkoNpzCuSwF6mtZgdi+nKC9e0cluCeE4JTzgZ&#10;0VokvQ91JqJga9/+Fcq00lOgOu5IMsVAJCsCFuPRE22uGuFU5gKpg7sXPfy/sPL95tKztir5hDMr&#10;DB789vvN7Y9ftz+/sUmSp3NhCtSVAy72b6hH09ydBxwm1n3tTfqCD4Mf4l7fi6v6yCQOJ0f7eyN4&#10;JFyHB+iELH7xcNn5EN8qMiwZJfd4uyyp2JyHiEIAvYOkXIF0Wy1arfPGr5an2rONwDsv8i/ViCt/&#10;wLRlXckP9vZHObKldH/AaQt44jpwSlbsl/1WgCVV1+DvaWig4OSiRZXnIsRL4dExIIaZihdYak1I&#10;QluLs4b813+dJ3zJlfiEL2cderDk4ctaeMWZfmfxyEfjyQSBY95M9g93sfGPPcvHHrs2pwT6Y8yv&#10;k9lM+KjvzNqT+Yzhm6e8cAkrUVvJkX0wT+MwGRheqebzDEKbOhHP7ZWTKXQS29J8Halu86MkoQZ1&#10;tvqhUbPw26FKk/B4n1EPfyS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k7rVPVAAAACAEAAA8A&#10;AAAAAAAAAQAgAAAAIgAAAGRycy9kb3ducmV2LnhtbFBLAQIUABQAAAAIAIdO4kAUirhMUwIAAJAE&#10;AAAOAAAAAAAAAAEAIAAAACQBAABkcnMvZTJvRG9jLnhtbFBLBQYAAAAABgAGAFkBAADpBQAAAAA=&#10;">
                      <v:fill on="t" focussize="0,0"/>
                      <v:stroke on="f" weight="0.5pt"/>
                      <v:imagedata o:title=""/>
                      <o:lock v:ext="edit" aspectratio="f"/>
                      <v:textbox style="layout-flow:vertical-ideographic;">
                        <w:txbxContent>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 xml:space="preserve"> 5 —</w:t>
                            </w:r>
                          </w:p>
                        </w:txbxContent>
                      </v:textbox>
                    </v:shape>
                  </w:pict>
                </mc:Fallback>
              </mc:AlternateContent>
            </w:r>
            <w:r>
              <w:rPr>
                <w:rFonts w:hint="eastAsia" w:ascii="Times New Roman" w:hAnsi="Times New Roman" w:eastAsia="仿宋" w:cs="仿宋_GB2312"/>
                <w:sz w:val="28"/>
                <w:szCs w:val="28"/>
              </w:rPr>
              <w:t>10</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小河派出所</w:t>
            </w:r>
          </w:p>
        </w:tc>
        <w:tc>
          <w:tcPr>
            <w:tcW w:w="1020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依法查处生产、销售有毒有害食品、不符合安全标准的食品和假冒伪劣食品等涉及食品安全的犯罪活动；</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协调配合做好重大食品安全事件的应急处置工作，维护重大食品安全事件的现场秩序，依法查处阻碍食品安全监管部门工作人员依法执行职务的违法犯罪行为。</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鲍建吉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exact"/>
              <w:jc w:val="center"/>
              <w:textAlignment w:val="center"/>
              <w:rPr>
                <w:rFonts w:ascii="仿宋" w:hAnsi="仿宋" w:eastAsia="仿宋" w:cs="仿宋_GB2312"/>
                <w:sz w:val="28"/>
                <w:szCs w:val="28"/>
              </w:rPr>
            </w:pPr>
            <w:r>
              <w:rPr>
                <w:rFonts w:hint="eastAsia" w:ascii="Times New Roman" w:hAnsi="Times New Roman" w:eastAsia="仿宋" w:cs="仿宋_GB2312"/>
                <w:sz w:val="28"/>
                <w:szCs w:val="28"/>
              </w:rPr>
              <w:t>11</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孟河派出所</w:t>
            </w:r>
          </w:p>
        </w:tc>
        <w:tc>
          <w:tcPr>
            <w:tcW w:w="102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sz w:val="28"/>
                <w:szCs w:val="28"/>
              </w:rPr>
            </w:pP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刘</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5" w:hRule="atLeast"/>
          <w:jc w:val="center"/>
        </w:trPr>
        <w:tc>
          <w:tcPr>
            <w:tcW w:w="6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exact"/>
              <w:jc w:val="center"/>
              <w:textAlignment w:val="center"/>
              <w:rPr>
                <w:rFonts w:hint="eastAsia" w:ascii="Times New Roman" w:hAnsi="Times New Roman" w:eastAsia="仿宋" w:cs="仿宋_GB2312"/>
                <w:sz w:val="28"/>
                <w:szCs w:val="28"/>
              </w:rPr>
            </w:pPr>
            <w:r>
              <w:rPr>
                <w:sz w:val="32"/>
              </w:rPr>
              <mc:AlternateContent>
                <mc:Choice Requires="wps">
                  <w:drawing>
                    <wp:anchor distT="0" distB="0" distL="114300" distR="114300" simplePos="0" relativeHeight="251662336" behindDoc="0" locked="0" layoutInCell="1" allowOverlap="1">
                      <wp:simplePos x="0" y="0"/>
                      <wp:positionH relativeFrom="column">
                        <wp:posOffset>-590550</wp:posOffset>
                      </wp:positionH>
                      <wp:positionV relativeFrom="paragraph">
                        <wp:posOffset>-346710</wp:posOffset>
                      </wp:positionV>
                      <wp:extent cx="495300" cy="7620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95300" cy="762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 xml:space="preserve"> 6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5pt;margin-top:-27.3pt;height:60pt;width:39pt;z-index:251662336;mso-width-relative:page;mso-height-relative:page;" fillcolor="#FFFFFF [3201]" filled="t" stroked="f" coordsize="21600,21600" o:gfxdata="UEsDBAoAAAAAAIdO4kAAAAAAAAAAAAAAAAAEAAAAZHJzL1BLAwQUAAAACACHTuJAvZ6qRdkAAAAK&#10;AQAADwAAAGRycy9kb3ducmV2LnhtbE2PO0/EMBCEeyT+g7VIdDkncIlIiHNCkSiuAAkfDZ0TOw9h&#10;r6PY9/r3LBV0uzuj2W/q3cVZdjJrmD0KyDYpMIO91zOOAj4Pr8kTsBAVamU9GgFXE2DX3N7UqtL+&#10;jB/mJOPIKARDpQRMMS4V56GfjFNh4xeDpA1+dSrSuo5cr+pM4c7yhzQtuFMz0odJLaadTP8tj05A&#10;KVG9yba7vpTvdhj2X3Jv01aI+7ssfQYWzSX+meEXn9ChIabOH1EHZgUk5SN1iTTk2wIYOZIsp0sn&#10;oMi3wJua/6/Q/ABQSwMEFAAAAAgAh07iQA5tqMpTAgAAkAQAAA4AAABkcnMvZTJvRG9jLnhtbK1U&#10;zW4TMRC+I/EOlu90kzYpNOqmCq2CkCpaqfycHa83u5LtMbaT3fIA8AacuHDnufocfPamPxQOPZCD&#10;d+z5PDPf55kcn/RGs63yoSVb8vHeiDNlJVWtXZf8w/vli1echShsJTRZVfJrFfjJ/Pmz487N1D41&#10;pCvlGYLYMOtcyZsY3awogmyUEWGPnLJw1uSNiNj6dVF50SG60cX+aHRYdOQr50mqEHB6Njj5LqJ/&#10;SkCq61aqM5Ibo2wconqlRQSl0LQu8Hmutq6VjBd1HVRkuuRgGvOKJLBXaS3mx2K29sI1rdyVIJ5S&#10;wiNORrQWSe9CnYko2Ma3f4UyrfQUqI57kkwxEMmKgMV49Eibq0Y4lblA6uDuRA//L6x8t730rK1K&#10;PuXMCoMHv/n+7ebHr5ufX9k0ydO5MAPqygEX+9fUo2luzwMOE+u+9iZ9wYfBD3Gv78RVfWQSh5Oj&#10;6cEIHgnXy0N0Qha/uL/sfIhvFBmWjJJ7vF2WVGzPQ0QhgN5CUq5Auq2WrdZ549erU+3ZVuCdl/mX&#10;asSVP2Dasq7khwfTUY5sKd0fcNoCnrgOnJIV+1W/E2BF1TX4exoaKDi5bFHluQjxUnh0DIhhpuIF&#10;lloTktDO4qwh/+Vf5wlfciU+4stZhx4sefi8EV5xpt9aPPLReDJB4Jg3k+nLfWz8Q8/qocduzCmB&#10;/hjz62Q2Ez7qW7P2ZD5h+BYpL1zCStRWcmQfzNM4TAaGV6rFIoPQpk7Ec3vlZAqdxLa02ESq2/wo&#10;SahBnZ1+aNQs/G6o0iQ83GfU/R/J/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9nqpF2QAAAAoB&#10;AAAPAAAAAAAAAAEAIAAAACIAAABkcnMvZG93bnJldi54bWxQSwECFAAUAAAACACHTuJADm2oylMC&#10;AACQBAAADgAAAAAAAAABACAAAAAoAQAAZHJzL2Uyb0RvYy54bWxQSwUGAAAAAAYABgBZAQAA7QUA&#10;AAAA&#10;">
                      <v:fill on="t" focussize="0,0"/>
                      <v:stroke on="f" weight="0.5pt"/>
                      <v:imagedata o:title=""/>
                      <o:lock v:ext="edit" aspectratio="f"/>
                      <v:textbox style="layout-flow:vertical-ideographic;">
                        <w:txbxContent>
                          <w:p>
                            <w:pP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 xml:space="preserve"> 6 —</w:t>
                            </w:r>
                          </w:p>
                        </w:txbxContent>
                      </v:textbox>
                    </v:shape>
                  </w:pict>
                </mc:Fallback>
              </mc:AlternateContent>
            </w:r>
          </w:p>
          <w:p>
            <w:pPr>
              <w:widowControl/>
              <w:spacing w:line="360" w:lineRule="exact"/>
              <w:jc w:val="center"/>
              <w:textAlignment w:val="center"/>
              <w:rPr>
                <w:rFonts w:hint="eastAsia" w:ascii="Times New Roman" w:hAnsi="Times New Roman" w:eastAsia="仿宋" w:cs="仿宋_GB2312"/>
                <w:sz w:val="28"/>
                <w:szCs w:val="28"/>
              </w:rPr>
            </w:pPr>
          </w:p>
          <w:p>
            <w:pPr>
              <w:widowControl/>
              <w:spacing w:line="360" w:lineRule="exact"/>
              <w:jc w:val="center"/>
              <w:textAlignment w:val="center"/>
              <w:rPr>
                <w:rFonts w:hint="eastAsia" w:ascii="Times New Roman" w:hAnsi="Times New Roman" w:eastAsia="仿宋" w:cs="仿宋_GB2312"/>
                <w:sz w:val="28"/>
                <w:szCs w:val="28"/>
              </w:rPr>
            </w:pPr>
          </w:p>
          <w:p>
            <w:pPr>
              <w:widowControl/>
              <w:spacing w:line="360" w:lineRule="exact"/>
              <w:jc w:val="center"/>
              <w:textAlignment w:val="center"/>
              <w:rPr>
                <w:rFonts w:ascii="仿宋" w:hAnsi="仿宋" w:eastAsia="仿宋" w:cs="仿宋_GB2312"/>
                <w:kern w:val="2"/>
                <w:sz w:val="28"/>
                <w:szCs w:val="28"/>
              </w:rPr>
            </w:pPr>
            <w:r>
              <w:rPr>
                <w:rFonts w:hint="eastAsia" w:ascii="Times New Roman" w:hAnsi="Times New Roman" w:eastAsia="仿宋" w:cs="仿宋_GB2312"/>
                <w:sz w:val="28"/>
                <w:szCs w:val="28"/>
              </w:rPr>
              <w:t>12</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食品安全委员会办公室</w:t>
            </w:r>
          </w:p>
        </w:tc>
        <w:tc>
          <w:tcPr>
            <w:tcW w:w="102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加强对食品安全工作的组织领导，宣传、贯彻和执行食品安全方针政策、法律法规和规章规程，协调指导相关部门开展食品安全法制教育；</w:t>
            </w:r>
          </w:p>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kern w:val="2"/>
                <w:sz w:val="28"/>
                <w:szCs w:val="28"/>
                <w:lang w:eastAsia="zh-CN"/>
              </w:rPr>
            </w:pPr>
            <w:r>
              <w:rPr>
                <w:rFonts w:hint="eastAsia" w:ascii="Times New Roman" w:hAnsi="Times New Roman"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统筹协调食品安全工作，推动健全协调联动机制，承担镇食品安全委员会日常工作，按照要求做好食品安全跟踪督办、评议考核工作；</w:t>
            </w:r>
          </w:p>
          <w:p>
            <w:pPr>
              <w:keepNext w:val="0"/>
              <w:keepLines w:val="0"/>
              <w:pageBreakBefore w:val="0"/>
              <w:widowControl/>
              <w:kinsoku/>
              <w:wordWrap/>
              <w:overflowPunct/>
              <w:topLinePunct w:val="0"/>
              <w:autoSpaceDE/>
              <w:autoSpaceDN/>
              <w:bidi w:val="0"/>
              <w:adjustRightInd/>
              <w:snapToGrid/>
              <w:spacing w:line="320" w:lineRule="exact"/>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组织或者参与对食品安全法律、法规和规章执行情况的检查；</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牵头对较大食品安全违法行为组织联合执法，协调解决食品安全工作中的突出问题；</w:t>
            </w:r>
          </w:p>
          <w:p>
            <w:pPr>
              <w:keepNext w:val="0"/>
              <w:keepLines w:val="0"/>
              <w:pageBreakBefore w:val="0"/>
              <w:widowControl/>
              <w:kinsoku/>
              <w:wordWrap/>
              <w:overflowPunct/>
              <w:topLinePunct w:val="0"/>
              <w:autoSpaceDE/>
              <w:autoSpaceDN/>
              <w:bidi w:val="0"/>
              <w:adjustRightInd/>
              <w:snapToGrid/>
              <w:spacing w:line="320" w:lineRule="exact"/>
              <w:jc w:val="both"/>
              <w:rPr>
                <w:rFonts w:hint="eastAsia" w:ascii="仿宋_GB2312" w:hAnsi="仿宋_GB2312" w:eastAsia="仿宋_GB2312" w:cs="仿宋_GB2312"/>
                <w:kern w:val="2"/>
                <w:sz w:val="28"/>
                <w:szCs w:val="28"/>
                <w:lang w:eastAsia="zh-CN"/>
              </w:rPr>
            </w:pPr>
            <w:r>
              <w:rPr>
                <w:rFonts w:hint="eastAsia" w:ascii="Times New Roman" w:hAnsi="Times New Roman" w:eastAsia="仿宋_GB2312" w:cs="仿宋_GB2312"/>
                <w:sz w:val="28"/>
                <w:szCs w:val="28"/>
                <w:lang w:eastAsia="zh-CN"/>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负责食品安全统计工作，分析预测食品安全总体状况监督实施食品安全重要信息直报制度。</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刘纯洁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8" w:hRule="atLeast"/>
          <w:jc w:val="center"/>
        </w:trPr>
        <w:tc>
          <w:tcPr>
            <w:tcW w:w="69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spacing w:line="360" w:lineRule="exact"/>
              <w:jc w:val="center"/>
              <w:textAlignment w:val="center"/>
              <w:rPr>
                <w:rFonts w:ascii="仿宋" w:hAnsi="仿宋" w:eastAsia="仿宋" w:cs="仿宋_GB2312"/>
                <w:kern w:val="2"/>
                <w:sz w:val="28"/>
                <w:szCs w:val="28"/>
              </w:rPr>
            </w:pPr>
            <w:r>
              <w:rPr>
                <w:rFonts w:hint="eastAsia" w:ascii="Times New Roman" w:hAnsi="Times New Roman" w:eastAsia="仿宋" w:cs="仿宋_GB2312"/>
                <w:sz w:val="28"/>
                <w:szCs w:val="28"/>
              </w:rPr>
              <w:t>13</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各村（社区）</w:t>
            </w:r>
          </w:p>
        </w:tc>
        <w:tc>
          <w:tcPr>
            <w:tcW w:w="1020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 xml:space="preserve">认真履行食品安全工作职责，落实食品安全目标管理责任制， </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积极协助职能部门对辖区内重点行业（领域）开展食品安全专项检查与整治；</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配合相关部门依法打击和取缔各种非法违法食品生产经营行为；</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排查本辖区范围内食品安全隐患，一旦发现及时上报镇食安办或市场监管部门；</w:t>
            </w:r>
          </w:p>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eastAsia="zh-CN"/>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做好上级部门交办的其他食品安全工作。</w:t>
            </w:r>
          </w:p>
        </w:tc>
        <w:tc>
          <w:tcPr>
            <w:tcW w:w="130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各村（社区）书记</w:t>
            </w:r>
          </w:p>
        </w:tc>
      </w:tr>
    </w:tbl>
    <w:p>
      <w:pPr>
        <w:widowControl/>
        <w:rPr>
          <w:rFonts w:ascii="仿宋" w:hAnsi="仿宋" w:eastAsia="仿宋" w:cs="方正小标宋简体"/>
          <w:sz w:val="44"/>
          <w:szCs w:val="44"/>
        </w:rPr>
        <w:sectPr>
          <w:footerReference r:id="rId3" w:type="default"/>
          <w:footerReference r:id="rId4" w:type="even"/>
          <w:pgSz w:w="16838" w:h="11906" w:orient="landscape"/>
          <w:pgMar w:top="1587" w:right="1928" w:bottom="1587" w:left="2154" w:header="851" w:footer="992" w:gutter="0"/>
          <w:pgNumType w:fmt="numberInDash"/>
          <w:cols w:space="720" w:num="1"/>
        </w:sectPr>
      </w:pPr>
      <w:r>
        <w:rPr>
          <w:sz w:val="44"/>
        </w:rPr>
        <mc:AlternateContent>
          <mc:Choice Requires="wps">
            <w:drawing>
              <wp:anchor distT="0" distB="0" distL="114300" distR="114300" simplePos="0" relativeHeight="251663360" behindDoc="0" locked="0" layoutInCell="1" allowOverlap="1">
                <wp:simplePos x="0" y="0"/>
                <wp:positionH relativeFrom="column">
                  <wp:posOffset>154305</wp:posOffset>
                </wp:positionH>
                <wp:positionV relativeFrom="paragraph">
                  <wp:posOffset>2028825</wp:posOffset>
                </wp:positionV>
                <wp:extent cx="914400" cy="323850"/>
                <wp:effectExtent l="0" t="0" r="0" b="0"/>
                <wp:wrapNone/>
                <wp:docPr id="6" name="文本框 6"/>
                <wp:cNvGraphicFramePr/>
                <a:graphic xmlns:a="http://schemas.openxmlformats.org/drawingml/2006/main">
                  <a:graphicData uri="http://schemas.microsoft.com/office/word/2010/wordprocessingShape">
                    <wps:wsp>
                      <wps:cNvSpPr txBox="1"/>
                      <wps:spPr>
                        <a:xfrm>
                          <a:off x="1522095" y="6653530"/>
                          <a:ext cx="914400" cy="323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59.75pt;height:25.5pt;width:72pt;z-index:251663360;mso-width-relative:page;mso-height-relative:page;" fillcolor="#FFFFFF [3201]" filled="t" stroked="f" coordsize="21600,21600" o:gfxdata="UEsDBAoAAAAAAIdO4kAAAAAAAAAAAAAAAAAEAAAAZHJzL1BLAwQUAAAACACHTuJAr1tCYNUAAAAK&#10;AQAADwAAAGRycy9kb3ducmV2LnhtbE2Py07DMBBF90j8gzVI7KidvihpnC6Q2CLRlq7deIij2uMo&#10;dp9fz3QFy7lzdOdMtboEL044pC6ShmKkQCA10XbUathuPl4WIFI2ZI2PhBqumGBVPz5UprTxTF94&#10;WudWcAml0mhwOfellKlxGEwaxR6Jdz9xCCbzOLTSDubM5cHLsVJzGUxHfMGZHt8dNof1MWjYteG2&#10;+y76wdngp/R5u262sdP6+alQSxAZL/kPhrs+q0PNTvt4JJuE1zCeTpjUMCneZiDuwHzByZ6TVzUD&#10;WVfy/wv1L1BLAwQUAAAACACHTuJAZ8flflgCAACaBAAADgAAAGRycy9lMm9Eb2MueG1srVTNjtMw&#10;EL4j8Q6W7zT9Z7dquiq7KkJasSsVxNl1nMaS7TG226Q8ALwBJy7cea4+B2Mn3S0Lhz3QQzr2fJmZ&#10;75uZzK8archeOC/B5HTQ61MiDIdCmm1OP35YvbqgxAdmCqbAiJwehKdXi5cv5rWdiSFUoArhCAYx&#10;flbbnFYh2FmWeV4JzXwPrDDoLMFpFvDotlnhWI3RtcqG/f40q8EV1gEX3uPtTeukXUT3nIBQlpKL&#10;G+A7LUxoozqhWEBKvpLW00WqtiwFD3dl6UUgKqfINKQnJkF7E5/ZYs5mW8dsJXlXAntOCU84aSYN&#10;Jn0IdcMCIzsn/wqlJXfgoQw9DjpriSRFkMWg/0SbdcWsSFxQam8fRPf/Lyx/v793RBY5nVJimMaG&#10;H79/O/74dfz5lUyjPLX1M0StLeJC8wYaHJrTvcfLyLopnY7/yIdE/2Q47F9OKDlg2OlkNBl1Qosm&#10;EI6Ay8F43McWcASMhqOLSfJnj4Gs8+GtAE2ikVOHfUzysv2tD1gUQk+QmNeDksVKKpUObru5Vo7s&#10;GfZ8lX6xXnzlD5gypMbyRpg7vmUgvt/ilEF45N3yi1ZoNk0nxgaKA2rhoB0mb/lKYpW3zId75nB6&#10;kBjuV7jDR6kAk0BnUVKB+/Kv+4jHpqKXkhqnMaf+8445QYl6Z7DdSTAc33QYT14PMYc792zOPWan&#10;rwHJD3CTLU9mxAd1MksH+hOu4TJmRRczHHPnNJzM69DuCK4xF8tlAuHAWhZuzdryGLoVbbkLUMrU&#10;kihTq02nHo5skr1br7gT5+eEevykL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1tCYNUAAAAK&#10;AQAADwAAAAAAAAABACAAAAAiAAAAZHJzL2Rvd25yZXYueG1sUEsBAhQAFAAAAAgAh07iQGfH5X5Y&#10;AgAAmgQAAA4AAAAAAAAAAQAgAAAAJAEAAGRycy9lMm9Eb2MueG1sUEsFBgAAAAAGAAYAWQEAAO4F&#10;AAAAAA==&#10;">
                <v:fill on="t" focussize="0,0"/>
                <v:stroke on="f" weight="0.5pt"/>
                <v:imagedata o:title=""/>
                <o:lock v:ext="edit" aspectratio="f"/>
                <v:textbox>
                  <w:txbxContent>
                    <w:p/>
                  </w:txbxContent>
                </v:textbox>
              </v:shape>
            </w:pict>
          </mc:Fallback>
        </mc:AlternateContent>
      </w:r>
    </w:p>
    <w:p>
      <w:pPr>
        <w:pStyle w:val="2"/>
        <w:ind w:left="0" w:leftChars="0" w:firstLine="0" w:firstLineChars="0"/>
        <w:rPr>
          <w:rFonts w:hint="eastAsia"/>
        </w:rPr>
        <w:sectPr>
          <w:footerReference r:id="rId5" w:type="default"/>
          <w:footerReference r:id="rId6" w:type="even"/>
          <w:pgSz w:w="11906" w:h="16838"/>
          <w:pgMar w:top="2098" w:right="1474" w:bottom="1984" w:left="1588" w:header="851" w:footer="1531"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exac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_GB2312" w:cs="仿宋"/>
          <w:sz w:val="32"/>
          <w:szCs w:val="32"/>
        </w:rPr>
      </w:pPr>
      <w:r>
        <w:rPr>
          <w:rFonts w:hint="eastAsia"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11"/>
          <w:sz w:val="28"/>
          <w:szCs w:val="28"/>
        </w:rPr>
        <w:t>常州市新北区孟河镇</w:t>
      </w:r>
      <w:r>
        <w:rPr>
          <w:rFonts w:hint="eastAsia" w:ascii="Times New Roman" w:hAnsi="Times New Roman" w:eastAsia="仿宋_GB2312" w:cs="Times New Roman"/>
          <w:spacing w:val="-11"/>
          <w:sz w:val="28"/>
          <w:szCs w:val="28"/>
          <w:lang w:eastAsia="zh-CN"/>
        </w:rPr>
        <w:t>党政办公室</w:t>
      </w:r>
      <w:r>
        <w:rPr>
          <w:rFonts w:hint="default" w:ascii="Times New Roman" w:hAnsi="Times New Roman" w:eastAsia="仿宋_GB2312" w:cs="Times New Roman"/>
          <w:spacing w:val="0"/>
          <w:sz w:val="28"/>
          <w:szCs w:val="28"/>
          <w:lang w:val="en-US" w:eastAsia="zh-CN"/>
        </w:rPr>
        <w:t xml:space="preserve">  </w:t>
      </w:r>
      <w:r>
        <w:rPr>
          <w:rFonts w:hint="eastAsia"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lang w:val="en-US" w:eastAsia="zh-CN"/>
        </w:rPr>
        <w:t xml:space="preserve">   </w:t>
      </w:r>
      <w:r>
        <w:rPr>
          <w:rFonts w:hint="eastAsia"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b w:val="0"/>
          <w:i w:val="0"/>
          <w:spacing w:val="-11"/>
          <w:sz w:val="28"/>
          <w:szCs w:val="28"/>
        </w:rPr>
        <w:t>20</w:t>
      </w:r>
      <w:r>
        <w:rPr>
          <w:rFonts w:hint="default" w:ascii="Times New Roman" w:hAnsi="Times New Roman" w:eastAsia="仿宋_GB2312" w:cs="Times New Roman"/>
          <w:b w:val="0"/>
          <w:i w:val="0"/>
          <w:spacing w:val="-11"/>
          <w:sz w:val="28"/>
          <w:szCs w:val="28"/>
          <w:lang w:val="en-US" w:eastAsia="zh-CN"/>
        </w:rPr>
        <w:t>2</w:t>
      </w:r>
      <w:r>
        <w:rPr>
          <w:rFonts w:hint="eastAsia" w:ascii="Times New Roman" w:hAnsi="Times New Roman" w:eastAsia="仿宋_GB2312" w:cs="Times New Roman"/>
          <w:b w:val="0"/>
          <w:i w:val="0"/>
          <w:spacing w:val="-11"/>
          <w:sz w:val="28"/>
          <w:szCs w:val="28"/>
          <w:lang w:val="en-US" w:eastAsia="zh-CN"/>
        </w:rPr>
        <w:t>2</w:t>
      </w:r>
      <w:r>
        <w:rPr>
          <w:rFonts w:hint="default" w:ascii="Times New Roman" w:hAnsi="Times New Roman" w:eastAsia="仿宋_GB2312" w:cs="Times New Roman"/>
          <w:spacing w:val="-11"/>
          <w:sz w:val="28"/>
          <w:szCs w:val="28"/>
        </w:rPr>
        <w:t>年</w:t>
      </w:r>
      <w:r>
        <w:rPr>
          <w:rFonts w:hint="eastAsia" w:ascii="Times New Roman" w:hAnsi="Times New Roman" w:eastAsia="仿宋_GB2312" w:cs="Times New Roman"/>
          <w:b w:val="0"/>
          <w:i w:val="0"/>
          <w:spacing w:val="-11"/>
          <w:sz w:val="28"/>
          <w:szCs w:val="28"/>
          <w:lang w:val="en-US" w:eastAsia="zh-CN"/>
        </w:rPr>
        <w:t>7</w:t>
      </w:r>
      <w:r>
        <w:rPr>
          <w:rFonts w:hint="default" w:ascii="Times New Roman" w:hAnsi="Times New Roman" w:eastAsia="仿宋_GB2312" w:cs="Times New Roman"/>
          <w:spacing w:val="-11"/>
          <w:sz w:val="28"/>
          <w:szCs w:val="28"/>
        </w:rPr>
        <w:t>月</w:t>
      </w:r>
      <w:r>
        <w:rPr>
          <w:rFonts w:hint="eastAsia" w:ascii="Times New Roman" w:hAnsi="Times New Roman" w:eastAsia="仿宋_GB2312" w:cs="Times New Roman"/>
          <w:b w:val="0"/>
          <w:i w:val="0"/>
          <w:spacing w:val="-11"/>
          <w:sz w:val="28"/>
          <w:szCs w:val="28"/>
          <w:lang w:val="en-US" w:eastAsia="zh-CN"/>
        </w:rPr>
        <w:t>6</w:t>
      </w:r>
      <w:r>
        <w:rPr>
          <w:rFonts w:hint="default" w:ascii="Times New Roman" w:hAnsi="Times New Roman" w:eastAsia="仿宋_GB2312" w:cs="Times New Roman"/>
          <w:spacing w:val="-11"/>
          <w:sz w:val="28"/>
          <w:szCs w:val="28"/>
        </w:rPr>
        <w:t>日印发</w:t>
      </w:r>
      <w:r>
        <w:rPr>
          <w:rFonts w:hint="default" w:ascii="Times New Roman" w:hAnsi="Times New Roman" w:eastAsia="仿宋_GB2312" w:cs="Times New Roman"/>
          <w:sz w:val="28"/>
          <w:szCs w:val="28"/>
          <w:lang w:val="en-US" w:eastAsia="zh-CN"/>
        </w:rPr>
        <w:t xml:space="preserve">  </w:t>
      </w:r>
    </w:p>
    <w:p>
      <w:pPr>
        <w:pStyle w:val="2"/>
        <w:rPr>
          <w:rFonts w:hint="eastAsia"/>
        </w:rPr>
        <w:sectPr>
          <w:footerReference r:id="rId7" w:type="default"/>
          <w:footerReference r:id="rId8" w:type="even"/>
          <w:pgSz w:w="11906" w:h="16838"/>
          <w:pgMar w:top="2098" w:right="1474" w:bottom="1984" w:left="1588" w:header="851" w:footer="1531"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rPr>
          <w:rFonts w:hint="eastAsia"/>
        </w:rPr>
        <w:sectPr>
          <w:footerReference r:id="rId9" w:type="default"/>
          <w:footerReference r:id="rId10" w:type="even"/>
          <w:pgSz w:w="16838" w:h="11906" w:orient="landscape"/>
          <w:pgMar w:top="1588" w:right="2098" w:bottom="1474" w:left="1984" w:header="851" w:footer="1531"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default" w:ascii="Times New Roman" w:hAnsi="Times New Roman" w:eastAsia="方正小标宋简体" w:cs="Times New Roman"/>
          <w:sz w:val="2"/>
          <w:szCs w:val="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0" w:lineRule="atLeast"/>
        <w:jc w:val="both"/>
        <w:textAlignment w:val="auto"/>
        <w:rPr>
          <w:rFonts w:hint="eastAsia" w:ascii="Times New Roman" w:hAnsi="Times New Roman" w:eastAsia="方正小标宋简体" w:cs="Times New Roman"/>
          <w:sz w:val="2"/>
          <w:szCs w:val="2"/>
          <w:lang w:val="en-US" w:eastAsia="zh-CN"/>
        </w:rPr>
      </w:pPr>
    </w:p>
    <w:sectPr>
      <w:footerReference r:id="rId11" w:type="default"/>
      <w:footerReference r:id="rId12" w:type="even"/>
      <w:pgSz w:w="11906" w:h="16838"/>
      <w:pgMar w:top="2098" w:right="1474" w:bottom="1984" w:left="1588"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10" w:rightChars="100"/>
      <w:rPr>
        <w:rFonts w:hint="eastAsia" w:ascii="宋体" w:hAnsi="宋体" w:eastAsia="宋体" w:cs="宋体"/>
        <w:sz w:val="28"/>
        <w:lang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jc w:val="left"/>
      <w:rPr>
        <w:rFonts w:hint="eastAsia" w:ascii="宋体" w:hAnsi="宋体" w:eastAsia="宋体" w:cs="宋体"/>
        <w:sz w:val="28"/>
        <w:lang w:eastAsia="zh-CN"/>
      </w:rPr>
    </w:pPr>
    <w:r>
      <w:rPr>
        <w:rFonts w:hint="eastAsia" w:ascii="宋体" w:hAnsi="宋体" w:cs="宋体"/>
        <w:sz w:val="28"/>
        <w:lang w:eastAsia="zh-CN"/>
      </w:rPr>
      <w:t xml:space="preserve">— </w:t>
    </w:r>
    <w:r>
      <w:rPr>
        <w:rFonts w:hint="eastAsia" w:ascii="宋体" w:hAnsi="宋体" w:cs="宋体"/>
        <w:sz w:val="28"/>
        <w:lang w:eastAsia="zh-CN"/>
      </w:rPr>
      <w:fldChar w:fldCharType="begin"/>
    </w:r>
    <w:r>
      <w:rPr>
        <w:rFonts w:hint="eastAsia" w:ascii="宋体" w:hAnsi="宋体" w:cs="宋体"/>
        <w:sz w:val="28"/>
        <w:lang w:eastAsia="zh-CN"/>
      </w:rPr>
      <w:instrText xml:space="preserve"> PAGE \* Arabic \* MERGEFORMAT </w:instrText>
    </w:r>
    <w:r>
      <w:rPr>
        <w:rFonts w:hint="eastAsia" w:ascii="宋体" w:hAnsi="宋体" w:cs="宋体"/>
        <w:sz w:val="28"/>
        <w:lang w:eastAsia="zh-CN"/>
      </w:rPr>
      <w:fldChar w:fldCharType="separate"/>
    </w:r>
    <w:r>
      <w:rPr>
        <w:rFonts w:hint="eastAsia" w:ascii="Times New Roman" w:hAnsi="Times New Roman" w:cs="宋体"/>
        <w:sz w:val="28"/>
        <w:lang w:eastAsia="zh-CN"/>
      </w:rPr>
      <w:t>2</w:t>
    </w:r>
    <w:r>
      <w:rPr>
        <w:rFonts w:hint="eastAsia" w:ascii="宋体" w:hAnsi="宋体" w:cs="宋体"/>
        <w:sz w:val="28"/>
        <w:lang w:eastAsia="zh-CN"/>
      </w:rPr>
      <w:fldChar w:fldCharType="end"/>
    </w:r>
    <w:r>
      <w:rPr>
        <w:rFonts w:hint="eastAsia" w:ascii="宋体" w:hAnsi="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10" w:rightChars="100"/>
      <w:rPr>
        <w:rFonts w:hint="eastAsia" w:ascii="宋体" w:hAnsi="宋体" w:eastAsia="宋体" w:cs="宋体"/>
        <w:sz w:val="28"/>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hint="eastAsia" w:ascii="宋体" w:hAnsi="宋体" w:eastAsia="宋体" w:cs="宋体"/>
        <w:sz w:val="28"/>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10" w:rightChars="100"/>
      <w:rPr>
        <w:rFonts w:hint="eastAsia" w:ascii="宋体" w:hAnsi="宋体" w:eastAsia="宋体" w:cs="宋体"/>
        <w:sz w:val="28"/>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hint="eastAsia" w:ascii="宋体" w:hAnsi="宋体" w:eastAsia="宋体" w:cs="宋体"/>
        <w:sz w:val="28"/>
        <w:lang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10" w:rightChars="1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10" w:rightChars="100"/>
      <w:jc w:val="right"/>
      <w:rPr>
        <w:rFonts w:hint="eastAsia" w:ascii="宋体" w:hAnsi="宋体" w:eastAsia="宋体" w:cs="宋体"/>
        <w:sz w:val="28"/>
        <w:lang w:eastAsia="zh-CN"/>
      </w:rPr>
    </w:pPr>
    <w:r>
      <w:rPr>
        <w:rFonts w:hint="eastAsia" w:ascii="宋体" w:hAnsi="宋体" w:cs="宋体"/>
        <w:sz w:val="28"/>
        <w:lang w:eastAsia="zh-CN"/>
      </w:rPr>
      <w:t xml:space="preserve">— </w:t>
    </w:r>
    <w:r>
      <w:rPr>
        <w:rFonts w:hint="eastAsia" w:ascii="宋体" w:hAnsi="宋体" w:cs="宋体"/>
        <w:sz w:val="28"/>
        <w:lang w:eastAsia="zh-CN"/>
      </w:rPr>
      <w:fldChar w:fldCharType="begin"/>
    </w:r>
    <w:r>
      <w:rPr>
        <w:rFonts w:hint="eastAsia" w:ascii="宋体" w:hAnsi="宋体" w:cs="宋体"/>
        <w:sz w:val="28"/>
        <w:lang w:eastAsia="zh-CN"/>
      </w:rPr>
      <w:instrText xml:space="preserve"> PAGE \* Arabic \* MERGEFORMAT </w:instrText>
    </w:r>
    <w:r>
      <w:rPr>
        <w:rFonts w:hint="eastAsia" w:ascii="宋体" w:hAnsi="宋体" w:cs="宋体"/>
        <w:sz w:val="28"/>
        <w:lang w:eastAsia="zh-CN"/>
      </w:rPr>
      <w:fldChar w:fldCharType="separate"/>
    </w:r>
    <w:r>
      <w:rPr>
        <w:rFonts w:hint="eastAsia" w:ascii="宋体" w:hAnsi="宋体" w:cs="宋体"/>
        <w:sz w:val="28"/>
        <w:lang w:eastAsia="zh-CN"/>
      </w:rPr>
      <w:t>1</w:t>
    </w:r>
    <w:r>
      <w:rPr>
        <w:rFonts w:hint="eastAsia" w:ascii="宋体" w:hAnsi="宋体" w:cs="宋体"/>
        <w:sz w:val="28"/>
        <w:lang w:eastAsia="zh-CN"/>
      </w:rPr>
      <w:fldChar w:fldCharType="end"/>
    </w:r>
    <w:r>
      <w:rPr>
        <w:rFonts w:hint="eastAsia" w:ascii="宋体" w:hAnsi="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OTIwZWY4MDcyZjUwMzkyZTQ2ZWYzYjJlMmZmN2YifQ=="/>
  </w:docVars>
  <w:rsids>
    <w:rsidRoot w:val="009B0944"/>
    <w:rsid w:val="00033CCE"/>
    <w:rsid w:val="001E6E35"/>
    <w:rsid w:val="00441C01"/>
    <w:rsid w:val="0047005D"/>
    <w:rsid w:val="0053568C"/>
    <w:rsid w:val="005545E9"/>
    <w:rsid w:val="0059264A"/>
    <w:rsid w:val="007D72C7"/>
    <w:rsid w:val="008B664E"/>
    <w:rsid w:val="00915D37"/>
    <w:rsid w:val="009B0944"/>
    <w:rsid w:val="009F2A35"/>
    <w:rsid w:val="00C1303D"/>
    <w:rsid w:val="00C61188"/>
    <w:rsid w:val="00D3162C"/>
    <w:rsid w:val="00DD19D7"/>
    <w:rsid w:val="00F25AAC"/>
    <w:rsid w:val="00F5558C"/>
    <w:rsid w:val="023E4BD1"/>
    <w:rsid w:val="073B2B01"/>
    <w:rsid w:val="08C25F86"/>
    <w:rsid w:val="09420C60"/>
    <w:rsid w:val="09E11337"/>
    <w:rsid w:val="0B1D78A6"/>
    <w:rsid w:val="11597111"/>
    <w:rsid w:val="11C04EF9"/>
    <w:rsid w:val="15DD0EEC"/>
    <w:rsid w:val="18291EEA"/>
    <w:rsid w:val="1C194FD9"/>
    <w:rsid w:val="1C4F3ECF"/>
    <w:rsid w:val="1FBA3746"/>
    <w:rsid w:val="249827CA"/>
    <w:rsid w:val="24B9551F"/>
    <w:rsid w:val="252167CD"/>
    <w:rsid w:val="2D552DC6"/>
    <w:rsid w:val="2EFA056E"/>
    <w:rsid w:val="2F666DDF"/>
    <w:rsid w:val="332C0211"/>
    <w:rsid w:val="341074C1"/>
    <w:rsid w:val="372D0251"/>
    <w:rsid w:val="38197ED9"/>
    <w:rsid w:val="3D465F0A"/>
    <w:rsid w:val="3DEA46AF"/>
    <w:rsid w:val="407C2CDE"/>
    <w:rsid w:val="42626E64"/>
    <w:rsid w:val="440C593A"/>
    <w:rsid w:val="457A18FD"/>
    <w:rsid w:val="45C044E1"/>
    <w:rsid w:val="46C00079"/>
    <w:rsid w:val="519E0561"/>
    <w:rsid w:val="55854FC7"/>
    <w:rsid w:val="563F71AC"/>
    <w:rsid w:val="56557293"/>
    <w:rsid w:val="598912B4"/>
    <w:rsid w:val="5D4B5BFE"/>
    <w:rsid w:val="5EEF1E2B"/>
    <w:rsid w:val="62011094"/>
    <w:rsid w:val="65CB747A"/>
    <w:rsid w:val="6C286F73"/>
    <w:rsid w:val="6ECE2878"/>
    <w:rsid w:val="6F68274D"/>
    <w:rsid w:val="76657889"/>
    <w:rsid w:val="772504E4"/>
    <w:rsid w:val="7D5B0573"/>
    <w:rsid w:val="7F1924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line="360" w:lineRule="auto"/>
      <w:jc w:val="center"/>
      <w:outlineLvl w:val="0"/>
    </w:pPr>
    <w:rPr>
      <w:rFonts w:ascii="Calibri" w:hAnsi="Calibri" w:eastAsia="黑体"/>
      <w:b/>
      <w:bCs/>
      <w:kern w:val="44"/>
      <w:sz w:val="28"/>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Balloon Text"/>
    <w:basedOn w:val="1"/>
    <w:link w:val="13"/>
    <w:semiHidden/>
    <w:unhideWhenUsed/>
    <w:qFormat/>
    <w:uiPriority w:val="99"/>
    <w:rPr>
      <w:sz w:val="18"/>
      <w:szCs w:val="18"/>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34"/>
    <w:pPr>
      <w:ind w:firstLine="420" w:firstLineChars="200"/>
    </w:pPr>
  </w:style>
  <w:style w:type="character" w:customStyle="1" w:styleId="11">
    <w:name w:val="页眉 Char"/>
    <w:basedOn w:val="9"/>
    <w:link w:val="7"/>
    <w:semiHidden/>
    <w:qFormat/>
    <w:uiPriority w:val="99"/>
    <w:rPr>
      <w:rFonts w:asciiTheme="minorHAnsi" w:hAnsiTheme="minorHAnsi" w:eastAsiaTheme="minorEastAsia" w:cstheme="minorBidi"/>
      <w:kern w:val="2"/>
      <w:sz w:val="18"/>
      <w:szCs w:val="18"/>
    </w:rPr>
  </w:style>
  <w:style w:type="character" w:customStyle="1" w:styleId="12">
    <w:name w:val="页脚 Char"/>
    <w:basedOn w:val="9"/>
    <w:link w:val="6"/>
    <w:semiHidden/>
    <w:qFormat/>
    <w:uiPriority w:val="99"/>
    <w:rPr>
      <w:rFonts w:asciiTheme="minorHAnsi" w:hAnsiTheme="minorHAnsi" w:eastAsiaTheme="minorEastAsia" w:cstheme="minorBidi"/>
      <w:kern w:val="2"/>
      <w:sz w:val="18"/>
      <w:szCs w:val="18"/>
    </w:rPr>
  </w:style>
  <w:style w:type="character" w:customStyle="1" w:styleId="13">
    <w:name w:val="批注框文本 Char"/>
    <w:basedOn w:val="9"/>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2581</Words>
  <Characters>2646</Characters>
  <Lines>1</Lines>
  <Paragraphs>1</Paragraphs>
  <TotalTime>3</TotalTime>
  <ScaleCrop>false</ScaleCrop>
  <LinksUpToDate>false</LinksUpToDate>
  <CharactersWithSpaces>2739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2021-09-13T08:16:00Z</dcterms:created>
  <dc:creator>asus</dc:creator>
  <cp:lastModifiedBy>麦爹只想叮叮叮</cp:lastModifiedBy>
  <cp:lastPrinted>2022-07-07T01:23:00Z</cp:lastPrinted>
  <dcterms:modified xsi:type="dcterms:W3CDTF">2022-11-18T03:08:53Z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072F6D3B26384FA6AB1B3179BF1F0B36</vt:lpwstr>
  </property>
</Properties>
</file>