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sz w:val="44"/>
          <w:szCs w:val="44"/>
        </w:rPr>
        <w:t>年度常州市新北区质量品牌发展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奖励项目</w:t>
      </w:r>
    </w:p>
    <w:bookmarkEnd w:id="0"/>
    <w:p>
      <w:pPr>
        <w:jc w:val="center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                               </w:t>
      </w:r>
    </w:p>
    <w:p>
      <w:pPr>
        <w:jc w:val="right"/>
        <w:rPr>
          <w:rFonts w:ascii="宋体" w:hAnsi="宋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（单位：万元）</w:t>
      </w:r>
    </w:p>
    <w:tbl>
      <w:tblPr>
        <w:tblStyle w:val="4"/>
        <w:tblW w:w="94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702"/>
        <w:gridCol w:w="1216"/>
        <w:gridCol w:w="2984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名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江苏齐晖医药科技股份有限公司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新北区区长质量奖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常州市乐萌压力容器有限公司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新北区区长质量奖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江苏新金牛线缆有限公司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新北区区长质量奖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江苏筑森建筑设计有限公司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新北区区长质量奖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常州聚和新材料股份有限公司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新北区区长质量奖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雷勃电气（常州）有限公司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新北区质量管理先进单位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天地（常州）自动化股份有限公司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新北区质量管理先进单位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特雷克斯（常州）机械有限公司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新北区质量管理先进单位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常州市德易印染有限公司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新北区质量管理先进单位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江苏博之旺自动化设备有限公司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新北区质量管理先进单位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常州和平环卫服务有限公司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常州恐龙园股份有限公司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江苏新金牛线缆有限公司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江苏普莱克红梅色母料股份有限公司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常州太平洋电力设备（集团）有限公司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常州市常蒸蒸发器有限公司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常州澳弘电子股份有限公司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spacing w:line="570" w:lineRule="exact"/>
        <w:jc w:val="center"/>
        <w:rPr>
          <w:rFonts w:hint="eastAsia" w:ascii="宋体" w:hAnsi="宋体"/>
          <w:bCs/>
          <w:sz w:val="44"/>
          <w:szCs w:val="44"/>
          <w:u w:val="none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4380423F"/>
    <w:rsid w:val="16007AB2"/>
    <w:rsid w:val="170B2BB3"/>
    <w:rsid w:val="183D3240"/>
    <w:rsid w:val="4380423F"/>
    <w:rsid w:val="46722591"/>
    <w:rsid w:val="4E040F2D"/>
    <w:rsid w:val="5A36306F"/>
    <w:rsid w:val="5A6A06C9"/>
    <w:rsid w:val="79B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1039</Characters>
  <Lines>0</Lines>
  <Paragraphs>0</Paragraphs>
  <TotalTime>0</TotalTime>
  <ScaleCrop>false</ScaleCrop>
  <LinksUpToDate>false</LinksUpToDate>
  <CharactersWithSpaces>1152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2023-01-11T01:33:00Z</dcterms:created>
  <dc:creator>一一7</dc:creator>
  <cp:lastModifiedBy>cc</cp:lastModifiedBy>
  <dcterms:modified xsi:type="dcterms:W3CDTF">2023-01-31T03:11:54Z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BABE530B8B6345E2BEF6FB68C0857E50</vt:lpwstr>
  </property>
</Properties>
</file>