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6" w:rsidRDefault="00041A56" w:rsidP="00041A56">
      <w:pPr>
        <w:rPr>
          <w:rFonts w:ascii="Times New Roman" w:hAnsi="Times New Roman" w:cs="Times New Roman"/>
          <w:color w:val="000000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附件</w:t>
      </w:r>
    </w:p>
    <w:p w:rsidR="00041A56" w:rsidRDefault="00041A56" w:rsidP="00041A56">
      <w:pPr>
        <w:overflowPunct w:val="0"/>
        <w:snapToGrid w:val="0"/>
        <w:spacing w:afterLines="100" w:after="312" w:line="560" w:lineRule="exact"/>
        <w:jc w:val="center"/>
        <w:rPr>
          <w:rFonts w:ascii="Times New Roman" w:eastAsia="方正小标宋简体" w:hAnsi="Times New Roman" w:cs="Times New Roman"/>
          <w:color w:val="000000"/>
          <w:sz w:val="36"/>
          <w:szCs w:val="36"/>
        </w:rPr>
      </w:pPr>
      <w:bookmarkStart w:id="0" w:name="_GoBack"/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2023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年</w:t>
      </w:r>
      <w:r>
        <w:rPr>
          <w:rFonts w:ascii="Times New Roman" w:eastAsia="方正小标宋简体" w:hAnsi="Times New Roman" w:cs="Times New Roman" w:hint="eastAsia"/>
          <w:color w:val="000000"/>
          <w:sz w:val="36"/>
          <w:szCs w:val="36"/>
        </w:rPr>
        <w:t>新北</w:t>
      </w:r>
      <w:r>
        <w:rPr>
          <w:rFonts w:ascii="Times New Roman" w:eastAsia="方正小标宋简体" w:hAnsi="Times New Roman" w:cs="Times New Roman"/>
          <w:color w:val="000000"/>
          <w:sz w:val="36"/>
          <w:szCs w:val="36"/>
        </w:rPr>
        <w:t>区乡村振兴衔接资金项目汇总表</w:t>
      </w:r>
      <w:bookmarkEnd w:id="0"/>
    </w:p>
    <w:tbl>
      <w:tblPr>
        <w:tblW w:w="849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826"/>
        <w:gridCol w:w="4439"/>
        <w:gridCol w:w="1380"/>
      </w:tblGrid>
      <w:tr w:rsidR="00041A56" w:rsidTr="00386A25">
        <w:trPr>
          <w:trHeight w:val="1123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项目单位</w:t>
            </w: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项目内容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投资额</w:t>
            </w:r>
          </w:p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sz w:val="24"/>
                <w:szCs w:val="20"/>
              </w:rPr>
              <w:t>（万元）</w:t>
            </w:r>
          </w:p>
        </w:tc>
      </w:tr>
      <w:tr w:rsidR="00041A56" w:rsidTr="00386A25">
        <w:trPr>
          <w:trHeight w:val="1723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魏村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街道新魏花园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社区</w:t>
            </w: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新魏花园社区杨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园警务室地块在杨园工业园内，该地块土地面积约3.5亩，为建设用地，通过向魏村街道等部门申报同意，经合作社股东代表大会决议，拟在该地块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建设约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1800平方米的厂房，预计需投入资金约300万，建成后，通过产权交易进行出租，从而增加经营性收入，发展长大集体经济，预计年租金收入约25万。</w:t>
            </w:r>
          </w:p>
          <w:p w:rsidR="00041A56" w:rsidRDefault="00041A56" w:rsidP="00386A25">
            <w:pPr>
              <w:overflowPunct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338.8</w:t>
            </w:r>
          </w:p>
        </w:tc>
      </w:tr>
      <w:tr w:rsidR="00041A56" w:rsidTr="00386A25">
        <w:trPr>
          <w:trHeight w:val="1725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孟河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镇荫沙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280" w:lineRule="exac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荫沙村委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从“三资”管理及发展壮大经济薄弱村集体经济等方面考虑，由村委翻建两层标准厂房，占地面积1650㎡左右，建筑面积约3300㎡，总投资金额700万元，预计每年可以增加年收入30余万元。</w:t>
            </w: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549.9</w:t>
            </w:r>
          </w:p>
        </w:tc>
      </w:tr>
      <w:tr w:rsidR="00041A56" w:rsidTr="00386A25">
        <w:trPr>
          <w:trHeight w:val="1693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28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A56" w:rsidTr="00386A25">
        <w:trPr>
          <w:trHeight w:val="1675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28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41A56" w:rsidTr="00386A25">
        <w:trPr>
          <w:trHeight w:val="1699"/>
          <w:jc w:val="center"/>
        </w:trPr>
        <w:tc>
          <w:tcPr>
            <w:tcW w:w="84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26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39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280" w:lineRule="exac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Mar>
              <w:left w:w="28" w:type="dxa"/>
              <w:right w:w="28" w:type="dxa"/>
            </w:tcMar>
            <w:vAlign w:val="center"/>
          </w:tcPr>
          <w:p w:rsidR="00041A56" w:rsidRDefault="00041A56" w:rsidP="00386A25">
            <w:pPr>
              <w:overflowPunct w:val="0"/>
              <w:snapToGrid w:val="0"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41A56" w:rsidRDefault="00041A56" w:rsidP="00041A56">
      <w:pPr>
        <w:rPr>
          <w:rFonts w:ascii="Times New Roman" w:hAnsi="Times New Roman" w:cs="Times New Roman"/>
        </w:rPr>
      </w:pPr>
    </w:p>
    <w:p w:rsidR="00041A56" w:rsidRDefault="00041A56" w:rsidP="00041A56">
      <w:pPr>
        <w:rPr>
          <w:rFonts w:ascii="Times New Roman" w:hAnsi="Times New Roman" w:cs="Times New Roman"/>
        </w:rPr>
      </w:pPr>
    </w:p>
    <w:p w:rsidR="0060489C" w:rsidRDefault="0060489C"/>
    <w:sectPr w:rsidR="00604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A56"/>
    <w:rsid w:val="00041A56"/>
    <w:rsid w:val="0060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>Microsoft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hangjie</dc:creator>
  <cp:lastModifiedBy>hangjie</cp:lastModifiedBy>
  <cp:revision>1</cp:revision>
  <dcterms:created xsi:type="dcterms:W3CDTF">2023-06-27T07:43:00Z</dcterms:created>
  <dcterms:modified xsi:type="dcterms:W3CDTF">2023-06-27T07:43:00Z</dcterms:modified>
</cp:coreProperties>
</file>