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before="234" w:beforeLines="75" w:after="234" w:afterLines="75" w:line="600" w:lineRule="exact"/>
        <w:jc w:val="center"/>
        <w:rPr>
          <w:rFonts w:ascii="宋体" w:hAnsi="宋体" w:cs="宋体"/>
          <w:b/>
          <w:sz w:val="36"/>
          <w:szCs w:val="36"/>
        </w:rPr>
      </w:pPr>
      <w:r>
        <w:rPr>
          <w:rFonts w:hint="eastAsia" w:ascii="宋体" w:hAnsi="宋体" w:cs="宋体"/>
          <w:b/>
          <w:sz w:val="36"/>
          <w:szCs w:val="36"/>
          <w:u w:val="none"/>
          <w:lang w:eastAsia="zh-CN"/>
        </w:rPr>
        <w:t>金坛区中兴路西侧、金桂东路北侧地块开发项目实体样板房装修</w:t>
      </w:r>
      <w:r>
        <w:rPr>
          <w:rFonts w:hint="eastAsia" w:ascii="宋体" w:hAnsi="宋体" w:cs="宋体"/>
          <w:b/>
          <w:sz w:val="36"/>
          <w:szCs w:val="36"/>
        </w:rPr>
        <w:t>招标公告</w:t>
      </w:r>
    </w:p>
    <w:tbl>
      <w:tblPr>
        <w:tblStyle w:val="8"/>
        <w:tblW w:w="10304" w:type="dxa"/>
        <w:jc w:val="center"/>
        <w:tblLayout w:type="fixed"/>
        <w:tblCellMar>
          <w:top w:w="0" w:type="dxa"/>
          <w:left w:w="0" w:type="dxa"/>
          <w:bottom w:w="0" w:type="dxa"/>
          <w:right w:w="0" w:type="dxa"/>
        </w:tblCellMar>
      </w:tblPr>
      <w:tblGrid>
        <w:gridCol w:w="3495"/>
        <w:gridCol w:w="2044"/>
        <w:gridCol w:w="1620"/>
        <w:gridCol w:w="3145"/>
      </w:tblGrid>
      <w:tr>
        <w:tblPrEx>
          <w:tblCellMar>
            <w:top w:w="0" w:type="dxa"/>
            <w:left w:w="0" w:type="dxa"/>
            <w:bottom w:w="0" w:type="dxa"/>
            <w:right w:w="0" w:type="dxa"/>
          </w:tblCellMar>
        </w:tblPrEx>
        <w:trPr>
          <w:trHeight w:val="719" w:hRule="exact"/>
          <w:jc w:val="center"/>
        </w:trPr>
        <w:tc>
          <w:tcPr>
            <w:tcW w:w="3495" w:type="dxa"/>
            <w:tcBorders>
              <w:top w:val="single" w:color="auto" w:sz="12" w:space="0"/>
              <w:left w:val="single" w:color="auto" w:sz="12" w:space="0"/>
              <w:bottom w:val="single" w:color="auto" w:sz="8" w:space="0"/>
              <w:right w:val="single" w:color="auto" w:sz="8" w:space="0"/>
            </w:tcBorders>
            <w:noWrap/>
            <w:vAlign w:val="center"/>
          </w:tcPr>
          <w:p>
            <w:pPr>
              <w:autoSpaceDE w:val="0"/>
              <w:autoSpaceDN w:val="0"/>
              <w:spacing w:before="240" w:line="400" w:lineRule="exact"/>
              <w:jc w:val="both"/>
              <w:rPr>
                <w:rFonts w:ascii="仿宋_GB2312" w:hAnsi="宋体" w:eastAsia="仿宋_GB2312"/>
                <w:kern w:val="0"/>
                <w:sz w:val="28"/>
                <w:szCs w:val="28"/>
              </w:rPr>
            </w:pPr>
            <w:r>
              <w:rPr>
                <w:rFonts w:hint="eastAsia" w:ascii="仿宋_GB2312" w:hAnsi="宋体" w:eastAsia="仿宋_GB2312"/>
                <w:kern w:val="0"/>
                <w:sz w:val="28"/>
                <w:szCs w:val="28"/>
              </w:rPr>
              <w:t>招标单位（公章）</w:t>
            </w:r>
          </w:p>
        </w:tc>
        <w:tc>
          <w:tcPr>
            <w:tcW w:w="6809" w:type="dxa"/>
            <w:gridSpan w:val="3"/>
            <w:tcBorders>
              <w:top w:val="single" w:color="auto" w:sz="12" w:space="0"/>
              <w:left w:val="single" w:color="auto" w:sz="8" w:space="0"/>
              <w:bottom w:val="single" w:color="auto" w:sz="8" w:space="0"/>
              <w:right w:val="single" w:color="auto" w:sz="12" w:space="0"/>
            </w:tcBorders>
            <w:noWrap/>
            <w:vAlign w:val="center"/>
          </w:tcPr>
          <w:p>
            <w:pPr>
              <w:autoSpaceDE w:val="0"/>
              <w:autoSpaceDN w:val="0"/>
              <w:spacing w:before="240" w:line="400" w:lineRule="exact"/>
              <w:jc w:val="both"/>
              <w:rPr>
                <w:rFonts w:hint="eastAsia" w:ascii="仿宋_GB2312" w:hAnsi="宋体" w:eastAsia="仿宋_GB2312"/>
                <w:kern w:val="0"/>
                <w:sz w:val="28"/>
                <w:szCs w:val="28"/>
                <w:lang w:eastAsia="zh-CN"/>
              </w:rPr>
            </w:pPr>
            <w:r>
              <w:rPr>
                <w:rFonts w:hint="eastAsia" w:ascii="仿宋_GB2312" w:hAnsi="宋体" w:eastAsia="仿宋_GB2312"/>
                <w:kern w:val="0"/>
                <w:sz w:val="28"/>
                <w:szCs w:val="28"/>
                <w:lang w:eastAsia="zh-CN"/>
              </w:rPr>
              <w:t>常州环龙瑞辰置业有限公司</w:t>
            </w:r>
          </w:p>
        </w:tc>
      </w:tr>
      <w:tr>
        <w:tblPrEx>
          <w:tblCellMar>
            <w:top w:w="0" w:type="dxa"/>
            <w:left w:w="0" w:type="dxa"/>
            <w:bottom w:w="0" w:type="dxa"/>
            <w:right w:w="0" w:type="dxa"/>
          </w:tblCellMar>
        </w:tblPrEx>
        <w:trPr>
          <w:trHeight w:val="669" w:hRule="exact"/>
          <w:jc w:val="center"/>
        </w:trPr>
        <w:tc>
          <w:tcPr>
            <w:tcW w:w="3495" w:type="dxa"/>
            <w:tcBorders>
              <w:top w:val="single" w:color="auto" w:sz="12" w:space="0"/>
              <w:left w:val="single" w:color="auto" w:sz="12" w:space="0"/>
              <w:bottom w:val="single" w:color="auto" w:sz="8" w:space="0"/>
              <w:right w:val="single" w:color="auto" w:sz="8" w:space="0"/>
            </w:tcBorders>
            <w:noWrap/>
            <w:vAlign w:val="center"/>
          </w:tcPr>
          <w:p>
            <w:pPr>
              <w:autoSpaceDE w:val="0"/>
              <w:autoSpaceDN w:val="0"/>
              <w:spacing w:before="240" w:line="400" w:lineRule="exact"/>
              <w:jc w:val="both"/>
              <w:rPr>
                <w:rFonts w:ascii="仿宋_GB2312" w:hAnsi="宋体" w:eastAsia="仿宋_GB2312"/>
                <w:kern w:val="0"/>
                <w:sz w:val="28"/>
                <w:szCs w:val="28"/>
              </w:rPr>
            </w:pPr>
            <w:r>
              <w:rPr>
                <w:rFonts w:hint="eastAsia" w:ascii="仿宋_GB2312" w:hAnsi="宋体" w:eastAsia="仿宋_GB2312"/>
                <w:kern w:val="0"/>
                <w:sz w:val="28"/>
                <w:szCs w:val="28"/>
              </w:rPr>
              <w:t>代理单位（公章）</w:t>
            </w:r>
          </w:p>
        </w:tc>
        <w:tc>
          <w:tcPr>
            <w:tcW w:w="6809" w:type="dxa"/>
            <w:gridSpan w:val="3"/>
            <w:tcBorders>
              <w:top w:val="single" w:color="auto" w:sz="12" w:space="0"/>
              <w:left w:val="single" w:color="auto" w:sz="8" w:space="0"/>
              <w:bottom w:val="single" w:color="auto" w:sz="8" w:space="0"/>
              <w:right w:val="single" w:color="auto" w:sz="12" w:space="0"/>
            </w:tcBorders>
            <w:noWrap/>
            <w:vAlign w:val="center"/>
          </w:tcPr>
          <w:p>
            <w:pPr>
              <w:autoSpaceDE w:val="0"/>
              <w:autoSpaceDN w:val="0"/>
              <w:spacing w:before="240" w:line="400" w:lineRule="exact"/>
              <w:jc w:val="both"/>
              <w:rPr>
                <w:rFonts w:ascii="仿宋_GB2312" w:hAnsi="宋体" w:eastAsia="仿宋_GB2312"/>
                <w:kern w:val="0"/>
                <w:sz w:val="28"/>
                <w:szCs w:val="28"/>
              </w:rPr>
            </w:pPr>
            <w:r>
              <w:rPr>
                <w:rFonts w:hint="eastAsia" w:ascii="仿宋_GB2312" w:hAnsi="宋体" w:eastAsia="仿宋_GB2312"/>
                <w:kern w:val="0"/>
                <w:sz w:val="28"/>
                <w:szCs w:val="28"/>
              </w:rPr>
              <w:t>江苏国联佳信项目咨询管理有限公司</w:t>
            </w:r>
          </w:p>
        </w:tc>
      </w:tr>
      <w:tr>
        <w:tblPrEx>
          <w:tblCellMar>
            <w:top w:w="0" w:type="dxa"/>
            <w:left w:w="0" w:type="dxa"/>
            <w:bottom w:w="0" w:type="dxa"/>
            <w:right w:w="0" w:type="dxa"/>
          </w:tblCellMar>
        </w:tblPrEx>
        <w:trPr>
          <w:trHeight w:val="809" w:hRule="exact"/>
          <w:jc w:val="center"/>
        </w:trPr>
        <w:tc>
          <w:tcPr>
            <w:tcW w:w="3495"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both"/>
              <w:rPr>
                <w:rFonts w:ascii="仿宋_GB2312" w:hAnsi="宋体" w:eastAsia="仿宋_GB2312"/>
                <w:kern w:val="0"/>
                <w:sz w:val="28"/>
                <w:szCs w:val="28"/>
              </w:rPr>
            </w:pPr>
            <w:r>
              <w:rPr>
                <w:rFonts w:hint="eastAsia" w:ascii="仿宋_GB2312" w:hAnsi="宋体" w:eastAsia="仿宋_GB2312"/>
                <w:kern w:val="0"/>
                <w:sz w:val="28"/>
                <w:szCs w:val="28"/>
              </w:rPr>
              <w:t>项目名称</w:t>
            </w:r>
          </w:p>
        </w:tc>
        <w:tc>
          <w:tcPr>
            <w:tcW w:w="6809" w:type="dxa"/>
            <w:gridSpan w:val="3"/>
            <w:tcBorders>
              <w:top w:val="single" w:color="auto" w:sz="8" w:space="0"/>
              <w:left w:val="single" w:color="auto" w:sz="8" w:space="0"/>
              <w:bottom w:val="single" w:color="auto" w:sz="8" w:space="0"/>
              <w:right w:val="single" w:color="auto" w:sz="12" w:space="0"/>
            </w:tcBorders>
            <w:noWrap/>
            <w:vAlign w:val="center"/>
          </w:tcPr>
          <w:p>
            <w:pPr>
              <w:widowControl/>
              <w:spacing w:line="400" w:lineRule="exact"/>
              <w:jc w:val="both"/>
              <w:rPr>
                <w:rFonts w:hint="default" w:ascii="仿宋_GB2312" w:hAnsi="宋体" w:eastAsia="仿宋_GB2312"/>
                <w:kern w:val="0"/>
                <w:sz w:val="28"/>
                <w:szCs w:val="28"/>
                <w:lang w:val="en-US" w:eastAsia="zh-CN"/>
              </w:rPr>
            </w:pPr>
            <w:r>
              <w:rPr>
                <w:rFonts w:hint="eastAsia" w:ascii="仿宋_GB2312" w:hAnsi="宋体" w:eastAsia="仿宋_GB2312"/>
                <w:kern w:val="0"/>
                <w:sz w:val="28"/>
                <w:szCs w:val="28"/>
                <w:lang w:eastAsia="zh-CN"/>
              </w:rPr>
              <w:t>金坛区中兴路西侧、金桂东路北侧地块开发项目实体样板房装修</w:t>
            </w:r>
          </w:p>
        </w:tc>
      </w:tr>
      <w:tr>
        <w:tblPrEx>
          <w:tblCellMar>
            <w:top w:w="0" w:type="dxa"/>
            <w:left w:w="0" w:type="dxa"/>
            <w:bottom w:w="0" w:type="dxa"/>
            <w:right w:w="0" w:type="dxa"/>
          </w:tblCellMar>
        </w:tblPrEx>
        <w:trPr>
          <w:trHeight w:val="996" w:hRule="exact"/>
          <w:jc w:val="center"/>
        </w:trPr>
        <w:tc>
          <w:tcPr>
            <w:tcW w:w="3495"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both"/>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招标编号</w:t>
            </w:r>
          </w:p>
        </w:tc>
        <w:tc>
          <w:tcPr>
            <w:tcW w:w="2044" w:type="dxa"/>
            <w:tcBorders>
              <w:top w:val="single" w:color="auto" w:sz="8" w:space="0"/>
              <w:left w:val="single" w:color="auto" w:sz="8" w:space="0"/>
              <w:bottom w:val="single" w:color="auto" w:sz="8" w:space="0"/>
              <w:right w:val="single" w:color="auto" w:sz="4" w:space="0"/>
            </w:tcBorders>
            <w:noWrap/>
            <w:vAlign w:val="center"/>
          </w:tcPr>
          <w:p>
            <w:pPr>
              <w:autoSpaceDE w:val="0"/>
              <w:autoSpaceDN w:val="0"/>
              <w:spacing w:line="400" w:lineRule="exact"/>
              <w:jc w:val="both"/>
              <w:rPr>
                <w:rFonts w:hint="eastAsia" w:ascii="仿宋_GB2312" w:hAnsi="宋体" w:eastAsia="仿宋_GB2312"/>
                <w:kern w:val="0"/>
                <w:sz w:val="28"/>
                <w:szCs w:val="28"/>
                <w:highlight w:val="none"/>
              </w:rPr>
            </w:pPr>
            <w:r>
              <w:rPr>
                <w:rFonts w:hint="eastAsia" w:ascii="仿宋_GB2312" w:hAnsi="宋体" w:eastAsia="仿宋_GB2312"/>
                <w:kern w:val="0"/>
                <w:sz w:val="28"/>
                <w:szCs w:val="28"/>
                <w:highlight w:val="none"/>
                <w:lang w:val="en-US" w:eastAsia="zh-CN"/>
              </w:rPr>
              <w:t xml:space="preserve"> LKZB2023-29</w:t>
            </w:r>
          </w:p>
        </w:tc>
        <w:tc>
          <w:tcPr>
            <w:tcW w:w="1620" w:type="dxa"/>
            <w:tcBorders>
              <w:top w:val="single" w:color="auto" w:sz="8" w:space="0"/>
              <w:left w:val="single" w:color="auto" w:sz="4" w:space="0"/>
              <w:bottom w:val="single" w:color="auto" w:sz="8" w:space="0"/>
              <w:right w:val="single" w:color="auto" w:sz="4" w:space="0"/>
            </w:tcBorders>
            <w:noWrap/>
            <w:vAlign w:val="center"/>
          </w:tcPr>
          <w:p>
            <w:pPr>
              <w:autoSpaceDE w:val="0"/>
              <w:autoSpaceDN w:val="0"/>
              <w:spacing w:line="400" w:lineRule="exact"/>
              <w:jc w:val="both"/>
              <w:rPr>
                <w:rFonts w:hint="eastAsia" w:ascii="仿宋_GB2312" w:hAnsi="宋体" w:eastAsia="仿宋_GB2312"/>
                <w:kern w:val="0"/>
                <w:sz w:val="28"/>
                <w:szCs w:val="28"/>
                <w:highlight w:val="none"/>
              </w:rPr>
            </w:pPr>
            <w:r>
              <w:rPr>
                <w:rFonts w:hint="eastAsia" w:ascii="仿宋_GB2312" w:hAnsi="宋体" w:eastAsia="仿宋_GB2312"/>
                <w:kern w:val="0"/>
                <w:sz w:val="28"/>
                <w:szCs w:val="28"/>
                <w:highlight w:val="none"/>
              </w:rPr>
              <w:t>项目地址</w:t>
            </w:r>
          </w:p>
        </w:tc>
        <w:tc>
          <w:tcPr>
            <w:tcW w:w="3145" w:type="dxa"/>
            <w:tcBorders>
              <w:top w:val="single" w:color="auto" w:sz="8" w:space="0"/>
              <w:left w:val="single" w:color="auto" w:sz="4" w:space="0"/>
              <w:bottom w:val="single" w:color="auto" w:sz="8" w:space="0"/>
              <w:right w:val="single" w:color="auto" w:sz="12" w:space="0"/>
            </w:tcBorders>
            <w:noWrap/>
            <w:vAlign w:val="center"/>
          </w:tcPr>
          <w:p>
            <w:pPr>
              <w:autoSpaceDE w:val="0"/>
              <w:autoSpaceDN w:val="0"/>
              <w:spacing w:line="400" w:lineRule="exact"/>
              <w:jc w:val="both"/>
              <w:rPr>
                <w:rFonts w:hint="eastAsia" w:ascii="仿宋_GB2312" w:hAnsi="宋体" w:eastAsia="仿宋_GB2312"/>
                <w:kern w:val="0"/>
                <w:sz w:val="28"/>
                <w:szCs w:val="28"/>
                <w:highlight w:val="none"/>
                <w:lang w:eastAsia="zh-CN"/>
              </w:rPr>
            </w:pPr>
            <w:r>
              <w:rPr>
                <w:rFonts w:hint="eastAsia" w:ascii="仿宋_GB2312" w:hAnsi="宋体" w:eastAsia="仿宋_GB2312"/>
                <w:kern w:val="0"/>
                <w:sz w:val="28"/>
                <w:szCs w:val="28"/>
                <w:highlight w:val="none"/>
              </w:rPr>
              <w:t>江苏省金坛经济开发区中兴路西侧、金桂东路北侧</w:t>
            </w:r>
          </w:p>
        </w:tc>
      </w:tr>
      <w:tr>
        <w:tblPrEx>
          <w:tblCellMar>
            <w:top w:w="0" w:type="dxa"/>
            <w:left w:w="0" w:type="dxa"/>
            <w:bottom w:w="0" w:type="dxa"/>
            <w:right w:w="0" w:type="dxa"/>
          </w:tblCellMar>
        </w:tblPrEx>
        <w:trPr>
          <w:trHeight w:val="471" w:hRule="exact"/>
          <w:jc w:val="center"/>
        </w:trPr>
        <w:tc>
          <w:tcPr>
            <w:tcW w:w="3495"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both"/>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项目估算造价</w:t>
            </w:r>
          </w:p>
        </w:tc>
        <w:tc>
          <w:tcPr>
            <w:tcW w:w="6809"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both"/>
              <w:rPr>
                <w:rFonts w:hint="eastAsia" w:ascii="仿宋_GB2312" w:hAnsi="宋体" w:eastAsia="仿宋_GB2312"/>
                <w:kern w:val="0"/>
                <w:sz w:val="28"/>
                <w:szCs w:val="28"/>
                <w:highlight w:val="none"/>
              </w:rPr>
            </w:pPr>
            <w:r>
              <w:rPr>
                <w:rFonts w:hint="eastAsia" w:ascii="仿宋_GB2312" w:hAnsi="宋体" w:eastAsia="仿宋_GB2312"/>
                <w:kern w:val="0"/>
                <w:sz w:val="28"/>
                <w:szCs w:val="28"/>
                <w:highlight w:val="none"/>
              </w:rPr>
              <w:t>约</w:t>
            </w:r>
            <w:r>
              <w:rPr>
                <w:rFonts w:hint="eastAsia" w:ascii="仿宋_GB2312" w:hAnsi="宋体" w:eastAsia="仿宋_GB2312"/>
                <w:kern w:val="0"/>
                <w:sz w:val="28"/>
                <w:szCs w:val="28"/>
                <w:highlight w:val="none"/>
                <w:lang w:val="en-US" w:eastAsia="zh-CN"/>
              </w:rPr>
              <w:t>100</w:t>
            </w:r>
            <w:r>
              <w:rPr>
                <w:rFonts w:hint="eastAsia" w:ascii="仿宋_GB2312" w:hAnsi="宋体" w:eastAsia="仿宋_GB2312"/>
                <w:kern w:val="0"/>
                <w:sz w:val="28"/>
                <w:szCs w:val="28"/>
                <w:highlight w:val="none"/>
              </w:rPr>
              <w:t>万元</w:t>
            </w:r>
          </w:p>
        </w:tc>
      </w:tr>
      <w:tr>
        <w:tblPrEx>
          <w:tblCellMar>
            <w:top w:w="0" w:type="dxa"/>
            <w:left w:w="0" w:type="dxa"/>
            <w:bottom w:w="0" w:type="dxa"/>
            <w:right w:w="0" w:type="dxa"/>
          </w:tblCellMar>
        </w:tblPrEx>
        <w:trPr>
          <w:trHeight w:val="568" w:hRule="exact"/>
          <w:jc w:val="center"/>
        </w:trPr>
        <w:tc>
          <w:tcPr>
            <w:tcW w:w="3495"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both"/>
              <w:rPr>
                <w:rFonts w:ascii="仿宋_GB2312" w:hAnsi="宋体" w:eastAsia="仿宋_GB2312"/>
                <w:kern w:val="0"/>
                <w:sz w:val="28"/>
                <w:szCs w:val="28"/>
                <w:highlight w:val="none"/>
              </w:rPr>
            </w:pPr>
            <w:r>
              <w:rPr>
                <w:rFonts w:hint="eastAsia" w:ascii="仿宋_GB2312" w:hAnsi="宋体" w:eastAsia="仿宋_GB2312"/>
                <w:kern w:val="0"/>
                <w:sz w:val="28"/>
                <w:szCs w:val="28"/>
                <w:highlight w:val="none"/>
              </w:rPr>
              <w:t>招标内容、数量用途</w:t>
            </w:r>
          </w:p>
        </w:tc>
        <w:tc>
          <w:tcPr>
            <w:tcW w:w="6809"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both"/>
              <w:rPr>
                <w:rFonts w:hint="eastAsia" w:ascii="仿宋_GB2312" w:hAnsi="宋体" w:eastAsia="仿宋_GB2312"/>
                <w:kern w:val="0"/>
                <w:sz w:val="28"/>
                <w:szCs w:val="28"/>
                <w:highlight w:val="none"/>
              </w:rPr>
            </w:pPr>
            <w:r>
              <w:rPr>
                <w:rFonts w:hint="eastAsia" w:ascii="仿宋_GB2312" w:hAnsi="宋体" w:eastAsia="仿宋_GB2312"/>
                <w:kern w:val="0"/>
                <w:sz w:val="28"/>
                <w:szCs w:val="28"/>
                <w:highlight w:val="none"/>
                <w:lang w:val="en-US" w:eastAsia="zh-CN"/>
              </w:rPr>
              <w:t>施工图及工程量清单范围内所有工程</w:t>
            </w:r>
          </w:p>
        </w:tc>
      </w:tr>
      <w:tr>
        <w:tblPrEx>
          <w:tblCellMar>
            <w:top w:w="0" w:type="dxa"/>
            <w:left w:w="0" w:type="dxa"/>
            <w:bottom w:w="0" w:type="dxa"/>
            <w:right w:w="0" w:type="dxa"/>
          </w:tblCellMar>
        </w:tblPrEx>
        <w:trPr>
          <w:trHeight w:val="938" w:hRule="exact"/>
          <w:jc w:val="center"/>
        </w:trPr>
        <w:tc>
          <w:tcPr>
            <w:tcW w:w="3495"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both"/>
              <w:rPr>
                <w:rFonts w:ascii="仿宋_GB2312" w:hAnsi="宋体" w:eastAsia="仿宋_GB2312"/>
                <w:kern w:val="0"/>
                <w:sz w:val="28"/>
                <w:szCs w:val="28"/>
              </w:rPr>
            </w:pPr>
            <w:r>
              <w:rPr>
                <w:rFonts w:hint="eastAsia" w:ascii="仿宋_GB2312" w:hAnsi="宋体" w:eastAsia="仿宋_GB2312"/>
                <w:kern w:val="0"/>
                <w:sz w:val="28"/>
                <w:szCs w:val="28"/>
              </w:rPr>
              <w:t>投标人资格要求</w:t>
            </w:r>
          </w:p>
        </w:tc>
        <w:tc>
          <w:tcPr>
            <w:tcW w:w="6809"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both"/>
              <w:rPr>
                <w:rFonts w:hint="default" w:ascii="仿宋_GB2312" w:hAnsi="宋体" w:eastAsia="仿宋_GB2312"/>
                <w:kern w:val="0"/>
                <w:sz w:val="28"/>
                <w:szCs w:val="28"/>
                <w:highlight w:val="none"/>
                <w:lang w:val="en-US" w:eastAsia="zh-CN"/>
              </w:rPr>
            </w:pPr>
            <w:r>
              <w:rPr>
                <w:rFonts w:hint="eastAsia" w:ascii="仿宋_GB2312" w:hAnsi="宋体" w:eastAsia="仿宋_GB2312"/>
                <w:strike w:val="0"/>
                <w:dstrike w:val="0"/>
                <w:kern w:val="0"/>
                <w:sz w:val="28"/>
                <w:szCs w:val="28"/>
                <w:highlight w:val="none"/>
              </w:rPr>
              <w:t>建筑装修装饰工程专业承包二级及以上或者建筑装饰装修工程设计与施工二级及以上且资质证书在有效期内</w:t>
            </w:r>
          </w:p>
        </w:tc>
      </w:tr>
      <w:tr>
        <w:tblPrEx>
          <w:tblCellMar>
            <w:top w:w="0" w:type="dxa"/>
            <w:left w:w="0" w:type="dxa"/>
            <w:bottom w:w="0" w:type="dxa"/>
            <w:right w:w="0" w:type="dxa"/>
          </w:tblCellMar>
        </w:tblPrEx>
        <w:trPr>
          <w:trHeight w:val="621" w:hRule="exact"/>
          <w:jc w:val="center"/>
        </w:trPr>
        <w:tc>
          <w:tcPr>
            <w:tcW w:w="3495"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both"/>
              <w:rPr>
                <w:rFonts w:ascii="仿宋_GB2312" w:hAnsi="宋体" w:eastAsia="仿宋_GB2312"/>
                <w:kern w:val="0"/>
                <w:sz w:val="28"/>
                <w:szCs w:val="28"/>
              </w:rPr>
            </w:pPr>
            <w:r>
              <w:rPr>
                <w:rFonts w:hint="eastAsia" w:ascii="仿宋_GB2312" w:hAnsi="宋体" w:eastAsia="仿宋_GB2312"/>
                <w:kern w:val="0"/>
                <w:sz w:val="28"/>
                <w:szCs w:val="28"/>
              </w:rPr>
              <w:t>投标人</w:t>
            </w:r>
            <w:r>
              <w:rPr>
                <w:rFonts w:hint="eastAsia" w:ascii="仿宋_GB2312" w:hAnsi="宋体" w:eastAsia="仿宋_GB2312"/>
                <w:kern w:val="0"/>
                <w:sz w:val="28"/>
                <w:szCs w:val="28"/>
                <w:lang w:eastAsia="zh-CN"/>
              </w:rPr>
              <w:t>注册建造师</w:t>
            </w:r>
            <w:r>
              <w:rPr>
                <w:rFonts w:hint="eastAsia" w:ascii="仿宋_GB2312" w:hAnsi="宋体" w:eastAsia="仿宋_GB2312"/>
                <w:kern w:val="0"/>
                <w:sz w:val="28"/>
                <w:szCs w:val="28"/>
              </w:rPr>
              <w:t>要求</w:t>
            </w:r>
          </w:p>
        </w:tc>
        <w:tc>
          <w:tcPr>
            <w:tcW w:w="6809"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both"/>
              <w:rPr>
                <w:rFonts w:hint="default" w:ascii="仿宋_GB2312" w:hAnsi="宋体" w:eastAsia="仿宋_GB2312"/>
                <w:kern w:val="0"/>
                <w:sz w:val="28"/>
                <w:szCs w:val="28"/>
                <w:highlight w:val="none"/>
                <w:lang w:val="en-US"/>
              </w:rPr>
            </w:pPr>
            <w:r>
              <w:rPr>
                <w:rFonts w:hint="eastAsia" w:ascii="仿宋_GB2312" w:hAnsi="宋体" w:eastAsia="仿宋_GB2312"/>
                <w:strike w:val="0"/>
                <w:dstrike w:val="0"/>
                <w:kern w:val="0"/>
                <w:sz w:val="28"/>
                <w:szCs w:val="28"/>
                <w:highlight w:val="none"/>
              </w:rPr>
              <w:t>建筑工程二级及以上</w:t>
            </w:r>
          </w:p>
        </w:tc>
      </w:tr>
      <w:tr>
        <w:tblPrEx>
          <w:tblCellMar>
            <w:top w:w="0" w:type="dxa"/>
            <w:left w:w="0" w:type="dxa"/>
            <w:bottom w:w="0" w:type="dxa"/>
            <w:right w:w="0" w:type="dxa"/>
          </w:tblCellMar>
        </w:tblPrEx>
        <w:trPr>
          <w:trHeight w:val="839" w:hRule="exact"/>
          <w:jc w:val="center"/>
        </w:trPr>
        <w:tc>
          <w:tcPr>
            <w:tcW w:w="3495"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both"/>
              <w:rPr>
                <w:rFonts w:ascii="仿宋_GB2312" w:hAnsi="宋体" w:eastAsia="仿宋_GB2312"/>
                <w:kern w:val="0"/>
                <w:sz w:val="28"/>
                <w:szCs w:val="28"/>
              </w:rPr>
            </w:pPr>
            <w:r>
              <w:rPr>
                <w:rFonts w:hint="eastAsia" w:ascii="仿宋_GB2312" w:hAnsi="宋体" w:eastAsia="仿宋_GB2312"/>
                <w:kern w:val="0"/>
                <w:sz w:val="28"/>
                <w:szCs w:val="28"/>
              </w:rPr>
              <w:t>投标人法定代表人、项目负责人到场要求</w:t>
            </w:r>
          </w:p>
        </w:tc>
        <w:tc>
          <w:tcPr>
            <w:tcW w:w="6809"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both"/>
              <w:rPr>
                <w:rFonts w:ascii="仿宋_GB2312" w:hAnsi="宋体" w:eastAsia="仿宋_GB2312"/>
                <w:kern w:val="0"/>
                <w:sz w:val="28"/>
                <w:szCs w:val="28"/>
              </w:rPr>
            </w:pPr>
            <w:r>
              <w:rPr>
                <w:rFonts w:hint="eastAsia" w:ascii="仿宋_GB2312" w:hAnsi="宋体" w:eastAsia="仿宋_GB2312"/>
                <w:kern w:val="0"/>
                <w:sz w:val="28"/>
                <w:szCs w:val="28"/>
              </w:rPr>
              <w:t>在开标时投标单位授权委托人必须带好本人身份证准时到场参加开标。</w:t>
            </w:r>
          </w:p>
        </w:tc>
      </w:tr>
      <w:tr>
        <w:tblPrEx>
          <w:tblCellMar>
            <w:top w:w="0" w:type="dxa"/>
            <w:left w:w="0" w:type="dxa"/>
            <w:bottom w:w="0" w:type="dxa"/>
            <w:right w:w="0" w:type="dxa"/>
          </w:tblCellMar>
        </w:tblPrEx>
        <w:trPr>
          <w:trHeight w:val="497" w:hRule="exact"/>
          <w:jc w:val="center"/>
        </w:trPr>
        <w:tc>
          <w:tcPr>
            <w:tcW w:w="3495"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both"/>
              <w:rPr>
                <w:rFonts w:ascii="仿宋_GB2312" w:hAnsi="宋体" w:eastAsia="仿宋_GB2312" w:cs="宋体"/>
                <w:kern w:val="0"/>
                <w:sz w:val="28"/>
                <w:szCs w:val="28"/>
              </w:rPr>
            </w:pPr>
            <w:r>
              <w:rPr>
                <w:rFonts w:hint="eastAsia" w:ascii="仿宋_GB2312" w:hAnsi="宋体" w:eastAsia="仿宋_GB2312" w:cs="宋体"/>
                <w:kern w:val="0"/>
                <w:sz w:val="28"/>
                <w:szCs w:val="28"/>
              </w:rPr>
              <w:t>评标办法</w:t>
            </w:r>
          </w:p>
        </w:tc>
        <w:tc>
          <w:tcPr>
            <w:tcW w:w="6809"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both"/>
              <w:rPr>
                <w:rFonts w:ascii="仿宋_GB2312" w:hAnsi="宋体" w:eastAsia="仿宋_GB2312" w:cs="宋体"/>
                <w:kern w:val="0"/>
                <w:sz w:val="28"/>
                <w:szCs w:val="28"/>
              </w:rPr>
            </w:pPr>
            <w:r>
              <w:rPr>
                <w:rFonts w:hint="eastAsia" w:ascii="仿宋_GB2312" w:hAnsi="宋体" w:eastAsia="仿宋_GB2312"/>
                <w:kern w:val="0"/>
                <w:sz w:val="28"/>
                <w:szCs w:val="28"/>
              </w:rPr>
              <w:t>详见招标公告附件</w:t>
            </w:r>
          </w:p>
        </w:tc>
      </w:tr>
      <w:tr>
        <w:tblPrEx>
          <w:tblCellMar>
            <w:top w:w="0" w:type="dxa"/>
            <w:left w:w="0" w:type="dxa"/>
            <w:bottom w:w="0" w:type="dxa"/>
            <w:right w:w="0" w:type="dxa"/>
          </w:tblCellMar>
        </w:tblPrEx>
        <w:trPr>
          <w:trHeight w:val="625" w:hRule="exact"/>
          <w:jc w:val="center"/>
        </w:trPr>
        <w:tc>
          <w:tcPr>
            <w:tcW w:w="3495"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both"/>
              <w:rPr>
                <w:rFonts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公告发布时间</w:t>
            </w:r>
          </w:p>
        </w:tc>
        <w:tc>
          <w:tcPr>
            <w:tcW w:w="6809"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both"/>
              <w:rPr>
                <w:rFonts w:hint="eastAsia" w:ascii="仿宋_GB2312" w:hAnsi="宋体" w:eastAsia="仿宋_GB2312" w:cs="宋体"/>
                <w:kern w:val="0"/>
                <w:sz w:val="28"/>
                <w:szCs w:val="28"/>
                <w:highlight w:val="none"/>
                <w:lang w:val="en-US" w:eastAsia="zh-CN"/>
              </w:rPr>
            </w:pPr>
            <w:r>
              <w:rPr>
                <w:rFonts w:hint="eastAsia" w:ascii="仿宋_GB2312" w:hAnsi="宋体" w:eastAsia="仿宋_GB2312"/>
                <w:b/>
                <w:bCs/>
                <w:color w:val="0000FF"/>
                <w:kern w:val="0"/>
                <w:sz w:val="28"/>
                <w:szCs w:val="28"/>
                <w:highlight w:val="none"/>
              </w:rPr>
              <w:t>202</w:t>
            </w:r>
            <w:r>
              <w:rPr>
                <w:rFonts w:hint="eastAsia" w:ascii="仿宋_GB2312" w:hAnsi="宋体" w:eastAsia="仿宋_GB2312"/>
                <w:b/>
                <w:bCs/>
                <w:color w:val="0000FF"/>
                <w:kern w:val="0"/>
                <w:sz w:val="28"/>
                <w:szCs w:val="28"/>
                <w:highlight w:val="none"/>
                <w:lang w:val="en-US" w:eastAsia="zh-CN"/>
              </w:rPr>
              <w:t>3</w:t>
            </w:r>
            <w:r>
              <w:rPr>
                <w:rFonts w:hint="eastAsia" w:ascii="仿宋_GB2312" w:hAnsi="宋体" w:eastAsia="仿宋_GB2312"/>
                <w:b/>
                <w:bCs/>
                <w:color w:val="0000FF"/>
                <w:kern w:val="0"/>
                <w:sz w:val="28"/>
                <w:szCs w:val="28"/>
                <w:highlight w:val="none"/>
              </w:rPr>
              <w:t>年</w:t>
            </w:r>
            <w:r>
              <w:rPr>
                <w:rFonts w:hint="eastAsia" w:ascii="仿宋_GB2312" w:hAnsi="宋体" w:eastAsia="仿宋_GB2312"/>
                <w:b/>
                <w:bCs/>
                <w:color w:val="0000FF"/>
                <w:kern w:val="0"/>
                <w:sz w:val="28"/>
                <w:szCs w:val="28"/>
                <w:highlight w:val="none"/>
                <w:lang w:val="en-US" w:eastAsia="zh-CN"/>
              </w:rPr>
              <w:t xml:space="preserve"> 7 </w:t>
            </w:r>
            <w:r>
              <w:rPr>
                <w:rFonts w:hint="eastAsia" w:ascii="仿宋_GB2312" w:hAnsi="宋体" w:eastAsia="仿宋_GB2312"/>
                <w:b/>
                <w:bCs/>
                <w:color w:val="0000FF"/>
                <w:kern w:val="0"/>
                <w:sz w:val="28"/>
                <w:szCs w:val="28"/>
                <w:highlight w:val="none"/>
              </w:rPr>
              <w:t>月</w:t>
            </w:r>
            <w:r>
              <w:rPr>
                <w:rFonts w:hint="eastAsia" w:ascii="仿宋_GB2312" w:hAnsi="宋体" w:eastAsia="仿宋_GB2312"/>
                <w:b/>
                <w:bCs/>
                <w:color w:val="0000FF"/>
                <w:kern w:val="0"/>
                <w:sz w:val="28"/>
                <w:szCs w:val="28"/>
                <w:highlight w:val="none"/>
                <w:lang w:val="en-US" w:eastAsia="zh-CN"/>
              </w:rPr>
              <w:t xml:space="preserve"> 25 </w:t>
            </w:r>
            <w:r>
              <w:rPr>
                <w:rFonts w:hint="eastAsia" w:ascii="仿宋_GB2312" w:hAnsi="宋体" w:eastAsia="仿宋_GB2312"/>
                <w:b/>
                <w:bCs/>
                <w:color w:val="0000FF"/>
                <w:kern w:val="0"/>
                <w:sz w:val="28"/>
                <w:szCs w:val="28"/>
                <w:highlight w:val="none"/>
              </w:rPr>
              <w:t>日至202</w:t>
            </w:r>
            <w:r>
              <w:rPr>
                <w:rFonts w:hint="eastAsia" w:ascii="仿宋_GB2312" w:hAnsi="宋体" w:eastAsia="仿宋_GB2312"/>
                <w:b/>
                <w:bCs/>
                <w:color w:val="0000FF"/>
                <w:kern w:val="0"/>
                <w:sz w:val="28"/>
                <w:szCs w:val="28"/>
                <w:highlight w:val="none"/>
                <w:lang w:val="en-US" w:eastAsia="zh-CN"/>
              </w:rPr>
              <w:t>3</w:t>
            </w:r>
            <w:r>
              <w:rPr>
                <w:rFonts w:hint="eastAsia" w:ascii="仿宋_GB2312" w:hAnsi="宋体" w:eastAsia="仿宋_GB2312"/>
                <w:b/>
                <w:bCs/>
                <w:color w:val="0000FF"/>
                <w:kern w:val="0"/>
                <w:sz w:val="28"/>
                <w:szCs w:val="28"/>
                <w:highlight w:val="none"/>
              </w:rPr>
              <w:t>年</w:t>
            </w:r>
            <w:r>
              <w:rPr>
                <w:rFonts w:hint="eastAsia" w:ascii="仿宋_GB2312" w:hAnsi="宋体" w:eastAsia="仿宋_GB2312"/>
                <w:b/>
                <w:bCs/>
                <w:color w:val="0000FF"/>
                <w:kern w:val="0"/>
                <w:sz w:val="28"/>
                <w:szCs w:val="28"/>
                <w:highlight w:val="none"/>
                <w:lang w:val="en-US" w:eastAsia="zh-CN"/>
              </w:rPr>
              <w:t xml:space="preserve"> 7 </w:t>
            </w:r>
            <w:r>
              <w:rPr>
                <w:rFonts w:hint="eastAsia" w:ascii="仿宋_GB2312" w:hAnsi="宋体" w:eastAsia="仿宋_GB2312"/>
                <w:b/>
                <w:bCs/>
                <w:color w:val="0000FF"/>
                <w:kern w:val="0"/>
                <w:sz w:val="28"/>
                <w:szCs w:val="28"/>
                <w:highlight w:val="none"/>
              </w:rPr>
              <w:t>月</w:t>
            </w:r>
            <w:r>
              <w:rPr>
                <w:rFonts w:hint="eastAsia" w:ascii="仿宋_GB2312" w:hAnsi="宋体" w:eastAsia="仿宋_GB2312"/>
                <w:b/>
                <w:bCs/>
                <w:color w:val="0000FF"/>
                <w:kern w:val="0"/>
                <w:sz w:val="28"/>
                <w:szCs w:val="28"/>
                <w:highlight w:val="none"/>
                <w:lang w:val="en-US" w:eastAsia="zh-CN"/>
              </w:rPr>
              <w:t xml:space="preserve"> 27 </w:t>
            </w:r>
            <w:r>
              <w:rPr>
                <w:rFonts w:hint="eastAsia" w:ascii="仿宋_GB2312" w:hAnsi="宋体" w:eastAsia="仿宋_GB2312"/>
                <w:b/>
                <w:bCs/>
                <w:color w:val="0000FF"/>
                <w:kern w:val="0"/>
                <w:sz w:val="28"/>
                <w:szCs w:val="28"/>
                <w:highlight w:val="none"/>
              </w:rPr>
              <w:t>日</w:t>
            </w:r>
          </w:p>
        </w:tc>
      </w:tr>
      <w:tr>
        <w:tblPrEx>
          <w:tblCellMar>
            <w:top w:w="0" w:type="dxa"/>
            <w:left w:w="0" w:type="dxa"/>
            <w:bottom w:w="0" w:type="dxa"/>
            <w:right w:w="0" w:type="dxa"/>
          </w:tblCellMar>
        </w:tblPrEx>
        <w:trPr>
          <w:trHeight w:val="772" w:hRule="exact"/>
          <w:jc w:val="center"/>
        </w:trPr>
        <w:tc>
          <w:tcPr>
            <w:tcW w:w="3495"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both"/>
              <w:rPr>
                <w:rFonts w:ascii="仿宋_GB2312" w:hAnsi="宋体" w:eastAsia="仿宋_GB2312" w:cs="宋体"/>
                <w:kern w:val="0"/>
                <w:sz w:val="28"/>
                <w:szCs w:val="28"/>
              </w:rPr>
            </w:pPr>
            <w:r>
              <w:rPr>
                <w:rFonts w:hint="eastAsia" w:ascii="仿宋_GB2312" w:hAnsi="宋体" w:eastAsia="仿宋_GB2312" w:cs="宋体"/>
                <w:kern w:val="0"/>
                <w:sz w:val="28"/>
                <w:szCs w:val="28"/>
              </w:rPr>
              <w:t>资料费</w:t>
            </w:r>
          </w:p>
        </w:tc>
        <w:tc>
          <w:tcPr>
            <w:tcW w:w="6809"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both"/>
              <w:rPr>
                <w:rFonts w:ascii="仿宋_GB2312" w:hAnsi="宋体" w:eastAsia="仿宋_GB2312" w:cs="宋体"/>
                <w:kern w:val="0"/>
                <w:sz w:val="28"/>
                <w:szCs w:val="28"/>
              </w:rPr>
            </w:pPr>
            <w:r>
              <w:rPr>
                <w:rFonts w:hint="eastAsia" w:ascii="仿宋_GB2312" w:hAnsi="宋体" w:eastAsia="仿宋_GB2312" w:cs="宋体"/>
                <w:kern w:val="0"/>
                <w:sz w:val="28"/>
                <w:szCs w:val="28"/>
              </w:rPr>
              <w:t>本工程只接受现场报名，投标单位于开标现场缴纳资料费300元整（现金）。</w:t>
            </w:r>
          </w:p>
        </w:tc>
      </w:tr>
      <w:tr>
        <w:tblPrEx>
          <w:tblCellMar>
            <w:top w:w="0" w:type="dxa"/>
            <w:left w:w="0" w:type="dxa"/>
            <w:bottom w:w="0" w:type="dxa"/>
            <w:right w:w="0" w:type="dxa"/>
          </w:tblCellMar>
        </w:tblPrEx>
        <w:trPr>
          <w:trHeight w:val="534" w:hRule="atLeast"/>
          <w:jc w:val="center"/>
        </w:trPr>
        <w:tc>
          <w:tcPr>
            <w:tcW w:w="3495" w:type="dxa"/>
            <w:tcBorders>
              <w:top w:val="single" w:color="auto" w:sz="8" w:space="0"/>
              <w:left w:val="single" w:color="auto" w:sz="12" w:space="0"/>
              <w:right w:val="single" w:color="auto" w:sz="8" w:space="0"/>
            </w:tcBorders>
            <w:noWrap/>
            <w:vAlign w:val="center"/>
          </w:tcPr>
          <w:p>
            <w:pPr>
              <w:autoSpaceDE w:val="0"/>
              <w:autoSpaceDN w:val="0"/>
              <w:spacing w:line="400" w:lineRule="exact"/>
              <w:jc w:val="both"/>
              <w:rPr>
                <w:rFonts w:ascii="仿宋_GB2312" w:hAnsi="宋体" w:eastAsia="仿宋_GB2312" w:cs="宋体"/>
                <w:kern w:val="0"/>
                <w:sz w:val="28"/>
                <w:szCs w:val="28"/>
                <w:highlight w:val="none"/>
              </w:rPr>
            </w:pPr>
            <w:r>
              <w:rPr>
                <w:rFonts w:hint="eastAsia" w:ascii="仿宋_GB2312" w:hAnsi="宋体" w:eastAsia="仿宋_GB2312" w:cs="宋体"/>
                <w:kern w:val="0"/>
                <w:sz w:val="28"/>
                <w:szCs w:val="28"/>
                <w:highlight w:val="none"/>
              </w:rPr>
              <w:t>投标保证金（元）</w:t>
            </w:r>
          </w:p>
        </w:tc>
        <w:tc>
          <w:tcPr>
            <w:tcW w:w="6809" w:type="dxa"/>
            <w:gridSpan w:val="3"/>
            <w:tcBorders>
              <w:top w:val="single" w:color="auto" w:sz="8" w:space="0"/>
              <w:left w:val="single" w:color="auto" w:sz="8" w:space="0"/>
              <w:right w:val="single" w:color="auto" w:sz="12" w:space="0"/>
            </w:tcBorders>
            <w:noWrap/>
            <w:vAlign w:val="center"/>
          </w:tcPr>
          <w:p>
            <w:pPr>
              <w:jc w:val="both"/>
              <w:rPr>
                <w:rFonts w:hint="default" w:ascii="仿宋_GB2312" w:hAnsi="宋体" w:eastAsia="仿宋_GB2312" w:cs="宋体"/>
                <w:kern w:val="0"/>
                <w:sz w:val="28"/>
                <w:szCs w:val="28"/>
                <w:highlight w:val="none"/>
                <w:lang w:val="en-US"/>
              </w:rPr>
            </w:pPr>
            <w:r>
              <w:rPr>
                <w:rFonts w:hint="eastAsia" w:ascii="仿宋_GB2312" w:hAnsi="宋体" w:eastAsia="仿宋_GB2312" w:cs="宋体"/>
                <w:kern w:val="0"/>
                <w:sz w:val="28"/>
                <w:szCs w:val="28"/>
                <w:highlight w:val="none"/>
                <w:lang w:val="en-US" w:eastAsia="zh-CN"/>
              </w:rPr>
              <w:t>15000元</w:t>
            </w:r>
          </w:p>
        </w:tc>
      </w:tr>
      <w:tr>
        <w:tblPrEx>
          <w:tblCellMar>
            <w:top w:w="0" w:type="dxa"/>
            <w:left w:w="0" w:type="dxa"/>
            <w:bottom w:w="0" w:type="dxa"/>
            <w:right w:w="0" w:type="dxa"/>
          </w:tblCellMar>
        </w:tblPrEx>
        <w:trPr>
          <w:trHeight w:val="536" w:hRule="exact"/>
          <w:jc w:val="center"/>
        </w:trPr>
        <w:tc>
          <w:tcPr>
            <w:tcW w:w="3495"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both"/>
              <w:rPr>
                <w:rFonts w:ascii="仿宋_GB2312" w:hAnsi="宋体" w:eastAsia="仿宋_GB2312" w:cs="宋体"/>
                <w:kern w:val="0"/>
                <w:sz w:val="28"/>
                <w:szCs w:val="28"/>
              </w:rPr>
            </w:pPr>
            <w:r>
              <w:rPr>
                <w:rFonts w:hint="eastAsia" w:ascii="仿宋_GB2312" w:hAnsi="宋体" w:eastAsia="仿宋_GB2312" w:cs="宋体"/>
                <w:kern w:val="0"/>
                <w:sz w:val="28"/>
                <w:szCs w:val="28"/>
              </w:rPr>
              <w:t>资格审查时间</w:t>
            </w:r>
          </w:p>
        </w:tc>
        <w:tc>
          <w:tcPr>
            <w:tcW w:w="6809"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both"/>
              <w:rPr>
                <w:rFonts w:ascii="仿宋_GB2312" w:hAnsi="宋体" w:eastAsia="仿宋_GB2312" w:cs="宋体"/>
                <w:kern w:val="0"/>
                <w:sz w:val="28"/>
                <w:szCs w:val="28"/>
              </w:rPr>
            </w:pPr>
            <w:r>
              <w:rPr>
                <w:rFonts w:hint="eastAsia" w:ascii="仿宋_GB2312" w:hAnsi="宋体" w:eastAsia="仿宋_GB2312" w:cs="宋体"/>
                <w:kern w:val="0"/>
                <w:sz w:val="28"/>
                <w:szCs w:val="28"/>
              </w:rPr>
              <w:t>同开标时间</w:t>
            </w:r>
          </w:p>
        </w:tc>
      </w:tr>
      <w:tr>
        <w:tblPrEx>
          <w:tblCellMar>
            <w:top w:w="0" w:type="dxa"/>
            <w:left w:w="0" w:type="dxa"/>
            <w:bottom w:w="0" w:type="dxa"/>
            <w:right w:w="0" w:type="dxa"/>
          </w:tblCellMar>
        </w:tblPrEx>
        <w:trPr>
          <w:trHeight w:val="865" w:hRule="exact"/>
          <w:jc w:val="center"/>
        </w:trPr>
        <w:tc>
          <w:tcPr>
            <w:tcW w:w="3495"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both"/>
              <w:rPr>
                <w:rFonts w:ascii="仿宋_GB2312" w:hAnsi="宋体" w:eastAsia="仿宋_GB2312" w:cs="宋体"/>
                <w:kern w:val="0"/>
                <w:sz w:val="28"/>
                <w:szCs w:val="28"/>
              </w:rPr>
            </w:pPr>
            <w:r>
              <w:rPr>
                <w:rFonts w:hint="eastAsia" w:ascii="仿宋_GB2312" w:hAnsi="宋体" w:eastAsia="仿宋_GB2312" w:cs="宋体"/>
                <w:kern w:val="0"/>
                <w:sz w:val="28"/>
                <w:szCs w:val="28"/>
              </w:rPr>
              <w:t>资格审查地点</w:t>
            </w:r>
          </w:p>
        </w:tc>
        <w:tc>
          <w:tcPr>
            <w:tcW w:w="6809"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both"/>
              <w:rPr>
                <w:rFonts w:ascii="仿宋_GB2312" w:hAnsi="宋体" w:eastAsia="仿宋_GB2312" w:cs="宋体"/>
                <w:kern w:val="0"/>
                <w:sz w:val="28"/>
                <w:szCs w:val="28"/>
                <w:lang w:val="zh-CN"/>
              </w:rPr>
            </w:pPr>
            <w:r>
              <w:rPr>
                <w:rFonts w:hint="eastAsia" w:ascii="仿宋_GB2312" w:hAnsi="宋体" w:eastAsia="仿宋_GB2312" w:cs="宋体"/>
                <w:kern w:val="0"/>
                <w:sz w:val="28"/>
                <w:szCs w:val="28"/>
                <w:lang w:val="zh-CN"/>
              </w:rPr>
              <w:t>江苏国联佳信项目咨询管理有限公司</w:t>
            </w:r>
          </w:p>
          <w:p>
            <w:pPr>
              <w:autoSpaceDE w:val="0"/>
              <w:autoSpaceDN w:val="0"/>
              <w:spacing w:line="400" w:lineRule="exact"/>
              <w:jc w:val="both"/>
              <w:rPr>
                <w:rFonts w:ascii="仿宋_GB2312" w:hAnsi="宋体" w:eastAsia="仿宋_GB2312" w:cs="宋体"/>
                <w:kern w:val="0"/>
                <w:sz w:val="28"/>
                <w:szCs w:val="28"/>
              </w:rPr>
            </w:pPr>
            <w:r>
              <w:rPr>
                <w:rFonts w:hint="eastAsia" w:ascii="仿宋_GB2312" w:hAnsi="宋体" w:eastAsia="仿宋_GB2312" w:cs="宋体"/>
                <w:kern w:val="0"/>
                <w:sz w:val="28"/>
                <w:szCs w:val="28"/>
                <w:lang w:val="zh-CN"/>
              </w:rPr>
              <w:t>（常州市新北区太湖中路8号锦湖创新中心A座7楼）</w:t>
            </w:r>
          </w:p>
        </w:tc>
      </w:tr>
      <w:tr>
        <w:tblPrEx>
          <w:tblCellMar>
            <w:top w:w="0" w:type="dxa"/>
            <w:left w:w="0" w:type="dxa"/>
            <w:bottom w:w="0" w:type="dxa"/>
            <w:right w:w="0" w:type="dxa"/>
          </w:tblCellMar>
        </w:tblPrEx>
        <w:trPr>
          <w:trHeight w:val="501" w:hRule="exact"/>
          <w:jc w:val="center"/>
        </w:trPr>
        <w:tc>
          <w:tcPr>
            <w:tcW w:w="3495"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both"/>
              <w:rPr>
                <w:rFonts w:ascii="仿宋_GB2312" w:hAnsi="宋体" w:eastAsia="仿宋_GB2312" w:cs="宋体"/>
                <w:kern w:val="0"/>
                <w:sz w:val="28"/>
                <w:szCs w:val="28"/>
                <w:highlight w:val="none"/>
                <w:lang w:val="zh-CN"/>
              </w:rPr>
            </w:pPr>
            <w:r>
              <w:rPr>
                <w:rFonts w:hint="eastAsia" w:ascii="仿宋_GB2312" w:hAnsi="宋体" w:eastAsia="仿宋_GB2312" w:cs="宋体"/>
                <w:kern w:val="0"/>
                <w:sz w:val="28"/>
                <w:szCs w:val="28"/>
                <w:highlight w:val="none"/>
                <w:lang w:val="zh-CN"/>
              </w:rPr>
              <w:t>开标（投标截止）时间</w:t>
            </w:r>
          </w:p>
        </w:tc>
        <w:tc>
          <w:tcPr>
            <w:tcW w:w="6809"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both"/>
              <w:rPr>
                <w:rFonts w:ascii="仿宋_GB2312" w:hAnsi="宋体" w:eastAsia="仿宋_GB2312" w:cs="宋体"/>
                <w:kern w:val="0"/>
                <w:sz w:val="28"/>
                <w:szCs w:val="28"/>
                <w:highlight w:val="none"/>
                <w:lang w:val="zh-CN"/>
              </w:rPr>
            </w:pPr>
            <w:r>
              <w:rPr>
                <w:rFonts w:hint="eastAsia" w:ascii="仿宋_GB2312" w:hAnsi="宋体" w:eastAsia="仿宋_GB2312" w:cs="宋体"/>
                <w:b/>
                <w:bCs/>
                <w:color w:val="0000FF"/>
                <w:kern w:val="0"/>
                <w:sz w:val="28"/>
                <w:szCs w:val="28"/>
                <w:highlight w:val="none"/>
                <w:lang w:val="zh-CN"/>
              </w:rPr>
              <w:t>202</w:t>
            </w:r>
            <w:r>
              <w:rPr>
                <w:rFonts w:hint="eastAsia" w:ascii="仿宋_GB2312" w:hAnsi="宋体" w:eastAsia="仿宋_GB2312" w:cs="宋体"/>
                <w:b/>
                <w:bCs/>
                <w:color w:val="0000FF"/>
                <w:kern w:val="0"/>
                <w:sz w:val="28"/>
                <w:szCs w:val="28"/>
                <w:highlight w:val="none"/>
                <w:lang w:val="en-US" w:eastAsia="zh-CN"/>
              </w:rPr>
              <w:t>3</w:t>
            </w:r>
            <w:r>
              <w:rPr>
                <w:rFonts w:hint="eastAsia" w:ascii="仿宋_GB2312" w:hAnsi="宋体" w:eastAsia="仿宋_GB2312" w:cs="宋体"/>
                <w:b/>
                <w:bCs/>
                <w:color w:val="0000FF"/>
                <w:kern w:val="0"/>
                <w:sz w:val="28"/>
                <w:szCs w:val="28"/>
                <w:highlight w:val="none"/>
                <w:lang w:val="zh-CN"/>
              </w:rPr>
              <w:t>年</w:t>
            </w:r>
            <w:r>
              <w:rPr>
                <w:rFonts w:hint="eastAsia" w:ascii="仿宋_GB2312" w:hAnsi="宋体" w:eastAsia="仿宋_GB2312" w:cs="宋体"/>
                <w:b/>
                <w:bCs/>
                <w:color w:val="0000FF"/>
                <w:kern w:val="0"/>
                <w:sz w:val="28"/>
                <w:szCs w:val="28"/>
                <w:highlight w:val="none"/>
                <w:lang w:val="en-US" w:eastAsia="zh-CN"/>
              </w:rPr>
              <w:t xml:space="preserve"> 8 </w:t>
            </w:r>
            <w:r>
              <w:rPr>
                <w:rFonts w:hint="eastAsia" w:ascii="仿宋_GB2312" w:hAnsi="宋体" w:eastAsia="仿宋_GB2312" w:cs="宋体"/>
                <w:b/>
                <w:bCs/>
                <w:color w:val="0000FF"/>
                <w:kern w:val="0"/>
                <w:sz w:val="28"/>
                <w:szCs w:val="28"/>
                <w:highlight w:val="none"/>
                <w:lang w:val="zh-CN"/>
              </w:rPr>
              <w:t>月</w:t>
            </w:r>
            <w:r>
              <w:rPr>
                <w:rFonts w:hint="eastAsia" w:ascii="仿宋_GB2312" w:hAnsi="宋体" w:eastAsia="仿宋_GB2312" w:cs="宋体"/>
                <w:b/>
                <w:bCs/>
                <w:color w:val="0000FF"/>
                <w:kern w:val="0"/>
                <w:sz w:val="28"/>
                <w:szCs w:val="28"/>
                <w:highlight w:val="none"/>
                <w:lang w:val="en-US" w:eastAsia="zh-CN"/>
              </w:rPr>
              <w:t xml:space="preserve"> 4 </w:t>
            </w:r>
            <w:r>
              <w:rPr>
                <w:rFonts w:hint="eastAsia" w:ascii="仿宋_GB2312" w:hAnsi="宋体" w:eastAsia="仿宋_GB2312" w:cs="宋体"/>
                <w:b/>
                <w:bCs/>
                <w:color w:val="0000FF"/>
                <w:kern w:val="0"/>
                <w:sz w:val="28"/>
                <w:szCs w:val="28"/>
                <w:highlight w:val="none"/>
                <w:lang w:val="zh-CN"/>
              </w:rPr>
              <w:t>日</w:t>
            </w:r>
            <w:r>
              <w:rPr>
                <w:rFonts w:hint="eastAsia" w:ascii="仿宋_GB2312" w:hAnsi="宋体" w:eastAsia="仿宋_GB2312" w:cs="宋体"/>
                <w:b/>
                <w:bCs/>
                <w:color w:val="0000FF"/>
                <w:kern w:val="0"/>
                <w:sz w:val="28"/>
                <w:szCs w:val="28"/>
                <w:highlight w:val="none"/>
              </w:rPr>
              <w:t>下</w:t>
            </w:r>
            <w:r>
              <w:rPr>
                <w:rFonts w:hint="eastAsia" w:ascii="仿宋_GB2312" w:hAnsi="宋体" w:eastAsia="仿宋_GB2312" w:cs="宋体"/>
                <w:b/>
                <w:bCs/>
                <w:color w:val="0000FF"/>
                <w:kern w:val="0"/>
                <w:sz w:val="28"/>
                <w:szCs w:val="28"/>
                <w:highlight w:val="none"/>
                <w:lang w:val="zh-CN"/>
              </w:rPr>
              <w:t>午</w:t>
            </w:r>
            <w:r>
              <w:rPr>
                <w:rFonts w:hint="eastAsia" w:ascii="仿宋_GB2312" w:hAnsi="宋体" w:eastAsia="仿宋_GB2312" w:cs="宋体"/>
                <w:b/>
                <w:bCs/>
                <w:color w:val="0000FF"/>
                <w:kern w:val="0"/>
                <w:sz w:val="28"/>
                <w:szCs w:val="28"/>
                <w:highlight w:val="none"/>
              </w:rPr>
              <w:t>1</w:t>
            </w:r>
            <w:r>
              <w:rPr>
                <w:rFonts w:hint="eastAsia" w:ascii="仿宋_GB2312" w:hAnsi="宋体" w:eastAsia="仿宋_GB2312" w:cs="宋体"/>
                <w:b/>
                <w:bCs/>
                <w:color w:val="0000FF"/>
                <w:kern w:val="0"/>
                <w:sz w:val="28"/>
                <w:szCs w:val="28"/>
                <w:highlight w:val="none"/>
                <w:lang w:val="en-US" w:eastAsia="zh-CN"/>
              </w:rPr>
              <w:t>3</w:t>
            </w:r>
            <w:bookmarkStart w:id="0" w:name="_GoBack"/>
            <w:bookmarkEnd w:id="0"/>
            <w:r>
              <w:rPr>
                <w:rFonts w:hint="eastAsia" w:ascii="仿宋_GB2312" w:hAnsi="宋体" w:eastAsia="仿宋_GB2312" w:cs="宋体"/>
                <w:b/>
                <w:bCs/>
                <w:color w:val="0000FF"/>
                <w:kern w:val="0"/>
                <w:sz w:val="28"/>
                <w:szCs w:val="28"/>
                <w:highlight w:val="none"/>
                <w:lang w:val="zh-CN"/>
              </w:rPr>
              <w:t xml:space="preserve">:30 </w:t>
            </w:r>
          </w:p>
        </w:tc>
      </w:tr>
      <w:tr>
        <w:tblPrEx>
          <w:tblCellMar>
            <w:top w:w="0" w:type="dxa"/>
            <w:left w:w="0" w:type="dxa"/>
            <w:bottom w:w="0" w:type="dxa"/>
            <w:right w:w="0" w:type="dxa"/>
          </w:tblCellMar>
        </w:tblPrEx>
        <w:trPr>
          <w:trHeight w:val="896" w:hRule="exact"/>
          <w:jc w:val="center"/>
        </w:trPr>
        <w:tc>
          <w:tcPr>
            <w:tcW w:w="3495"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both"/>
              <w:rPr>
                <w:rFonts w:ascii="仿宋_GB2312" w:hAnsi="宋体" w:eastAsia="仿宋_GB2312" w:cs="宋体"/>
                <w:kern w:val="0"/>
                <w:sz w:val="28"/>
                <w:szCs w:val="28"/>
              </w:rPr>
            </w:pPr>
            <w:r>
              <w:rPr>
                <w:rFonts w:hint="eastAsia" w:ascii="仿宋_GB2312" w:hAnsi="宋体" w:eastAsia="仿宋_GB2312" w:cs="宋体"/>
                <w:kern w:val="0"/>
                <w:sz w:val="28"/>
                <w:szCs w:val="28"/>
              </w:rPr>
              <w:t>投标、开标地址</w:t>
            </w:r>
          </w:p>
        </w:tc>
        <w:tc>
          <w:tcPr>
            <w:tcW w:w="6809" w:type="dxa"/>
            <w:gridSpan w:val="3"/>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00" w:lineRule="exact"/>
              <w:jc w:val="both"/>
              <w:rPr>
                <w:rFonts w:ascii="仿宋_GB2312" w:hAnsi="宋体" w:eastAsia="仿宋_GB2312" w:cs="宋体"/>
                <w:kern w:val="0"/>
                <w:sz w:val="28"/>
                <w:szCs w:val="28"/>
                <w:lang w:val="zh-CN"/>
              </w:rPr>
            </w:pPr>
            <w:r>
              <w:rPr>
                <w:rFonts w:hint="eastAsia" w:ascii="仿宋_GB2312" w:hAnsi="宋体" w:eastAsia="仿宋_GB2312" w:cs="宋体"/>
                <w:kern w:val="0"/>
                <w:sz w:val="28"/>
                <w:szCs w:val="28"/>
                <w:lang w:val="zh-CN"/>
              </w:rPr>
              <w:t>江苏国联佳信项目咨询管理有限公司</w:t>
            </w:r>
          </w:p>
          <w:p>
            <w:pPr>
              <w:autoSpaceDE w:val="0"/>
              <w:autoSpaceDN w:val="0"/>
              <w:spacing w:line="400" w:lineRule="exact"/>
              <w:jc w:val="both"/>
              <w:rPr>
                <w:rFonts w:ascii="仿宋_GB2312" w:hAnsi="宋体" w:eastAsia="仿宋_GB2312"/>
                <w:kern w:val="0"/>
                <w:sz w:val="28"/>
                <w:szCs w:val="28"/>
              </w:rPr>
            </w:pPr>
            <w:r>
              <w:rPr>
                <w:rFonts w:hint="eastAsia" w:ascii="仿宋_GB2312" w:hAnsi="宋体" w:eastAsia="仿宋_GB2312" w:cs="宋体"/>
                <w:kern w:val="0"/>
                <w:sz w:val="28"/>
                <w:szCs w:val="28"/>
                <w:lang w:val="zh-CN"/>
              </w:rPr>
              <w:t>（常州市新北区太湖中路8号锦湖创新中心A座7楼）</w:t>
            </w:r>
          </w:p>
        </w:tc>
      </w:tr>
      <w:tr>
        <w:tblPrEx>
          <w:tblCellMar>
            <w:top w:w="0" w:type="dxa"/>
            <w:left w:w="0" w:type="dxa"/>
            <w:bottom w:w="0" w:type="dxa"/>
            <w:right w:w="0" w:type="dxa"/>
          </w:tblCellMar>
        </w:tblPrEx>
        <w:trPr>
          <w:trHeight w:val="568" w:hRule="exact"/>
          <w:jc w:val="center"/>
        </w:trPr>
        <w:tc>
          <w:tcPr>
            <w:tcW w:w="3495" w:type="dxa"/>
            <w:tcBorders>
              <w:top w:val="single" w:color="auto" w:sz="8" w:space="0"/>
              <w:left w:val="single" w:color="auto" w:sz="12" w:space="0"/>
              <w:bottom w:val="single" w:color="auto" w:sz="12" w:space="0"/>
              <w:right w:val="single" w:color="auto" w:sz="8" w:space="0"/>
            </w:tcBorders>
            <w:noWrap/>
            <w:vAlign w:val="center"/>
          </w:tcPr>
          <w:p>
            <w:pPr>
              <w:autoSpaceDE w:val="0"/>
              <w:autoSpaceDN w:val="0"/>
              <w:spacing w:line="400" w:lineRule="exact"/>
              <w:jc w:val="both"/>
              <w:rPr>
                <w:rFonts w:ascii="仿宋_GB2312" w:hAnsi="宋体" w:eastAsia="仿宋_GB2312" w:cs="宋体"/>
                <w:kern w:val="0"/>
                <w:sz w:val="28"/>
                <w:szCs w:val="28"/>
              </w:rPr>
            </w:pPr>
            <w:r>
              <w:rPr>
                <w:rFonts w:hint="eastAsia" w:ascii="仿宋_GB2312" w:hAnsi="宋体" w:eastAsia="仿宋_GB2312" w:cs="宋体"/>
                <w:kern w:val="0"/>
                <w:sz w:val="28"/>
                <w:szCs w:val="28"/>
              </w:rPr>
              <w:t>联系人、联系电话</w:t>
            </w:r>
          </w:p>
        </w:tc>
        <w:tc>
          <w:tcPr>
            <w:tcW w:w="6809" w:type="dxa"/>
            <w:gridSpan w:val="3"/>
            <w:tcBorders>
              <w:top w:val="single" w:color="auto" w:sz="8" w:space="0"/>
              <w:left w:val="single" w:color="auto" w:sz="8" w:space="0"/>
              <w:bottom w:val="single" w:color="auto" w:sz="12" w:space="0"/>
              <w:right w:val="single" w:color="auto" w:sz="12" w:space="0"/>
            </w:tcBorders>
            <w:noWrap/>
            <w:vAlign w:val="center"/>
          </w:tcPr>
          <w:p>
            <w:pPr>
              <w:autoSpaceDE w:val="0"/>
              <w:autoSpaceDN w:val="0"/>
              <w:spacing w:line="400" w:lineRule="exact"/>
              <w:jc w:val="both"/>
              <w:rPr>
                <w:rFonts w:hint="eastAsia" w:ascii="仿宋_GB2312" w:hAnsi="宋体" w:eastAsia="仿宋_GB2312"/>
                <w:kern w:val="0"/>
                <w:sz w:val="28"/>
                <w:szCs w:val="28"/>
                <w:lang w:eastAsia="zh-CN"/>
              </w:rPr>
            </w:pPr>
            <w:r>
              <w:rPr>
                <w:rFonts w:hint="eastAsia" w:ascii="仿宋_GB2312" w:hAnsi="宋体" w:eastAsia="仿宋_GB2312"/>
                <w:kern w:val="0"/>
                <w:sz w:val="28"/>
                <w:szCs w:val="28"/>
              </w:rPr>
              <w:t xml:space="preserve">叶工  </w:t>
            </w:r>
            <w:r>
              <w:rPr>
                <w:rFonts w:hint="eastAsia" w:ascii="仿宋_GB2312" w:hAnsi="宋体" w:eastAsia="仿宋_GB2312"/>
                <w:kern w:val="0"/>
                <w:sz w:val="28"/>
                <w:szCs w:val="28"/>
                <w:lang w:eastAsia="zh-CN"/>
              </w:rPr>
              <w:t>17721690607</w:t>
            </w:r>
          </w:p>
        </w:tc>
      </w:tr>
    </w:tbl>
    <w:p>
      <w:pPr>
        <w:spacing w:after="156" w:afterLines="50" w:line="480" w:lineRule="exact"/>
        <w:jc w:val="left"/>
        <w:rPr>
          <w:rFonts w:ascii="黑体" w:hAnsi="宋体" w:eastAsia="黑体"/>
          <w:sz w:val="30"/>
          <w:szCs w:val="30"/>
        </w:rPr>
      </w:pPr>
      <w:r>
        <w:rPr>
          <w:rFonts w:hint="eastAsia" w:ascii="黑体" w:hAnsi="宋体" w:eastAsia="黑体"/>
          <w:sz w:val="30"/>
          <w:szCs w:val="30"/>
          <w:lang w:val="en-US" w:eastAsia="zh-CN"/>
        </w:rPr>
        <w:t>注：上述个人信息由于工作需要经机构同意对外公布</w:t>
      </w:r>
      <w:r>
        <w:rPr>
          <w:rFonts w:ascii="黑体" w:hAnsi="宋体" w:eastAsia="黑体"/>
          <w:sz w:val="30"/>
          <w:szCs w:val="30"/>
        </w:rPr>
        <w:br w:type="page"/>
      </w:r>
      <w:r>
        <w:rPr>
          <w:rFonts w:hint="eastAsia" w:ascii="黑体" w:hAnsi="宋体" w:eastAsia="黑体"/>
          <w:sz w:val="30"/>
          <w:szCs w:val="30"/>
        </w:rPr>
        <w:t>附件一：</w:t>
      </w:r>
    </w:p>
    <w:p>
      <w:pPr>
        <w:spacing w:after="156" w:afterLines="50" w:line="480" w:lineRule="exact"/>
        <w:jc w:val="center"/>
        <w:rPr>
          <w:rFonts w:ascii="黑体" w:hAnsi="宋体" w:eastAsia="黑体"/>
          <w:sz w:val="30"/>
          <w:szCs w:val="30"/>
        </w:rPr>
      </w:pPr>
      <w:r>
        <w:rPr>
          <w:rFonts w:hint="eastAsia" w:ascii="宋体" w:hAnsi="宋体" w:cs="宋体"/>
          <w:sz w:val="44"/>
          <w:szCs w:val="44"/>
        </w:rPr>
        <w:t>零星工程投标报名表</w:t>
      </w:r>
    </w:p>
    <w:tbl>
      <w:tblPr>
        <w:tblStyle w:val="8"/>
        <w:tblW w:w="11079" w:type="dxa"/>
        <w:jc w:val="center"/>
        <w:tblLayout w:type="fixed"/>
        <w:tblCellMar>
          <w:top w:w="0" w:type="dxa"/>
          <w:left w:w="0" w:type="dxa"/>
          <w:bottom w:w="0" w:type="dxa"/>
          <w:right w:w="0" w:type="dxa"/>
        </w:tblCellMar>
      </w:tblPr>
      <w:tblGrid>
        <w:gridCol w:w="2953"/>
        <w:gridCol w:w="8126"/>
      </w:tblGrid>
      <w:tr>
        <w:tblPrEx>
          <w:tblCellMar>
            <w:top w:w="0" w:type="dxa"/>
            <w:left w:w="0" w:type="dxa"/>
            <w:bottom w:w="0" w:type="dxa"/>
            <w:right w:w="0" w:type="dxa"/>
          </w:tblCellMar>
        </w:tblPrEx>
        <w:trPr>
          <w:trHeight w:val="306" w:hRule="atLeast"/>
          <w:jc w:val="center"/>
        </w:trPr>
        <w:tc>
          <w:tcPr>
            <w:tcW w:w="2953" w:type="dxa"/>
            <w:tcBorders>
              <w:top w:val="single" w:color="auto" w:sz="12"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招标单位</w:t>
            </w:r>
          </w:p>
        </w:tc>
        <w:tc>
          <w:tcPr>
            <w:tcW w:w="8126" w:type="dxa"/>
            <w:tcBorders>
              <w:top w:val="single" w:color="auto" w:sz="12" w:space="0"/>
              <w:left w:val="single" w:color="auto" w:sz="8" w:space="0"/>
              <w:bottom w:val="single" w:color="auto" w:sz="8" w:space="0"/>
              <w:right w:val="single" w:color="auto" w:sz="12" w:space="0"/>
            </w:tcBorders>
            <w:noWrap/>
            <w:vAlign w:val="center"/>
          </w:tcPr>
          <w:p>
            <w:pPr>
              <w:autoSpaceDE w:val="0"/>
              <w:autoSpaceDN w:val="0"/>
              <w:spacing w:line="460" w:lineRule="exact"/>
              <w:rPr>
                <w:rFonts w:hint="eastAsia" w:ascii="仿宋_GB2312" w:hAnsi="宋体" w:eastAsia="仿宋_GB2312" w:cs="宋体"/>
                <w:kern w:val="0"/>
                <w:sz w:val="24"/>
                <w:szCs w:val="24"/>
                <w:lang w:eastAsia="zh-CN"/>
              </w:rPr>
            </w:pPr>
            <w:r>
              <w:rPr>
                <w:rFonts w:hint="eastAsia" w:ascii="仿宋_GB2312" w:hAnsi="宋体" w:eastAsia="仿宋_GB2312" w:cs="宋体"/>
                <w:kern w:val="0"/>
                <w:sz w:val="24"/>
                <w:szCs w:val="24"/>
                <w:lang w:eastAsia="zh-CN"/>
              </w:rPr>
              <w:t>常州环龙瑞辰置业有限公司</w:t>
            </w:r>
          </w:p>
        </w:tc>
      </w:tr>
      <w:tr>
        <w:tblPrEx>
          <w:tblCellMar>
            <w:top w:w="0" w:type="dxa"/>
            <w:left w:w="0" w:type="dxa"/>
            <w:bottom w:w="0" w:type="dxa"/>
            <w:right w:w="0" w:type="dxa"/>
          </w:tblCellMar>
        </w:tblPrEx>
        <w:trPr>
          <w:trHeight w:val="227"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项目名称</w:t>
            </w:r>
          </w:p>
        </w:tc>
        <w:tc>
          <w:tcPr>
            <w:tcW w:w="8126" w:type="dxa"/>
            <w:tcBorders>
              <w:top w:val="single" w:color="auto" w:sz="8" w:space="0"/>
              <w:left w:val="single" w:color="auto" w:sz="8" w:space="0"/>
              <w:bottom w:val="single" w:color="auto" w:sz="8" w:space="0"/>
              <w:right w:val="single" w:color="auto" w:sz="12" w:space="0"/>
            </w:tcBorders>
            <w:noWrap/>
            <w:vAlign w:val="center"/>
          </w:tcPr>
          <w:p>
            <w:pPr>
              <w:autoSpaceDE w:val="0"/>
              <w:autoSpaceDN w:val="0"/>
              <w:spacing w:line="460" w:lineRule="exac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eastAsia="zh-CN"/>
              </w:rPr>
              <w:t>金坛区中兴路西侧、金桂东路北侧地块开发项目实体样板房装修</w:t>
            </w:r>
          </w:p>
        </w:tc>
      </w:tr>
      <w:tr>
        <w:tblPrEx>
          <w:tblCellMar>
            <w:top w:w="0" w:type="dxa"/>
            <w:left w:w="0" w:type="dxa"/>
            <w:bottom w:w="0" w:type="dxa"/>
            <w:right w:w="0" w:type="dxa"/>
          </w:tblCellMar>
        </w:tblPrEx>
        <w:trPr>
          <w:trHeight w:val="200"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项目地址</w:t>
            </w:r>
          </w:p>
        </w:tc>
        <w:tc>
          <w:tcPr>
            <w:tcW w:w="8126" w:type="dxa"/>
            <w:tcBorders>
              <w:top w:val="single" w:color="auto" w:sz="8" w:space="0"/>
              <w:left w:val="single" w:color="auto" w:sz="8" w:space="0"/>
              <w:bottom w:val="single" w:color="auto" w:sz="8" w:space="0"/>
              <w:right w:val="single" w:color="auto" w:sz="12" w:space="0"/>
            </w:tcBorders>
            <w:noWrap/>
          </w:tcPr>
          <w:p>
            <w:pPr>
              <w:autoSpaceDE w:val="0"/>
              <w:autoSpaceDN w:val="0"/>
              <w:spacing w:line="460" w:lineRule="exact"/>
              <w:rPr>
                <w:rFonts w:ascii="仿宋_GB2312" w:hAnsi="宋体" w:eastAsia="仿宋_GB2312" w:cs="宋体"/>
                <w:kern w:val="0"/>
                <w:sz w:val="24"/>
                <w:szCs w:val="24"/>
              </w:rPr>
            </w:pPr>
            <w:r>
              <w:rPr>
                <w:rFonts w:hint="eastAsia" w:ascii="仿宋_GB2312" w:hAnsi="宋体" w:eastAsia="仿宋_GB2312" w:cs="宋体"/>
                <w:kern w:val="0"/>
                <w:sz w:val="24"/>
                <w:szCs w:val="24"/>
              </w:rPr>
              <w:t>江苏省金坛经济开发区中兴路西侧、金桂东路北侧</w:t>
            </w:r>
          </w:p>
        </w:tc>
      </w:tr>
      <w:tr>
        <w:tblPrEx>
          <w:tblCellMar>
            <w:top w:w="0" w:type="dxa"/>
            <w:left w:w="0" w:type="dxa"/>
            <w:bottom w:w="0" w:type="dxa"/>
            <w:right w:w="0" w:type="dxa"/>
          </w:tblCellMar>
        </w:tblPrEx>
        <w:trPr>
          <w:trHeight w:val="233" w:hRule="atLeast"/>
          <w:jc w:val="center"/>
        </w:trPr>
        <w:tc>
          <w:tcPr>
            <w:tcW w:w="11079" w:type="dxa"/>
            <w:gridSpan w:val="2"/>
            <w:tcBorders>
              <w:top w:val="single" w:color="auto" w:sz="8" w:space="0"/>
              <w:left w:val="single" w:color="auto" w:sz="12" w:space="0"/>
              <w:bottom w:val="single" w:color="auto" w:sz="8" w:space="0"/>
              <w:right w:val="single" w:color="auto" w:sz="12" w:space="0"/>
            </w:tcBorders>
            <w:noWrap/>
            <w:vAlign w:val="center"/>
          </w:tcPr>
          <w:p>
            <w:pPr>
              <w:autoSpaceDE w:val="0"/>
              <w:autoSpaceDN w:val="0"/>
              <w:spacing w:line="4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投标单位报名情况</w:t>
            </w:r>
          </w:p>
        </w:tc>
      </w:tr>
      <w:tr>
        <w:tblPrEx>
          <w:tblCellMar>
            <w:top w:w="0" w:type="dxa"/>
            <w:left w:w="0" w:type="dxa"/>
            <w:bottom w:w="0" w:type="dxa"/>
            <w:right w:w="0" w:type="dxa"/>
          </w:tblCellMar>
        </w:tblPrEx>
        <w:trPr>
          <w:trHeight w:val="297"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投标单位（盖章）</w:t>
            </w:r>
          </w:p>
        </w:tc>
        <w:tc>
          <w:tcPr>
            <w:tcW w:w="8126" w:type="dxa"/>
            <w:tcBorders>
              <w:top w:val="single" w:color="auto" w:sz="8" w:space="0"/>
              <w:left w:val="single" w:color="auto" w:sz="8" w:space="0"/>
              <w:bottom w:val="single" w:color="auto" w:sz="8" w:space="0"/>
              <w:right w:val="single" w:color="auto" w:sz="12" w:space="0"/>
            </w:tcBorders>
            <w:noWrap/>
          </w:tcPr>
          <w:p>
            <w:pPr>
              <w:autoSpaceDE w:val="0"/>
              <w:autoSpaceDN w:val="0"/>
              <w:spacing w:line="480" w:lineRule="exact"/>
              <w:rPr>
                <w:rFonts w:ascii="仿宋_GB2312" w:hAnsi="宋体" w:eastAsia="仿宋_GB2312"/>
                <w:kern w:val="0"/>
                <w:sz w:val="24"/>
                <w:szCs w:val="24"/>
              </w:rPr>
            </w:pPr>
          </w:p>
        </w:tc>
      </w:tr>
      <w:tr>
        <w:tblPrEx>
          <w:tblCellMar>
            <w:top w:w="0" w:type="dxa"/>
            <w:left w:w="0" w:type="dxa"/>
            <w:bottom w:w="0" w:type="dxa"/>
            <w:right w:w="0" w:type="dxa"/>
          </w:tblCellMar>
        </w:tblPrEx>
        <w:trPr>
          <w:trHeight w:val="300"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资质等级</w:t>
            </w:r>
          </w:p>
        </w:tc>
        <w:tc>
          <w:tcPr>
            <w:tcW w:w="8126" w:type="dxa"/>
            <w:tcBorders>
              <w:top w:val="single" w:color="auto" w:sz="8" w:space="0"/>
              <w:left w:val="single" w:color="auto" w:sz="8" w:space="0"/>
              <w:bottom w:val="single" w:color="auto" w:sz="8" w:space="0"/>
              <w:right w:val="single" w:color="auto" w:sz="12" w:space="0"/>
            </w:tcBorders>
            <w:noWrap/>
          </w:tcPr>
          <w:p>
            <w:pPr>
              <w:autoSpaceDE w:val="0"/>
              <w:autoSpaceDN w:val="0"/>
              <w:spacing w:line="480" w:lineRule="exact"/>
              <w:rPr>
                <w:rFonts w:ascii="仿宋_GB2312" w:hAnsi="宋体" w:eastAsia="仿宋_GB2312"/>
                <w:kern w:val="0"/>
                <w:sz w:val="24"/>
                <w:szCs w:val="24"/>
              </w:rPr>
            </w:pPr>
          </w:p>
        </w:tc>
      </w:tr>
      <w:tr>
        <w:tblPrEx>
          <w:tblCellMar>
            <w:top w:w="0" w:type="dxa"/>
            <w:left w:w="0" w:type="dxa"/>
            <w:bottom w:w="0" w:type="dxa"/>
            <w:right w:w="0" w:type="dxa"/>
          </w:tblCellMar>
        </w:tblPrEx>
        <w:trPr>
          <w:trHeight w:val="327"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法定代表人（签字</w:t>
            </w:r>
            <w:r>
              <w:rPr>
                <w:rFonts w:hint="eastAsia" w:ascii="仿宋_GB2312" w:hAnsi="宋体" w:eastAsia="仿宋_GB2312" w:cs="宋体"/>
                <w:kern w:val="0"/>
                <w:sz w:val="24"/>
                <w:szCs w:val="24"/>
                <w:lang w:val="en-US" w:eastAsia="zh-CN"/>
              </w:rPr>
              <w:t>或</w:t>
            </w:r>
            <w:r>
              <w:rPr>
                <w:rFonts w:hint="eastAsia" w:ascii="仿宋_GB2312" w:hAnsi="宋体" w:eastAsia="仿宋_GB2312" w:cs="宋体"/>
                <w:kern w:val="0"/>
                <w:sz w:val="24"/>
                <w:szCs w:val="24"/>
              </w:rPr>
              <w:t>盖章）</w:t>
            </w:r>
          </w:p>
        </w:tc>
        <w:tc>
          <w:tcPr>
            <w:tcW w:w="8126" w:type="dxa"/>
            <w:tcBorders>
              <w:top w:val="single" w:color="auto" w:sz="8" w:space="0"/>
              <w:left w:val="single" w:color="auto" w:sz="8" w:space="0"/>
              <w:bottom w:val="single" w:color="auto" w:sz="8" w:space="0"/>
              <w:right w:val="single" w:color="auto" w:sz="12" w:space="0"/>
            </w:tcBorders>
            <w:noWrap/>
          </w:tcPr>
          <w:p>
            <w:pPr>
              <w:autoSpaceDE w:val="0"/>
              <w:autoSpaceDN w:val="0"/>
              <w:spacing w:line="460" w:lineRule="exact"/>
              <w:rPr>
                <w:rFonts w:ascii="仿宋_GB2312" w:hAnsi="宋体" w:eastAsia="仿宋_GB2312"/>
                <w:kern w:val="0"/>
                <w:sz w:val="24"/>
                <w:szCs w:val="24"/>
              </w:rPr>
            </w:pPr>
          </w:p>
        </w:tc>
      </w:tr>
      <w:tr>
        <w:tblPrEx>
          <w:tblCellMar>
            <w:top w:w="0" w:type="dxa"/>
            <w:left w:w="0" w:type="dxa"/>
            <w:bottom w:w="0" w:type="dxa"/>
            <w:right w:w="0" w:type="dxa"/>
          </w:tblCellMar>
        </w:tblPrEx>
        <w:trPr>
          <w:trHeight w:val="287"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投标负责人</w:t>
            </w:r>
          </w:p>
        </w:tc>
        <w:tc>
          <w:tcPr>
            <w:tcW w:w="8126" w:type="dxa"/>
            <w:tcBorders>
              <w:top w:val="single" w:color="auto" w:sz="8" w:space="0"/>
              <w:left w:val="single" w:color="auto" w:sz="8" w:space="0"/>
              <w:bottom w:val="single" w:color="auto" w:sz="8" w:space="0"/>
              <w:right w:val="single" w:color="auto" w:sz="12" w:space="0"/>
            </w:tcBorders>
            <w:noWrap/>
          </w:tcPr>
          <w:p>
            <w:pPr>
              <w:autoSpaceDE w:val="0"/>
              <w:autoSpaceDN w:val="0"/>
              <w:spacing w:line="480" w:lineRule="exact"/>
              <w:rPr>
                <w:rFonts w:ascii="仿宋_GB2312" w:hAnsi="宋体" w:eastAsia="仿宋_GB2312"/>
                <w:kern w:val="0"/>
                <w:sz w:val="24"/>
                <w:szCs w:val="24"/>
              </w:rPr>
            </w:pPr>
          </w:p>
        </w:tc>
      </w:tr>
      <w:tr>
        <w:tblPrEx>
          <w:tblCellMar>
            <w:top w:w="0" w:type="dxa"/>
            <w:left w:w="0" w:type="dxa"/>
            <w:bottom w:w="0" w:type="dxa"/>
            <w:right w:w="0" w:type="dxa"/>
          </w:tblCellMar>
        </w:tblPrEx>
        <w:trPr>
          <w:trHeight w:val="298"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联系电话(手机)</w:t>
            </w:r>
          </w:p>
        </w:tc>
        <w:tc>
          <w:tcPr>
            <w:tcW w:w="8126" w:type="dxa"/>
            <w:tcBorders>
              <w:top w:val="single" w:color="auto" w:sz="8" w:space="0"/>
              <w:left w:val="single" w:color="auto" w:sz="8" w:space="0"/>
              <w:bottom w:val="single" w:color="auto" w:sz="8" w:space="0"/>
              <w:right w:val="single" w:color="auto" w:sz="12" w:space="0"/>
            </w:tcBorders>
            <w:noWrap/>
          </w:tcPr>
          <w:p>
            <w:pPr>
              <w:autoSpaceDE w:val="0"/>
              <w:autoSpaceDN w:val="0"/>
              <w:spacing w:line="480" w:lineRule="exact"/>
              <w:rPr>
                <w:rFonts w:ascii="仿宋_GB2312" w:hAnsi="宋体" w:eastAsia="仿宋_GB2312"/>
                <w:kern w:val="0"/>
                <w:sz w:val="24"/>
                <w:szCs w:val="24"/>
              </w:rPr>
            </w:pPr>
          </w:p>
        </w:tc>
      </w:tr>
      <w:tr>
        <w:tblPrEx>
          <w:tblCellMar>
            <w:top w:w="0" w:type="dxa"/>
            <w:left w:w="0" w:type="dxa"/>
            <w:bottom w:w="0" w:type="dxa"/>
            <w:right w:w="0" w:type="dxa"/>
          </w:tblCellMar>
        </w:tblPrEx>
        <w:trPr>
          <w:trHeight w:val="220"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0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投标报名时间</w:t>
            </w:r>
          </w:p>
        </w:tc>
        <w:tc>
          <w:tcPr>
            <w:tcW w:w="8126" w:type="dxa"/>
            <w:tcBorders>
              <w:top w:val="single" w:color="auto" w:sz="8" w:space="0"/>
              <w:left w:val="single" w:color="auto" w:sz="8" w:space="0"/>
              <w:bottom w:val="single" w:color="auto" w:sz="8" w:space="0"/>
              <w:right w:val="single" w:color="auto" w:sz="12" w:space="0"/>
            </w:tcBorders>
            <w:noWrap/>
          </w:tcPr>
          <w:p>
            <w:pPr>
              <w:autoSpaceDE w:val="0"/>
              <w:autoSpaceDN w:val="0"/>
              <w:spacing w:line="480" w:lineRule="exact"/>
              <w:rPr>
                <w:rFonts w:ascii="仿宋_GB2312" w:hAnsi="宋体" w:eastAsia="仿宋_GB2312" w:cs="宋体"/>
                <w:kern w:val="0"/>
                <w:sz w:val="24"/>
                <w:szCs w:val="24"/>
              </w:rPr>
            </w:pPr>
          </w:p>
        </w:tc>
      </w:tr>
      <w:tr>
        <w:tblPrEx>
          <w:tblCellMar>
            <w:top w:w="0" w:type="dxa"/>
            <w:left w:w="0" w:type="dxa"/>
            <w:bottom w:w="0" w:type="dxa"/>
            <w:right w:w="0" w:type="dxa"/>
          </w:tblCellMar>
        </w:tblPrEx>
        <w:trPr>
          <w:trHeight w:val="220"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00" w:lineRule="exact"/>
              <w:jc w:val="center"/>
              <w:rPr>
                <w:rFonts w:ascii="宋体" w:hAnsi="宋体" w:cs="宋体"/>
                <w:kern w:val="0"/>
                <w:sz w:val="28"/>
                <w:szCs w:val="28"/>
              </w:rPr>
            </w:pPr>
            <w:r>
              <w:rPr>
                <w:rFonts w:hint="eastAsia" w:ascii="仿宋_GB2312" w:hAnsi="宋体" w:eastAsia="仿宋_GB2312" w:cs="宋体"/>
                <w:kern w:val="0"/>
                <w:sz w:val="24"/>
                <w:szCs w:val="24"/>
              </w:rPr>
              <w:t>投标保证金</w:t>
            </w:r>
          </w:p>
        </w:tc>
        <w:tc>
          <w:tcPr>
            <w:tcW w:w="8126" w:type="dxa"/>
            <w:tcBorders>
              <w:top w:val="single" w:color="auto" w:sz="8" w:space="0"/>
              <w:left w:val="single" w:color="auto" w:sz="8" w:space="0"/>
              <w:bottom w:val="single" w:color="auto" w:sz="8" w:space="0"/>
              <w:right w:val="single" w:color="auto" w:sz="12" w:space="0"/>
            </w:tcBorders>
            <w:noWrap/>
          </w:tcPr>
          <w:p>
            <w:pPr>
              <w:autoSpaceDE w:val="0"/>
              <w:autoSpaceDN w:val="0"/>
              <w:spacing w:line="300" w:lineRule="exact"/>
              <w:rPr>
                <w:rFonts w:ascii="宋体" w:hAnsi="宋体"/>
                <w:kern w:val="0"/>
                <w:szCs w:val="21"/>
              </w:rPr>
            </w:pPr>
            <w:r>
              <w:rPr>
                <w:rFonts w:hint="eastAsia" w:ascii="宋体" w:hAnsi="宋体"/>
                <w:kern w:val="0"/>
                <w:szCs w:val="21"/>
              </w:rPr>
              <w:t>公司账户开户信息：</w:t>
            </w:r>
          </w:p>
          <w:p>
            <w:pPr>
              <w:autoSpaceDE w:val="0"/>
              <w:autoSpaceDN w:val="0"/>
              <w:spacing w:line="300" w:lineRule="exact"/>
              <w:rPr>
                <w:rFonts w:ascii="宋体" w:hAnsi="宋体"/>
                <w:kern w:val="0"/>
                <w:szCs w:val="21"/>
              </w:rPr>
            </w:pPr>
            <w:r>
              <w:rPr>
                <w:rFonts w:hint="eastAsia" w:ascii="宋体" w:hAnsi="宋体"/>
                <w:kern w:val="0"/>
                <w:szCs w:val="21"/>
              </w:rPr>
              <w:t>账号：</w:t>
            </w:r>
          </w:p>
          <w:p>
            <w:pPr>
              <w:autoSpaceDE w:val="0"/>
              <w:autoSpaceDN w:val="0"/>
              <w:spacing w:line="300" w:lineRule="exact"/>
              <w:rPr>
                <w:rFonts w:ascii="宋体" w:hAnsi="宋体"/>
                <w:kern w:val="0"/>
                <w:szCs w:val="21"/>
              </w:rPr>
            </w:pPr>
            <w:r>
              <w:rPr>
                <w:rFonts w:hint="eastAsia" w:ascii="宋体" w:hAnsi="宋体"/>
                <w:kern w:val="0"/>
                <w:szCs w:val="21"/>
              </w:rPr>
              <w:t>开户行（某某银行某某支行）：</w:t>
            </w:r>
          </w:p>
          <w:p>
            <w:pPr>
              <w:autoSpaceDE w:val="0"/>
              <w:autoSpaceDN w:val="0"/>
              <w:spacing w:line="300" w:lineRule="exact"/>
              <w:rPr>
                <w:rFonts w:ascii="宋体" w:hAnsi="宋体"/>
                <w:kern w:val="0"/>
                <w:szCs w:val="21"/>
              </w:rPr>
            </w:pPr>
            <w:r>
              <w:rPr>
                <w:rFonts w:hint="eastAsia" w:ascii="宋体" w:hAnsi="宋体"/>
                <w:kern w:val="0"/>
                <w:szCs w:val="21"/>
              </w:rPr>
              <w:t>银行行号：</w:t>
            </w:r>
          </w:p>
          <w:p>
            <w:pPr>
              <w:autoSpaceDE w:val="0"/>
              <w:autoSpaceDN w:val="0"/>
              <w:spacing w:line="300" w:lineRule="exact"/>
              <w:rPr>
                <w:rFonts w:ascii="宋体" w:hAnsi="宋体" w:cs="宋体"/>
                <w:b/>
                <w:kern w:val="0"/>
                <w:sz w:val="32"/>
                <w:szCs w:val="32"/>
              </w:rPr>
            </w:pPr>
            <w:r>
              <w:rPr>
                <w:rFonts w:hint="eastAsia" w:ascii="宋体" w:hAnsi="宋体"/>
                <w:b/>
                <w:kern w:val="0"/>
                <w:szCs w:val="21"/>
              </w:rPr>
              <w:t>注：</w:t>
            </w:r>
            <w:r>
              <w:rPr>
                <w:rFonts w:ascii="宋体" w:hAnsi="宋体"/>
                <w:b/>
                <w:kern w:val="0"/>
                <w:szCs w:val="21"/>
              </w:rPr>
              <w:t>此处信息用于后期投标保证金退回，请投标单位务必确保信息正确完整。</w:t>
            </w:r>
          </w:p>
        </w:tc>
      </w:tr>
      <w:tr>
        <w:tblPrEx>
          <w:tblCellMar>
            <w:top w:w="0" w:type="dxa"/>
            <w:left w:w="0" w:type="dxa"/>
            <w:bottom w:w="0" w:type="dxa"/>
            <w:right w:w="0" w:type="dxa"/>
          </w:tblCellMar>
        </w:tblPrEx>
        <w:trPr>
          <w:trHeight w:val="405"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pPr>
              <w:autoSpaceDE w:val="0"/>
              <w:autoSpaceDN w:val="0"/>
              <w:adjustRightInd w:val="0"/>
              <w:snapToGrid w:val="0"/>
              <w:spacing w:line="400" w:lineRule="exact"/>
              <w:rPr>
                <w:rFonts w:ascii="仿宋_GB2312" w:hAnsi="宋体" w:eastAsia="仿宋_GB2312" w:cs="宋体"/>
                <w:kern w:val="0"/>
                <w:sz w:val="24"/>
                <w:szCs w:val="24"/>
              </w:rPr>
            </w:pPr>
            <w:r>
              <w:rPr>
                <w:rFonts w:hint="eastAsia" w:ascii="仿宋_GB2312" w:hAnsi="宋体" w:eastAsia="仿宋_GB2312" w:cs="宋体"/>
                <w:kern w:val="0"/>
                <w:sz w:val="24"/>
                <w:szCs w:val="24"/>
              </w:rPr>
              <w:t>投标报名接受人审查意见</w:t>
            </w:r>
          </w:p>
        </w:tc>
        <w:tc>
          <w:tcPr>
            <w:tcW w:w="8126" w:type="dxa"/>
            <w:tcBorders>
              <w:top w:val="single" w:color="auto" w:sz="8" w:space="0"/>
              <w:left w:val="single" w:color="auto" w:sz="8" w:space="0"/>
              <w:bottom w:val="single" w:color="auto" w:sz="8" w:space="0"/>
              <w:right w:val="single" w:color="auto" w:sz="12" w:space="0"/>
            </w:tcBorders>
            <w:noWrap/>
          </w:tcPr>
          <w:p>
            <w:pPr>
              <w:autoSpaceDE w:val="0"/>
              <w:autoSpaceDN w:val="0"/>
              <w:spacing w:line="460" w:lineRule="exact"/>
              <w:rPr>
                <w:rFonts w:ascii="仿宋_GB2312" w:hAnsi="宋体" w:eastAsia="仿宋_GB2312" w:cs="宋体"/>
                <w:kern w:val="0"/>
                <w:sz w:val="24"/>
                <w:szCs w:val="24"/>
              </w:rPr>
            </w:pPr>
            <w:r>
              <w:rPr>
                <w:rFonts w:hint="eastAsia" w:ascii="仿宋_GB2312" w:hAnsi="宋体" w:eastAsia="仿宋_GB2312" w:cs="宋体"/>
                <w:kern w:val="0"/>
                <w:sz w:val="24"/>
                <w:szCs w:val="24"/>
              </w:rPr>
              <w:t>审查人签名：       日期：</w:t>
            </w:r>
          </w:p>
        </w:tc>
      </w:tr>
      <w:tr>
        <w:tblPrEx>
          <w:tblCellMar>
            <w:top w:w="0" w:type="dxa"/>
            <w:left w:w="0" w:type="dxa"/>
            <w:bottom w:w="0" w:type="dxa"/>
            <w:right w:w="0" w:type="dxa"/>
          </w:tblCellMar>
        </w:tblPrEx>
        <w:trPr>
          <w:trHeight w:val="324" w:hRule="atLeast"/>
          <w:jc w:val="center"/>
        </w:trPr>
        <w:tc>
          <w:tcPr>
            <w:tcW w:w="2953" w:type="dxa"/>
            <w:tcBorders>
              <w:top w:val="single" w:color="auto" w:sz="8" w:space="0"/>
              <w:left w:val="single" w:color="auto" w:sz="12" w:space="0"/>
              <w:bottom w:val="single" w:color="auto" w:sz="8" w:space="0"/>
              <w:right w:val="single" w:color="auto" w:sz="8" w:space="0"/>
            </w:tcBorders>
            <w:noWrap/>
            <w:vAlign w:val="center"/>
          </w:tcPr>
          <w:p>
            <w:pPr>
              <w:autoSpaceDE w:val="0"/>
              <w:autoSpaceDN w:val="0"/>
              <w:spacing w:line="480" w:lineRule="exact"/>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备  注</w:t>
            </w:r>
          </w:p>
        </w:tc>
        <w:tc>
          <w:tcPr>
            <w:tcW w:w="8126" w:type="dxa"/>
            <w:tcBorders>
              <w:top w:val="single" w:color="auto" w:sz="8" w:space="0"/>
              <w:left w:val="single" w:color="auto" w:sz="8" w:space="0"/>
              <w:bottom w:val="single" w:color="auto" w:sz="8" w:space="0"/>
              <w:right w:val="single" w:color="auto" w:sz="12" w:space="0"/>
            </w:tcBorders>
            <w:noWrap/>
          </w:tcPr>
          <w:p>
            <w:pPr>
              <w:autoSpaceDE w:val="0"/>
              <w:autoSpaceDN w:val="0"/>
              <w:spacing w:line="300" w:lineRule="exact"/>
              <w:rPr>
                <w:rFonts w:ascii="宋体" w:hAnsi="宋体"/>
                <w:kern w:val="0"/>
                <w:szCs w:val="21"/>
              </w:rPr>
            </w:pPr>
            <w:r>
              <w:rPr>
                <w:rFonts w:hint="eastAsia" w:ascii="宋体" w:hAnsi="宋体"/>
                <w:kern w:val="0"/>
                <w:szCs w:val="21"/>
              </w:rPr>
              <w:t>1.投标报名人应如实填写；</w:t>
            </w:r>
          </w:p>
          <w:p>
            <w:pPr>
              <w:autoSpaceDE w:val="0"/>
              <w:autoSpaceDN w:val="0"/>
              <w:spacing w:line="300" w:lineRule="exact"/>
              <w:rPr>
                <w:rFonts w:ascii="宋体" w:hAnsi="宋体"/>
                <w:kern w:val="0"/>
                <w:szCs w:val="21"/>
              </w:rPr>
            </w:pPr>
            <w:r>
              <w:rPr>
                <w:rFonts w:hint="eastAsia" w:ascii="宋体" w:hAnsi="宋体"/>
                <w:kern w:val="0"/>
                <w:szCs w:val="21"/>
                <w:lang w:val="en-US" w:eastAsia="zh-CN"/>
              </w:rPr>
              <w:t>2</w:t>
            </w:r>
            <w:r>
              <w:rPr>
                <w:rFonts w:hint="eastAsia" w:ascii="宋体" w:hAnsi="宋体"/>
                <w:kern w:val="0"/>
                <w:szCs w:val="21"/>
              </w:rPr>
              <w:t>.投标报名结束后，招标人应进行汇总，并将投标报名汇总送单位领导小组备案。</w:t>
            </w:r>
          </w:p>
          <w:p>
            <w:pPr>
              <w:autoSpaceDE w:val="0"/>
              <w:autoSpaceDN w:val="0"/>
              <w:spacing w:line="300" w:lineRule="exact"/>
              <w:rPr>
                <w:rFonts w:ascii="宋体" w:hAnsi="宋体"/>
                <w:kern w:val="0"/>
                <w:szCs w:val="21"/>
              </w:rPr>
            </w:pPr>
            <w:r>
              <w:rPr>
                <w:rFonts w:hint="eastAsia" w:ascii="宋体" w:hAnsi="宋体"/>
                <w:kern w:val="0"/>
                <w:szCs w:val="21"/>
                <w:lang w:val="en-US" w:eastAsia="zh-CN"/>
              </w:rPr>
              <w:t>3</w:t>
            </w:r>
            <w:r>
              <w:rPr>
                <w:rFonts w:hint="eastAsia" w:ascii="宋体" w:hAnsi="宋体"/>
                <w:kern w:val="0"/>
                <w:szCs w:val="21"/>
              </w:rPr>
              <w:t xml:space="preserve">、资格审查需携带资料： </w:t>
            </w:r>
          </w:p>
          <w:p>
            <w:pPr>
              <w:spacing w:line="300" w:lineRule="exact"/>
              <w:rPr>
                <w:rFonts w:hint="eastAsia" w:ascii="宋体" w:hAnsi="宋体"/>
                <w:kern w:val="0"/>
                <w:szCs w:val="21"/>
              </w:rPr>
            </w:pPr>
            <w:r>
              <w:rPr>
                <w:rFonts w:hint="eastAsia" w:ascii="宋体" w:hAnsi="宋体"/>
                <w:kern w:val="0"/>
                <w:szCs w:val="21"/>
              </w:rPr>
              <w:t>（1）企业法定代表人资格证明书、企业法定代表人授权委托书、被委托人第二代身份证；（2）企业营业执照（副本）；企业资质等级证书（副本）；企业安全生产许可证（副本）；</w:t>
            </w:r>
          </w:p>
          <w:p>
            <w:pPr>
              <w:spacing w:line="300" w:lineRule="exact"/>
              <w:rPr>
                <w:rFonts w:hint="eastAsia" w:ascii="宋体" w:hAnsi="宋体"/>
                <w:kern w:val="0"/>
                <w:szCs w:val="21"/>
              </w:rPr>
            </w:pPr>
            <w:r>
              <w:rPr>
                <w:rFonts w:hint="eastAsia" w:ascii="宋体" w:hAnsi="宋体"/>
                <w:kern w:val="0"/>
                <w:szCs w:val="21"/>
              </w:rPr>
              <w:t>（3）投标注册建造师第二代居民身份证；</w:t>
            </w:r>
          </w:p>
          <w:p>
            <w:pPr>
              <w:spacing w:line="300" w:lineRule="exact"/>
              <w:rPr>
                <w:rFonts w:hint="eastAsia" w:ascii="宋体" w:hAnsi="宋体" w:eastAsia="宋体"/>
                <w:kern w:val="0"/>
                <w:szCs w:val="21"/>
                <w:lang w:eastAsia="zh-CN"/>
              </w:rPr>
            </w:pPr>
            <w:r>
              <w:rPr>
                <w:rFonts w:hint="eastAsia" w:ascii="宋体" w:hAnsi="宋体"/>
                <w:kern w:val="0"/>
                <w:szCs w:val="21"/>
                <w:lang w:eastAsia="zh-CN"/>
              </w:rPr>
              <w:t>（</w:t>
            </w:r>
            <w:r>
              <w:rPr>
                <w:rFonts w:hint="eastAsia" w:ascii="宋体" w:hAnsi="宋体"/>
                <w:kern w:val="0"/>
                <w:szCs w:val="21"/>
                <w:lang w:val="en-US" w:eastAsia="zh-CN"/>
              </w:rPr>
              <w:t>4</w:t>
            </w:r>
            <w:r>
              <w:rPr>
                <w:rFonts w:hint="eastAsia" w:ascii="宋体" w:hAnsi="宋体"/>
                <w:kern w:val="0"/>
                <w:szCs w:val="21"/>
                <w:lang w:eastAsia="zh-CN"/>
              </w:rPr>
              <w:t>）</w:t>
            </w:r>
            <w:r>
              <w:rPr>
                <w:rFonts w:hint="eastAsia" w:ascii="宋体" w:hAnsi="宋体"/>
                <w:kern w:val="0"/>
                <w:szCs w:val="21"/>
              </w:rPr>
              <w:t>投标注册建造师注册证；（注册建造师证书。若投标建造师证书为一级建造师电子证书的，建造师证书须符合《住房和城乡建设部办公厅关于全面实行一级建造师电子注册证书的通知》（建办市[2021]40号）要求。）</w:t>
            </w:r>
          </w:p>
          <w:p>
            <w:pPr>
              <w:rPr>
                <w:rFonts w:hint="eastAsia" w:eastAsia="宋体"/>
                <w:lang w:eastAsia="zh-CN"/>
              </w:rPr>
            </w:pPr>
            <w:r>
              <w:rPr>
                <w:rFonts w:hint="eastAsia"/>
                <w:lang w:eastAsia="zh-CN"/>
              </w:rPr>
              <w:t>（</w:t>
            </w:r>
            <w:r>
              <w:rPr>
                <w:rFonts w:hint="eastAsia"/>
                <w:lang w:val="en-US" w:eastAsia="zh-CN"/>
              </w:rPr>
              <w:t>5</w:t>
            </w:r>
            <w:r>
              <w:rPr>
                <w:rFonts w:hint="eastAsia"/>
                <w:lang w:eastAsia="zh-CN"/>
              </w:rPr>
              <w:t>）安全生产考核合格证（B证）；</w:t>
            </w:r>
          </w:p>
          <w:p>
            <w:pPr>
              <w:spacing w:line="300" w:lineRule="exact"/>
              <w:rPr>
                <w:rFonts w:hint="eastAsia" w:ascii="宋体" w:hAnsi="宋体"/>
                <w:kern w:val="0"/>
                <w:szCs w:val="21"/>
              </w:rPr>
            </w:pPr>
            <w:r>
              <w:rPr>
                <w:rFonts w:hint="eastAsia" w:ascii="宋体" w:hAnsi="宋体"/>
                <w:kern w:val="0"/>
                <w:szCs w:val="21"/>
              </w:rPr>
              <w:t>（</w:t>
            </w:r>
            <w:r>
              <w:rPr>
                <w:rFonts w:hint="eastAsia" w:ascii="宋体" w:hAnsi="宋体"/>
                <w:kern w:val="0"/>
                <w:szCs w:val="21"/>
                <w:lang w:val="en-US" w:eastAsia="zh-CN"/>
              </w:rPr>
              <w:t>6</w:t>
            </w:r>
            <w:r>
              <w:rPr>
                <w:rFonts w:hint="eastAsia" w:ascii="宋体" w:hAnsi="宋体"/>
                <w:kern w:val="0"/>
                <w:szCs w:val="21"/>
              </w:rPr>
              <w:t>）投标</w:t>
            </w:r>
            <w:r>
              <w:rPr>
                <w:rFonts w:hint="eastAsia" w:ascii="宋体" w:hAnsi="宋体"/>
                <w:kern w:val="0"/>
                <w:szCs w:val="21"/>
                <w:lang w:eastAsia="zh-CN"/>
              </w:rPr>
              <w:t>注册建造师</w:t>
            </w:r>
            <w:r>
              <w:rPr>
                <w:rFonts w:hint="eastAsia" w:ascii="宋体" w:hAnsi="宋体"/>
                <w:kern w:val="0"/>
                <w:szCs w:val="21"/>
              </w:rPr>
              <w:t>须提供社保机构出具的投标单位为其缴纳社会基本养老保险的缴纳凭证原件（加盖社保中心章或社保中心参保缴费证明电子专用章，非社保手册）,缴纳时间</w:t>
            </w:r>
            <w:r>
              <w:rPr>
                <w:rFonts w:hint="eastAsia" w:ascii="宋体" w:hAnsi="宋体"/>
                <w:kern w:val="0"/>
                <w:szCs w:val="21"/>
                <w:highlight w:val="none"/>
              </w:rPr>
              <w:t>为</w:t>
            </w:r>
            <w:r>
              <w:rPr>
                <w:rFonts w:hint="eastAsia" w:ascii="宋体" w:hAnsi="宋体"/>
                <w:b/>
                <w:bCs/>
                <w:color w:val="0000FF"/>
                <w:kern w:val="0"/>
                <w:szCs w:val="21"/>
                <w:highlight w:val="none"/>
              </w:rPr>
              <w:t>202</w:t>
            </w:r>
            <w:r>
              <w:rPr>
                <w:rFonts w:hint="eastAsia" w:ascii="宋体" w:hAnsi="宋体"/>
                <w:b/>
                <w:bCs/>
                <w:color w:val="0000FF"/>
                <w:kern w:val="0"/>
                <w:szCs w:val="21"/>
                <w:highlight w:val="none"/>
                <w:lang w:val="en-US" w:eastAsia="zh-CN"/>
              </w:rPr>
              <w:t>3</w:t>
            </w:r>
            <w:r>
              <w:rPr>
                <w:rFonts w:hint="eastAsia" w:ascii="宋体" w:hAnsi="宋体"/>
                <w:b/>
                <w:bCs/>
                <w:color w:val="0000FF"/>
                <w:kern w:val="0"/>
                <w:szCs w:val="21"/>
                <w:highlight w:val="none"/>
              </w:rPr>
              <w:t>年</w:t>
            </w:r>
            <w:r>
              <w:rPr>
                <w:rFonts w:hint="eastAsia" w:ascii="宋体" w:hAnsi="宋体"/>
                <w:b/>
                <w:bCs/>
                <w:color w:val="0000FF"/>
                <w:kern w:val="0"/>
                <w:szCs w:val="21"/>
                <w:highlight w:val="none"/>
                <w:lang w:val="en-US" w:eastAsia="zh-CN"/>
              </w:rPr>
              <w:t xml:space="preserve"> 4 </w:t>
            </w:r>
            <w:r>
              <w:rPr>
                <w:rFonts w:hint="eastAsia" w:ascii="宋体" w:hAnsi="宋体"/>
                <w:b/>
                <w:bCs/>
                <w:color w:val="0000FF"/>
                <w:kern w:val="0"/>
                <w:szCs w:val="21"/>
                <w:highlight w:val="none"/>
              </w:rPr>
              <w:t>月至202</w:t>
            </w:r>
            <w:r>
              <w:rPr>
                <w:rFonts w:hint="eastAsia" w:ascii="宋体" w:hAnsi="宋体"/>
                <w:b/>
                <w:bCs/>
                <w:color w:val="0000FF"/>
                <w:kern w:val="0"/>
                <w:szCs w:val="21"/>
                <w:highlight w:val="none"/>
                <w:lang w:val="en-US" w:eastAsia="zh-CN"/>
              </w:rPr>
              <w:t>3</w:t>
            </w:r>
            <w:r>
              <w:rPr>
                <w:rFonts w:hint="eastAsia" w:ascii="宋体" w:hAnsi="宋体"/>
                <w:b/>
                <w:bCs/>
                <w:color w:val="0000FF"/>
                <w:kern w:val="0"/>
                <w:szCs w:val="21"/>
                <w:highlight w:val="none"/>
              </w:rPr>
              <w:t>年</w:t>
            </w:r>
            <w:r>
              <w:rPr>
                <w:rFonts w:hint="eastAsia" w:ascii="宋体" w:hAnsi="宋体"/>
                <w:b/>
                <w:bCs/>
                <w:color w:val="0000FF"/>
                <w:kern w:val="0"/>
                <w:szCs w:val="21"/>
                <w:highlight w:val="none"/>
                <w:lang w:val="en-US" w:eastAsia="zh-CN"/>
              </w:rPr>
              <w:t xml:space="preserve"> 6 </w:t>
            </w:r>
            <w:r>
              <w:rPr>
                <w:rFonts w:hint="eastAsia" w:ascii="宋体" w:hAnsi="宋体"/>
                <w:b/>
                <w:bCs/>
                <w:color w:val="0000FF"/>
                <w:kern w:val="0"/>
                <w:szCs w:val="21"/>
                <w:highlight w:val="none"/>
              </w:rPr>
              <w:t>月</w:t>
            </w:r>
            <w:r>
              <w:rPr>
                <w:rFonts w:hint="eastAsia" w:ascii="宋体" w:hAnsi="宋体"/>
                <w:kern w:val="0"/>
                <w:szCs w:val="21"/>
                <w:highlight w:val="none"/>
              </w:rPr>
              <w:t>连续</w:t>
            </w:r>
            <w:r>
              <w:rPr>
                <w:rFonts w:hint="eastAsia" w:ascii="宋体" w:hAnsi="宋体"/>
                <w:kern w:val="0"/>
                <w:szCs w:val="21"/>
              </w:rPr>
              <w:t>三个月；</w:t>
            </w:r>
          </w:p>
          <w:p>
            <w:pPr>
              <w:spacing w:line="300" w:lineRule="exact"/>
              <w:rPr>
                <w:rFonts w:ascii="宋体" w:hAnsi="宋体"/>
                <w:kern w:val="0"/>
                <w:szCs w:val="21"/>
              </w:rPr>
            </w:pPr>
            <w:r>
              <w:rPr>
                <w:rFonts w:hint="eastAsia" w:ascii="宋体" w:hAnsi="宋体"/>
                <w:kern w:val="0"/>
                <w:szCs w:val="21"/>
              </w:rPr>
              <w:t>（</w:t>
            </w:r>
            <w:r>
              <w:rPr>
                <w:rFonts w:hint="eastAsia" w:ascii="宋体" w:hAnsi="宋体"/>
                <w:kern w:val="0"/>
                <w:szCs w:val="21"/>
                <w:lang w:val="en-US" w:eastAsia="zh-CN"/>
              </w:rPr>
              <w:t>7</w:t>
            </w:r>
            <w:r>
              <w:rPr>
                <w:rFonts w:hint="eastAsia" w:ascii="宋体" w:hAnsi="宋体"/>
                <w:kern w:val="0"/>
                <w:szCs w:val="21"/>
              </w:rPr>
              <w:t>）零星工程投标报名表（详见附件一）。</w:t>
            </w:r>
          </w:p>
          <w:p>
            <w:pPr>
              <w:widowControl/>
              <w:spacing w:line="300" w:lineRule="exact"/>
              <w:ind w:right="23"/>
              <w:rPr>
                <w:rFonts w:ascii="宋体" w:hAnsi="宋体"/>
                <w:kern w:val="0"/>
                <w:szCs w:val="21"/>
              </w:rPr>
            </w:pPr>
            <w:r>
              <w:rPr>
                <w:rFonts w:hint="eastAsia" w:ascii="宋体" w:hAnsi="宋体"/>
                <w:kern w:val="0"/>
                <w:szCs w:val="21"/>
              </w:rPr>
              <w:t>特别提醒：</w:t>
            </w:r>
            <w:r>
              <w:rPr>
                <w:rFonts w:hint="eastAsia" w:ascii="宋体" w:hAnsi="宋体"/>
                <w:kern w:val="0"/>
                <w:szCs w:val="21"/>
              </w:rPr>
              <w:tab/>
            </w:r>
          </w:p>
          <w:p>
            <w:pPr>
              <w:widowControl/>
              <w:spacing w:line="300" w:lineRule="exact"/>
              <w:jc w:val="left"/>
              <w:rPr>
                <w:rFonts w:ascii="宋体" w:hAnsi="宋体"/>
                <w:kern w:val="0"/>
                <w:szCs w:val="21"/>
              </w:rPr>
            </w:pPr>
            <w:r>
              <w:rPr>
                <w:rFonts w:hint="eastAsia" w:ascii="宋体" w:hAnsi="宋体"/>
                <w:kern w:val="0"/>
                <w:szCs w:val="21"/>
              </w:rPr>
              <w:t>1、以上所有资格审查资料需提供二份有效复印件并加盖公章；</w:t>
            </w:r>
          </w:p>
          <w:p>
            <w:pPr>
              <w:widowControl/>
              <w:spacing w:line="300" w:lineRule="exact"/>
              <w:ind w:right="23"/>
              <w:rPr>
                <w:rFonts w:ascii="宋体" w:hAnsi="宋体"/>
                <w:kern w:val="0"/>
                <w:szCs w:val="21"/>
              </w:rPr>
            </w:pPr>
            <w:r>
              <w:rPr>
                <w:rFonts w:hint="eastAsia" w:ascii="宋体" w:hAnsi="宋体"/>
                <w:kern w:val="0"/>
                <w:szCs w:val="21"/>
              </w:rPr>
              <w:t>2、除</w:t>
            </w:r>
            <w:r>
              <w:rPr>
                <w:rFonts w:hint="eastAsia" w:ascii="宋体" w:hAnsi="宋体"/>
                <w:kern w:val="0"/>
                <w:szCs w:val="21"/>
                <w:lang w:val="en-US" w:eastAsia="zh-CN"/>
              </w:rPr>
              <w:t>委托人</w:t>
            </w:r>
            <w:r>
              <w:rPr>
                <w:rFonts w:hint="eastAsia" w:ascii="宋体" w:hAnsi="宋体"/>
                <w:kern w:val="0"/>
                <w:szCs w:val="21"/>
              </w:rPr>
              <w:t>身份证原件、企业法定代表人资格证明书、授权委托书原件、零星工程投标报名表不用装袋、密封，其他资格审查资料必须一起</w:t>
            </w:r>
            <w:r>
              <w:rPr>
                <w:rFonts w:hint="eastAsia" w:ascii="宋体" w:hAnsi="宋体"/>
                <w:kern w:val="0"/>
                <w:szCs w:val="21"/>
                <w:lang w:val="en-US" w:eastAsia="zh-CN"/>
              </w:rPr>
              <w:t>装订成册</w:t>
            </w:r>
            <w:r>
              <w:rPr>
                <w:rFonts w:hint="eastAsia" w:ascii="宋体" w:hAnsi="宋体"/>
                <w:kern w:val="0"/>
                <w:szCs w:val="21"/>
              </w:rPr>
              <w:t xml:space="preserve">装袋、密封，在资格审查前一次性递交，资格审查截止时间后不再接受补充资料。 </w:t>
            </w:r>
          </w:p>
          <w:p>
            <w:pPr>
              <w:widowControl/>
              <w:spacing w:line="300" w:lineRule="exact"/>
              <w:ind w:right="23"/>
              <w:rPr>
                <w:rFonts w:ascii="宋体" w:hAnsi="宋体"/>
                <w:kern w:val="0"/>
                <w:szCs w:val="21"/>
              </w:rPr>
            </w:pPr>
            <w:r>
              <w:rPr>
                <w:rFonts w:hint="eastAsia" w:ascii="宋体" w:hAnsi="宋体"/>
                <w:kern w:val="0"/>
                <w:szCs w:val="21"/>
              </w:rPr>
              <w:t>3、在规定时间内未能按上述要求提供以上资料的作资审不合格处理。</w:t>
            </w:r>
          </w:p>
        </w:tc>
      </w:tr>
      <w:tr>
        <w:tblPrEx>
          <w:tblCellMar>
            <w:top w:w="0" w:type="dxa"/>
            <w:left w:w="0" w:type="dxa"/>
            <w:bottom w:w="0" w:type="dxa"/>
            <w:right w:w="0" w:type="dxa"/>
          </w:tblCellMar>
        </w:tblPrEx>
        <w:trPr>
          <w:trHeight w:val="324" w:hRule="atLeast"/>
          <w:jc w:val="center"/>
        </w:trPr>
        <w:tc>
          <w:tcPr>
            <w:tcW w:w="2953" w:type="dxa"/>
            <w:tcBorders>
              <w:top w:val="single" w:color="auto" w:sz="8" w:space="0"/>
              <w:left w:val="single" w:color="auto" w:sz="12" w:space="0"/>
              <w:bottom w:val="single" w:color="auto" w:sz="12" w:space="0"/>
              <w:right w:val="single" w:color="auto" w:sz="8" w:space="0"/>
            </w:tcBorders>
            <w:noWrap/>
            <w:vAlign w:val="center"/>
          </w:tcPr>
          <w:p>
            <w:pPr>
              <w:autoSpaceDE w:val="0"/>
              <w:autoSpaceDN w:val="0"/>
              <w:spacing w:line="480" w:lineRule="exact"/>
              <w:jc w:val="center"/>
              <w:rPr>
                <w:rFonts w:ascii="仿宋_GB2312" w:hAnsi="宋体" w:eastAsia="仿宋_GB2312" w:cs="宋体"/>
                <w:b/>
                <w:kern w:val="0"/>
                <w:sz w:val="32"/>
                <w:szCs w:val="32"/>
              </w:rPr>
            </w:pPr>
            <w:r>
              <w:rPr>
                <w:rFonts w:hint="eastAsia" w:ascii="仿宋_GB2312" w:hAnsi="宋体" w:eastAsia="仿宋_GB2312" w:cs="宋体"/>
                <w:b/>
                <w:kern w:val="0"/>
                <w:sz w:val="32"/>
                <w:szCs w:val="32"/>
              </w:rPr>
              <w:t>特别提醒</w:t>
            </w:r>
          </w:p>
        </w:tc>
        <w:tc>
          <w:tcPr>
            <w:tcW w:w="8126" w:type="dxa"/>
            <w:tcBorders>
              <w:top w:val="single" w:color="auto" w:sz="8" w:space="0"/>
              <w:left w:val="single" w:color="auto" w:sz="8" w:space="0"/>
              <w:bottom w:val="single" w:color="auto" w:sz="12" w:space="0"/>
              <w:right w:val="single" w:color="auto" w:sz="12" w:space="0"/>
            </w:tcBorders>
            <w:noWrap/>
          </w:tcPr>
          <w:p>
            <w:pPr>
              <w:autoSpaceDE w:val="0"/>
              <w:autoSpaceDN w:val="0"/>
              <w:spacing w:line="300" w:lineRule="exact"/>
              <w:rPr>
                <w:rFonts w:ascii="宋体" w:hAnsi="宋体"/>
                <w:kern w:val="0"/>
                <w:szCs w:val="21"/>
              </w:rPr>
            </w:pPr>
            <w:r>
              <w:rPr>
                <w:rFonts w:hint="eastAsia" w:ascii="宋体" w:hAnsi="宋体"/>
                <w:kern w:val="0"/>
                <w:szCs w:val="21"/>
              </w:rPr>
              <w:t>1.每个投标单位只允许法定代表人或授权委托人（如有）1名进入开标室。</w:t>
            </w:r>
          </w:p>
        </w:tc>
      </w:tr>
    </w:tbl>
    <w:p>
      <w:pPr>
        <w:spacing w:after="156" w:afterLines="50" w:line="480" w:lineRule="exact"/>
        <w:jc w:val="left"/>
        <w:rPr>
          <w:rFonts w:ascii="黑体" w:hAnsi="宋体" w:eastAsia="黑体"/>
          <w:sz w:val="30"/>
          <w:szCs w:val="30"/>
        </w:rPr>
      </w:pPr>
    </w:p>
    <w:p>
      <w:pPr>
        <w:rPr>
          <w:rFonts w:ascii="黑体" w:hAnsi="宋体" w:eastAsia="黑体"/>
          <w:sz w:val="30"/>
          <w:szCs w:val="30"/>
        </w:rPr>
      </w:pPr>
      <w:r>
        <w:rPr>
          <w:rFonts w:hint="eastAsia" w:ascii="黑体" w:hAnsi="宋体" w:eastAsia="黑体"/>
          <w:sz w:val="30"/>
          <w:szCs w:val="30"/>
        </w:rPr>
        <w:br w:type="page"/>
      </w:r>
    </w:p>
    <w:p>
      <w:pPr>
        <w:spacing w:after="156" w:afterLines="50" w:line="480" w:lineRule="exact"/>
        <w:jc w:val="left"/>
        <w:rPr>
          <w:rFonts w:ascii="黑体" w:hAnsi="宋体" w:eastAsia="黑体"/>
          <w:sz w:val="30"/>
          <w:szCs w:val="30"/>
        </w:rPr>
      </w:pPr>
      <w:r>
        <w:rPr>
          <w:rFonts w:hint="eastAsia" w:ascii="黑体" w:hAnsi="宋体" w:eastAsia="黑体"/>
          <w:sz w:val="30"/>
          <w:szCs w:val="30"/>
        </w:rPr>
        <w:t>附件二：</w:t>
      </w:r>
    </w:p>
    <w:p>
      <w:pPr>
        <w:spacing w:after="156" w:afterLines="50" w:line="600" w:lineRule="exact"/>
        <w:jc w:val="center"/>
        <w:rPr>
          <w:rFonts w:ascii="黑体" w:hAnsi="宋体" w:eastAsia="黑体"/>
          <w:sz w:val="44"/>
          <w:szCs w:val="44"/>
        </w:rPr>
      </w:pPr>
      <w:r>
        <w:rPr>
          <w:rFonts w:hint="eastAsia" w:ascii="黑体" w:hAnsi="宋体" w:eastAsia="黑体"/>
          <w:sz w:val="44"/>
          <w:szCs w:val="44"/>
        </w:rPr>
        <w:t>评标办法</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 xml:space="preserve">本着公平、公正、公开的原则，对各投标单位投标文件中的投标报价进行评分。 具体评审标准如下： </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b/>
          <w:bCs/>
          <w:color w:val="000000"/>
          <w:kern w:val="2"/>
          <w:sz w:val="21"/>
          <w:szCs w:val="21"/>
          <w:lang w:val="en-US" w:eastAsia="zh-CN" w:bidi="ar"/>
        </w:rPr>
        <w:t>一、</w:t>
      </w:r>
      <w:r>
        <w:rPr>
          <w:rFonts w:hint="eastAsia" w:ascii="宋体" w:hAnsi="宋体" w:eastAsia="宋体" w:cs="宋体"/>
          <w:color w:val="000000"/>
          <w:kern w:val="2"/>
          <w:sz w:val="21"/>
          <w:szCs w:val="21"/>
          <w:lang w:val="en-US" w:eastAsia="zh-CN" w:bidi="ar"/>
        </w:rPr>
        <w:t>确定有效投标报价：</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凡符合招标文件、招标答疑纪要等有关招标实质性要求，并且投标报价不低于工程成本、不高于招标控制价，</w:t>
      </w:r>
      <w:r>
        <w:rPr>
          <w:rFonts w:hint="eastAsia" w:ascii="宋体" w:hAnsi="宋体" w:eastAsia="宋体" w:cs="宋体"/>
          <w:b/>
          <w:bCs/>
          <w:color w:val="000000"/>
          <w:kern w:val="2"/>
          <w:sz w:val="21"/>
          <w:szCs w:val="21"/>
          <w:lang w:val="en-US" w:eastAsia="zh-CN" w:bidi="ar"/>
        </w:rPr>
        <w:t>已标价工程量清单中任一分部分项工程投标单价不超过招标控制价相对应分部分项工程单价的，均为有效投标报价</w:t>
      </w:r>
      <w:r>
        <w:rPr>
          <w:rFonts w:hint="eastAsia" w:ascii="宋体" w:hAnsi="宋体" w:eastAsia="宋体" w:cs="宋体"/>
          <w:color w:val="000000"/>
          <w:kern w:val="2"/>
          <w:sz w:val="21"/>
          <w:szCs w:val="21"/>
          <w:lang w:val="en-US" w:eastAsia="zh-CN" w:bidi="ar"/>
        </w:rPr>
        <w:t>。未能实质性响应上述有关招标要求的投标文件为无效标。</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二、商务标（100分）</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1、确定评标基准价：</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firstLine="210" w:firstLineChars="1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1）评标基准价C=A×K；</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firstLine="210" w:firstLineChars="1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2）</w:t>
      </w:r>
      <w:r>
        <w:rPr>
          <w:rFonts w:hint="eastAsia" w:ascii="宋体" w:hAnsi="宋体" w:eastAsia="宋体" w:cs="宋体"/>
          <w:bCs/>
          <w:color w:val="000000"/>
          <w:kern w:val="2"/>
          <w:sz w:val="21"/>
          <w:szCs w:val="21"/>
          <w:lang w:val="en-US" w:eastAsia="zh-CN" w:bidi="ar"/>
        </w:rPr>
        <w:t>A为所有有效投标报价的算术平均值（若有效投标文件为7家或7家以上时，去掉其中的一个最高投标报价和一个最低投标报价后取算术平均值为A，若有效投标文件为10家或10家以上时，去掉其中的两个最高投标报价和两个最低投标报价后取算术平均值为A。若有效投标文件为7家以下时所有投标人的投标报价全部参与合成算数平均值A）；</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firstLine="210" w:firstLineChars="1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 xml:space="preserve">3）K值在开标时由招标人代表随机抽取确定，一经确定，在后续的评审中出现任何情形都将不改变取值结果。K值的取值范围为95%、96%、97%、98%。 </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 xml:space="preserve">2、打分 </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 xml:space="preserve">    有效投标报价与评标基准价相等得满分100分，有效投标报价相对于评标基准价，每高或低1%扣0.4分、0.5分、0.6分，具体扣分值在开标时随机抽取（</w:t>
      </w:r>
      <w:r>
        <w:rPr>
          <w:rFonts w:hint="eastAsia" w:ascii="宋体" w:hAnsi="宋体" w:eastAsia="宋体" w:cs="宋体"/>
          <w:bCs/>
          <w:color w:val="000000"/>
          <w:kern w:val="2"/>
          <w:sz w:val="21"/>
          <w:szCs w:val="21"/>
          <w:lang w:val="en-US" w:eastAsia="zh-CN" w:bidi="ar"/>
        </w:rPr>
        <w:t>若偏离不足1%，则按内插法计算得分。所有计算结果均四舍五入，保留两位小数点）</w:t>
      </w:r>
      <w:r>
        <w:rPr>
          <w:rFonts w:hint="eastAsia" w:ascii="宋体" w:hAnsi="宋体" w:eastAsia="宋体" w:cs="宋体"/>
          <w:color w:val="000000"/>
          <w:kern w:val="2"/>
          <w:sz w:val="21"/>
          <w:szCs w:val="21"/>
          <w:lang w:val="en-US" w:eastAsia="zh-CN" w:bidi="ar"/>
        </w:rPr>
        <w:t xml:space="preserve">。 </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 xml:space="preserve">3、定标 </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1）在所有有效投标价中得分最高的投标单位为第一中标候选单位</w:t>
      </w:r>
      <w:r>
        <w:rPr>
          <w:rFonts w:hint="eastAsia" w:ascii="宋体" w:hAnsi="宋体" w:eastAsia="宋体" w:cs="宋体"/>
          <w:b/>
          <w:bCs/>
          <w:color w:val="000000"/>
          <w:kern w:val="2"/>
          <w:sz w:val="21"/>
          <w:szCs w:val="20"/>
          <w:lang w:val="en-US" w:eastAsia="zh-CN" w:bidi="ar"/>
        </w:rPr>
        <w:t>，</w:t>
      </w:r>
      <w:r>
        <w:rPr>
          <w:rFonts w:hint="eastAsia" w:ascii="宋体" w:hAnsi="宋体" w:eastAsia="宋体" w:cs="宋体"/>
          <w:bCs/>
          <w:color w:val="000000"/>
          <w:kern w:val="2"/>
          <w:sz w:val="21"/>
          <w:szCs w:val="21"/>
          <w:lang w:val="en-US" w:eastAsia="zh-CN" w:bidi="ar"/>
        </w:rPr>
        <w:t>其次为第二中标候选单位，以此类推。</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firstLine="420" w:firstLineChars="200"/>
        <w:jc w:val="both"/>
        <w:rPr>
          <w:rFonts w:hint="eastAsia" w:ascii="宋体" w:hAnsi="宋体" w:eastAsia="宋体" w:cs="宋体"/>
          <w:color w:val="000000"/>
          <w:szCs w:val="21"/>
          <w:lang w:val="en-US"/>
        </w:rPr>
      </w:pPr>
      <w:r>
        <w:rPr>
          <w:rFonts w:hint="eastAsia" w:ascii="宋体" w:hAnsi="宋体" w:eastAsia="宋体" w:cs="宋体"/>
          <w:color w:val="000000"/>
          <w:kern w:val="2"/>
          <w:sz w:val="21"/>
          <w:szCs w:val="21"/>
          <w:lang w:val="en-US" w:eastAsia="zh-CN" w:bidi="ar"/>
        </w:rPr>
        <w:t>2）如有两家或两家以上最高得分相同者，则</w:t>
      </w:r>
      <w:r>
        <w:rPr>
          <w:rFonts w:hint="eastAsia" w:ascii="宋体" w:hAnsi="宋体" w:eastAsia="宋体" w:cs="宋体"/>
          <w:bCs/>
          <w:color w:val="000000"/>
          <w:kern w:val="2"/>
          <w:sz w:val="21"/>
          <w:szCs w:val="21"/>
          <w:lang w:val="en-US" w:eastAsia="zh-CN" w:bidi="ar"/>
        </w:rPr>
        <w:t>当场按签到顺序抽签确定中标候选</w:t>
      </w:r>
      <w:r>
        <w:rPr>
          <w:rFonts w:hint="eastAsia" w:ascii="宋体" w:hAnsi="宋体" w:eastAsia="宋体" w:cs="宋体"/>
          <w:color w:val="000000"/>
          <w:kern w:val="2"/>
          <w:sz w:val="21"/>
          <w:szCs w:val="21"/>
          <w:lang w:val="en-US" w:eastAsia="zh-CN" w:bidi="ar"/>
        </w:rPr>
        <w:t xml:space="preserve">单位。  </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b/>
          <w:bCs/>
          <w:color w:val="000000"/>
          <w:szCs w:val="21"/>
          <w:lang w:val="en-US"/>
        </w:rPr>
      </w:pPr>
      <w:r>
        <w:rPr>
          <w:rFonts w:hint="eastAsia" w:ascii="宋体" w:hAnsi="宋体" w:eastAsia="宋体" w:cs="宋体"/>
          <w:b/>
          <w:bCs/>
          <w:color w:val="000000"/>
          <w:kern w:val="2"/>
          <w:sz w:val="21"/>
          <w:szCs w:val="21"/>
          <w:lang w:val="en-US" w:eastAsia="zh-CN" w:bidi="ar"/>
        </w:rPr>
        <w:t xml:space="preserve">评标细则使用说明：  </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b/>
          <w:bCs/>
          <w:color w:val="000000"/>
          <w:szCs w:val="21"/>
          <w:lang w:val="en-US"/>
        </w:rPr>
      </w:pPr>
      <w:r>
        <w:rPr>
          <w:rFonts w:hint="eastAsia" w:ascii="宋体" w:hAnsi="宋体" w:eastAsia="宋体" w:cs="宋体"/>
          <w:b/>
          <w:bCs/>
          <w:color w:val="000000"/>
          <w:kern w:val="2"/>
          <w:sz w:val="21"/>
          <w:szCs w:val="21"/>
          <w:lang w:val="en-US" w:eastAsia="zh-CN" w:bidi="ar"/>
        </w:rPr>
        <w:t xml:space="preserve">1、评标程序：1）符合性评审（资格审查）；2）清标；3）经济标评审；4）计算评标基准价；5）汇总得分；6）定标。 </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b/>
          <w:bCs/>
          <w:color w:val="000000"/>
          <w:szCs w:val="21"/>
          <w:lang w:val="en-US"/>
        </w:rPr>
      </w:pPr>
      <w:r>
        <w:rPr>
          <w:rFonts w:hint="eastAsia" w:ascii="宋体" w:hAnsi="宋体" w:eastAsia="宋体" w:cs="宋体"/>
          <w:b/>
          <w:bCs/>
          <w:color w:val="000000"/>
          <w:kern w:val="2"/>
          <w:sz w:val="21"/>
          <w:szCs w:val="21"/>
          <w:lang w:val="en-US" w:eastAsia="zh-CN" w:bidi="ar"/>
        </w:rPr>
        <w:t>2、前续评审不合格的不再进行后续评审。</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b/>
          <w:bCs/>
          <w:color w:val="000000"/>
          <w:szCs w:val="21"/>
          <w:lang w:val="en-US"/>
        </w:rPr>
      </w:pPr>
      <w:r>
        <w:rPr>
          <w:rFonts w:hint="eastAsia" w:ascii="宋体" w:hAnsi="宋体" w:eastAsia="宋体" w:cs="宋体"/>
          <w:b/>
          <w:bCs/>
          <w:color w:val="000000"/>
          <w:kern w:val="2"/>
          <w:sz w:val="21"/>
          <w:szCs w:val="21"/>
          <w:lang w:val="en-US" w:eastAsia="zh-CN" w:bidi="ar"/>
        </w:rPr>
        <w:t>3、所有抽签均在唱标后、资格审查完成且清标结束，并经评标委员会所有评委签字认可确定有效标，由招标人代表随机进行抽取确定，抽取方法如下：</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b/>
          <w:bCs/>
          <w:color w:val="000000"/>
          <w:szCs w:val="21"/>
          <w:lang w:val="en-US"/>
        </w:rPr>
      </w:pPr>
      <w:r>
        <w:rPr>
          <w:rFonts w:hint="eastAsia" w:ascii="宋体" w:hAnsi="宋体" w:eastAsia="宋体" w:cs="宋体"/>
          <w:b/>
          <w:bCs/>
          <w:color w:val="000000"/>
          <w:kern w:val="2"/>
          <w:sz w:val="21"/>
          <w:szCs w:val="21"/>
          <w:lang w:val="en-US" w:eastAsia="zh-CN" w:bidi="ar"/>
        </w:rPr>
        <w:t>（1）在所有有效投标人中，招标人代表按投标人签到顺序用人工方式随机抽取两个投标人;</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b/>
          <w:bCs/>
          <w:color w:val="000000"/>
          <w:szCs w:val="21"/>
          <w:lang w:val="en-US"/>
        </w:rPr>
      </w:pPr>
      <w:r>
        <w:rPr>
          <w:rFonts w:hint="eastAsia" w:ascii="宋体" w:hAnsi="宋体" w:eastAsia="宋体" w:cs="宋体"/>
          <w:b/>
          <w:bCs/>
          <w:color w:val="000000"/>
          <w:kern w:val="2"/>
          <w:sz w:val="21"/>
          <w:szCs w:val="21"/>
          <w:lang w:val="en-US" w:eastAsia="zh-CN" w:bidi="ar"/>
        </w:rPr>
        <w:t>（2）随机抽取的两个投标人授权委托人填写相关内容制作纸签依次放入抽签箱内;</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b/>
          <w:bCs/>
          <w:color w:val="000000"/>
          <w:szCs w:val="21"/>
          <w:lang w:val="en-US"/>
        </w:rPr>
      </w:pPr>
      <w:r>
        <w:rPr>
          <w:rFonts w:hint="eastAsia" w:ascii="宋体" w:hAnsi="宋体" w:eastAsia="宋体" w:cs="宋体"/>
          <w:b/>
          <w:bCs/>
          <w:color w:val="000000"/>
          <w:kern w:val="2"/>
          <w:sz w:val="21"/>
          <w:szCs w:val="21"/>
          <w:lang w:val="en-US" w:eastAsia="zh-CN" w:bidi="ar"/>
        </w:rPr>
        <w:t>（3）招标人代表根据不同的抽签内容分别随机抽取数值，并作好记录;所有有效投标人签字确认各类抽签值。</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b/>
          <w:bCs/>
          <w:color w:val="000000"/>
          <w:szCs w:val="21"/>
          <w:lang w:val="en-US"/>
        </w:rPr>
      </w:pPr>
      <w:r>
        <w:rPr>
          <w:rFonts w:hint="eastAsia" w:ascii="宋体" w:hAnsi="宋体" w:eastAsia="宋体" w:cs="宋体"/>
          <w:b/>
          <w:bCs/>
          <w:color w:val="000000"/>
          <w:kern w:val="2"/>
          <w:sz w:val="21"/>
          <w:szCs w:val="21"/>
          <w:lang w:val="en-US" w:eastAsia="zh-CN" w:bidi="ar"/>
        </w:rPr>
        <w:t>（4）各类抽签值在抽取产生后，评标基准价不因招投标当事人质疑、投诉、复议以及其它任何情形而改变（除计算错误外）。</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b/>
          <w:bCs/>
          <w:color w:val="000000"/>
          <w:szCs w:val="21"/>
          <w:lang w:val="en-US"/>
        </w:rPr>
      </w:pPr>
      <w:r>
        <w:rPr>
          <w:rFonts w:hint="eastAsia" w:ascii="宋体" w:hAnsi="宋体" w:eastAsia="宋体" w:cs="宋体"/>
          <w:b/>
          <w:bCs/>
          <w:color w:val="000000"/>
          <w:kern w:val="2"/>
          <w:sz w:val="21"/>
          <w:szCs w:val="21"/>
          <w:lang w:val="en-US" w:eastAsia="zh-CN" w:bidi="ar"/>
        </w:rPr>
        <w:t xml:space="preserve">注意事项： </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b/>
          <w:bCs w:val="0"/>
          <w:color w:val="000000"/>
          <w:szCs w:val="21"/>
          <w:lang w:val="en-US"/>
        </w:rPr>
      </w:pPr>
      <w:r>
        <w:rPr>
          <w:rFonts w:hint="eastAsia" w:ascii="宋体" w:hAnsi="宋体" w:eastAsia="宋体" w:cs="宋体"/>
          <w:b/>
          <w:bCs w:val="0"/>
          <w:color w:val="000000"/>
          <w:kern w:val="2"/>
          <w:sz w:val="21"/>
          <w:szCs w:val="21"/>
          <w:lang w:val="en-US" w:eastAsia="zh-CN" w:bidi="ar"/>
        </w:rPr>
        <w:t xml:space="preserve">1、一旦发现中标候选单位的投标注册建造师已有在建或已另有工程中标的，则取消其中标候选人资格，同时按相关法律、法规处罚。 </w:t>
      </w:r>
    </w:p>
    <w:p>
      <w:pPr>
        <w:keepNext w:val="0"/>
        <w:keepLines w:val="0"/>
        <w:widowControl/>
        <w:suppressLineNumbers w:val="0"/>
        <w:tabs>
          <w:tab w:val="left" w:pos="0"/>
          <w:tab w:val="left" w:pos="993"/>
          <w:tab w:val="left" w:pos="1135"/>
        </w:tabs>
        <w:adjustRightInd w:val="0"/>
        <w:snapToGrid w:val="0"/>
        <w:spacing w:before="0" w:beforeAutospacing="0" w:after="0" w:afterAutospacing="0" w:line="360" w:lineRule="auto"/>
        <w:ind w:left="0" w:right="0"/>
        <w:jc w:val="both"/>
        <w:rPr>
          <w:rFonts w:hint="eastAsia" w:ascii="宋体" w:hAnsi="宋体" w:eastAsia="宋体" w:cs="宋体"/>
          <w:b/>
          <w:bCs w:val="0"/>
          <w:color w:val="000000"/>
          <w:szCs w:val="21"/>
          <w:lang w:val="en-US"/>
        </w:rPr>
      </w:pPr>
      <w:r>
        <w:rPr>
          <w:rFonts w:hint="eastAsia" w:ascii="宋体" w:hAnsi="宋体" w:eastAsia="宋体" w:cs="宋体"/>
          <w:b/>
          <w:bCs w:val="0"/>
          <w:color w:val="000000"/>
          <w:kern w:val="2"/>
          <w:sz w:val="21"/>
          <w:szCs w:val="21"/>
          <w:lang w:val="en-US" w:eastAsia="zh-CN" w:bidi="ar"/>
        </w:rPr>
        <w:t>2、一旦发现中标单位存在非法转包、转让、挂靠等行为的，将依法进行处理，给招标人造成损失的，依法承担赔偿责任。</w:t>
      </w:r>
    </w:p>
    <w:p>
      <w:pPr>
        <w:keepNext w:val="0"/>
        <w:keepLines w:val="0"/>
        <w:pageBreakBefore w:val="0"/>
        <w:widowControl w:val="0"/>
        <w:kinsoku/>
        <w:wordWrap/>
        <w:overflowPunct/>
        <w:topLinePunct w:val="0"/>
        <w:bidi w:val="0"/>
        <w:snapToGrid/>
        <w:spacing w:line="360" w:lineRule="auto"/>
        <w:textAlignment w:val="auto"/>
        <w:rPr>
          <w:rFonts w:ascii="宋体" w:hAnsi="宋体"/>
          <w:b/>
          <w:sz w:val="24"/>
          <w:szCs w:val="24"/>
        </w:rPr>
        <w:sectPr>
          <w:pgSz w:w="11906" w:h="16838"/>
          <w:pgMar w:top="567" w:right="1474" w:bottom="567" w:left="1474" w:header="0" w:footer="0" w:gutter="0"/>
          <w:cols w:space="720" w:num="1"/>
          <w:docGrid w:type="lines" w:linePitch="312" w:charSpace="0"/>
        </w:sectPr>
      </w:pPr>
    </w:p>
    <w:p>
      <w:pPr>
        <w:spacing w:after="156" w:afterLines="50" w:line="480" w:lineRule="exact"/>
        <w:jc w:val="left"/>
        <w:rPr>
          <w:rFonts w:hint="eastAsia" w:ascii="黑体" w:hAnsi="宋体" w:eastAsia="黑体"/>
          <w:sz w:val="30"/>
          <w:szCs w:val="30"/>
          <w:lang w:eastAsia="zh-CN"/>
        </w:rPr>
      </w:pPr>
      <w:r>
        <w:rPr>
          <w:rFonts w:hint="eastAsia" w:ascii="黑体" w:hAnsi="宋体" w:eastAsia="黑体"/>
          <w:sz w:val="30"/>
          <w:szCs w:val="30"/>
        </w:rPr>
        <w:t>附件</w:t>
      </w:r>
      <w:r>
        <w:rPr>
          <w:rFonts w:hint="eastAsia" w:ascii="黑体" w:hAnsi="宋体" w:eastAsia="黑体"/>
          <w:sz w:val="30"/>
          <w:szCs w:val="30"/>
          <w:lang w:val="en-US" w:eastAsia="zh-CN"/>
        </w:rPr>
        <w:t>三</w:t>
      </w:r>
    </w:p>
    <w:p>
      <w:pPr>
        <w:jc w:val="center"/>
        <w:rPr>
          <w:b/>
          <w:bCs/>
          <w:sz w:val="28"/>
          <w:szCs w:val="28"/>
        </w:rPr>
      </w:pPr>
      <w:r>
        <w:rPr>
          <w:b/>
          <w:bCs/>
          <w:sz w:val="28"/>
          <w:szCs w:val="28"/>
        </w:rPr>
        <w:t>投标保证金说明</w:t>
      </w:r>
    </w:p>
    <w:p>
      <w:pPr>
        <w:jc w:val="center"/>
        <w:rPr>
          <w:b/>
          <w:bCs/>
          <w:sz w:val="28"/>
          <w:szCs w:val="28"/>
        </w:rPr>
      </w:pPr>
    </w:p>
    <w:p>
      <w:pPr>
        <w:keepNext w:val="0"/>
        <w:keepLines w:val="0"/>
        <w:pageBreakBefore w:val="0"/>
        <w:kinsoku/>
        <w:wordWrap/>
        <w:overflowPunct/>
        <w:topLinePunct w:val="0"/>
        <w:bidi w:val="0"/>
        <w:adjustRightInd w:val="0"/>
        <w:snapToGrid w:val="0"/>
        <w:spacing w:line="440" w:lineRule="exact"/>
        <w:ind w:firstLine="420" w:firstLineChars="200"/>
        <w:rPr>
          <w:rFonts w:ascii="宋体" w:hAnsi="宋体" w:eastAsia="宋体"/>
          <w:szCs w:val="21"/>
          <w:highlight w:val="none"/>
        </w:rPr>
      </w:pPr>
      <w:r>
        <w:rPr>
          <w:rFonts w:ascii="宋体" w:hAnsi="宋体" w:eastAsia="宋体"/>
          <w:szCs w:val="21"/>
          <w:highlight w:val="none"/>
        </w:rPr>
        <w:t>1</w:t>
      </w:r>
      <w:r>
        <w:rPr>
          <w:rFonts w:hint="eastAsia" w:ascii="宋体" w:hAnsi="宋体" w:eastAsia="宋体"/>
          <w:szCs w:val="21"/>
          <w:highlight w:val="none"/>
        </w:rPr>
        <w:t>、投标人在递交投标文件的同时，应按招标公告规定的金额递交投标保证金。联合体投标的，其投标保证金由牵头人递交，并应符合招标公告的规定。投标人应充分考虑投标保证金在途时间，确保投标保证金在</w:t>
      </w:r>
      <w:r>
        <w:rPr>
          <w:rFonts w:hint="eastAsia" w:ascii="宋体" w:hAnsi="宋体"/>
          <w:b/>
          <w:szCs w:val="21"/>
          <w:highlight w:val="none"/>
          <w:u w:val="single"/>
          <w:lang w:val="en-US" w:eastAsia="zh-CN"/>
        </w:rPr>
        <w:t>2023年 8 月 2 日</w:t>
      </w:r>
      <w:r>
        <w:rPr>
          <w:rFonts w:hint="eastAsia" w:ascii="宋体" w:hAnsi="宋体" w:eastAsia="宋体"/>
          <w:b/>
          <w:szCs w:val="21"/>
          <w:highlight w:val="none"/>
          <w:u w:val="single"/>
          <w:lang w:val="en-US" w:eastAsia="zh-CN"/>
        </w:rPr>
        <w:t>1</w:t>
      </w:r>
      <w:r>
        <w:rPr>
          <w:rFonts w:hint="eastAsia" w:ascii="宋体" w:hAnsi="宋体"/>
          <w:b/>
          <w:szCs w:val="21"/>
          <w:highlight w:val="none"/>
          <w:u w:val="single"/>
          <w:lang w:val="en-US" w:eastAsia="zh-CN"/>
        </w:rPr>
        <w:t>6</w:t>
      </w:r>
      <w:r>
        <w:rPr>
          <w:rFonts w:hint="eastAsia" w:ascii="宋体" w:hAnsi="宋体" w:eastAsia="宋体"/>
          <w:b/>
          <w:szCs w:val="21"/>
          <w:highlight w:val="none"/>
          <w:u w:val="single"/>
          <w:lang w:val="en-US" w:eastAsia="zh-CN"/>
        </w:rPr>
        <w:t>:00前</w:t>
      </w:r>
      <w:r>
        <w:rPr>
          <w:rFonts w:hint="eastAsia" w:ascii="宋体" w:hAnsi="宋体" w:eastAsia="宋体"/>
          <w:szCs w:val="21"/>
          <w:highlight w:val="none"/>
        </w:rPr>
        <w:t>到达投标保证金专用账户。如投标保证金在</w:t>
      </w:r>
      <w:r>
        <w:rPr>
          <w:rFonts w:hint="eastAsia" w:ascii="宋体" w:hAnsi="宋体" w:eastAsia="宋体"/>
          <w:b/>
          <w:szCs w:val="21"/>
          <w:highlight w:val="none"/>
          <w:u w:val="single"/>
        </w:rPr>
        <w:t>20</w:t>
      </w:r>
      <w:r>
        <w:rPr>
          <w:rFonts w:hint="eastAsia" w:ascii="宋体" w:hAnsi="宋体"/>
          <w:b/>
          <w:szCs w:val="21"/>
          <w:highlight w:val="none"/>
          <w:u w:val="single"/>
          <w:lang w:val="en-US" w:eastAsia="zh-CN"/>
        </w:rPr>
        <w:t xml:space="preserve">23年 8 </w:t>
      </w:r>
      <w:r>
        <w:rPr>
          <w:rFonts w:hint="eastAsia" w:ascii="宋体" w:hAnsi="宋体" w:eastAsia="宋体"/>
          <w:b/>
          <w:szCs w:val="21"/>
          <w:highlight w:val="none"/>
          <w:u w:val="single"/>
        </w:rPr>
        <w:t xml:space="preserve">月 </w:t>
      </w:r>
      <w:r>
        <w:rPr>
          <w:rFonts w:hint="eastAsia" w:ascii="宋体" w:hAnsi="宋体"/>
          <w:b/>
          <w:szCs w:val="21"/>
          <w:highlight w:val="none"/>
          <w:u w:val="single"/>
          <w:lang w:val="en-US" w:eastAsia="zh-CN"/>
        </w:rPr>
        <w:t>2</w:t>
      </w:r>
      <w:r>
        <w:rPr>
          <w:rFonts w:hint="eastAsia" w:ascii="宋体" w:hAnsi="宋体" w:eastAsia="宋体"/>
          <w:b/>
          <w:szCs w:val="21"/>
          <w:highlight w:val="none"/>
          <w:u w:val="single"/>
        </w:rPr>
        <w:t xml:space="preserve"> 日</w:t>
      </w:r>
      <w:r>
        <w:rPr>
          <w:rFonts w:hint="eastAsia" w:ascii="宋体" w:hAnsi="宋体" w:eastAsia="宋体"/>
          <w:b/>
          <w:szCs w:val="21"/>
          <w:highlight w:val="none"/>
          <w:u w:val="single"/>
          <w:lang w:val="en-US" w:eastAsia="zh-CN"/>
        </w:rPr>
        <w:t>1</w:t>
      </w:r>
      <w:r>
        <w:rPr>
          <w:rFonts w:hint="eastAsia" w:ascii="宋体" w:hAnsi="宋体"/>
          <w:b/>
          <w:szCs w:val="21"/>
          <w:highlight w:val="none"/>
          <w:u w:val="single"/>
          <w:lang w:val="en-US" w:eastAsia="zh-CN"/>
        </w:rPr>
        <w:t>6</w:t>
      </w:r>
      <w:r>
        <w:rPr>
          <w:rFonts w:hint="eastAsia" w:ascii="宋体" w:hAnsi="宋体" w:eastAsia="宋体"/>
          <w:b/>
          <w:szCs w:val="21"/>
          <w:highlight w:val="none"/>
          <w:u w:val="single"/>
          <w:lang w:val="en-US" w:eastAsia="zh-CN"/>
        </w:rPr>
        <w:t>:00前</w:t>
      </w:r>
      <w:r>
        <w:rPr>
          <w:rFonts w:hint="eastAsia" w:ascii="宋体" w:hAnsi="宋体" w:eastAsia="宋体"/>
          <w:szCs w:val="21"/>
          <w:highlight w:val="none"/>
        </w:rPr>
        <w:t>未到账，作未缴纳投标保证金处理。</w:t>
      </w:r>
    </w:p>
    <w:p>
      <w:pPr>
        <w:keepNext w:val="0"/>
        <w:keepLines w:val="0"/>
        <w:pageBreakBefore w:val="0"/>
        <w:kinsoku/>
        <w:wordWrap/>
        <w:overflowPunct/>
        <w:topLinePunct w:val="0"/>
        <w:bidi w:val="0"/>
        <w:adjustRightInd w:val="0"/>
        <w:snapToGrid w:val="0"/>
        <w:spacing w:line="440" w:lineRule="exact"/>
        <w:ind w:firstLine="420" w:firstLineChars="200"/>
        <w:rPr>
          <w:rFonts w:ascii="宋体" w:hAnsi="宋体" w:eastAsia="宋体"/>
          <w:szCs w:val="21"/>
          <w:highlight w:val="none"/>
        </w:rPr>
      </w:pPr>
      <w:r>
        <w:rPr>
          <w:rFonts w:ascii="宋体" w:hAnsi="宋体" w:eastAsia="宋体"/>
          <w:szCs w:val="21"/>
          <w:highlight w:val="none"/>
        </w:rPr>
        <w:t>2</w:t>
      </w:r>
      <w:r>
        <w:rPr>
          <w:rFonts w:hint="eastAsia" w:ascii="宋体" w:hAnsi="宋体" w:eastAsia="宋体"/>
          <w:szCs w:val="21"/>
          <w:highlight w:val="none"/>
        </w:rPr>
        <w:t>、投标保证金递交的要求如下：</w:t>
      </w:r>
    </w:p>
    <w:p>
      <w:pPr>
        <w:keepNext w:val="0"/>
        <w:keepLines w:val="0"/>
        <w:pageBreakBefore w:val="0"/>
        <w:kinsoku/>
        <w:wordWrap/>
        <w:overflowPunct/>
        <w:topLinePunct w:val="0"/>
        <w:bidi w:val="0"/>
        <w:adjustRightInd w:val="0"/>
        <w:snapToGrid w:val="0"/>
        <w:spacing w:line="440" w:lineRule="exact"/>
        <w:ind w:firstLine="420" w:firstLineChars="200"/>
        <w:jc w:val="left"/>
        <w:rPr>
          <w:rFonts w:ascii="宋体" w:hAnsi="宋体" w:eastAsia="宋体"/>
          <w:szCs w:val="21"/>
          <w:highlight w:val="none"/>
        </w:rPr>
      </w:pPr>
      <w:r>
        <w:rPr>
          <w:rFonts w:hint="eastAsia" w:ascii="宋体" w:hAnsi="宋体" w:eastAsia="宋体"/>
          <w:szCs w:val="21"/>
          <w:highlight w:val="none"/>
        </w:rPr>
        <w:t>（</w:t>
      </w:r>
      <w:r>
        <w:rPr>
          <w:rFonts w:ascii="宋体" w:hAnsi="宋体" w:eastAsia="宋体"/>
          <w:szCs w:val="21"/>
          <w:highlight w:val="none"/>
        </w:rPr>
        <w:t>1</w:t>
      </w:r>
      <w:r>
        <w:rPr>
          <w:rFonts w:hint="eastAsia" w:ascii="宋体" w:hAnsi="宋体" w:eastAsia="宋体"/>
          <w:szCs w:val="21"/>
          <w:highlight w:val="none"/>
        </w:rPr>
        <w:t>）</w:t>
      </w:r>
      <w:r>
        <w:rPr>
          <w:rFonts w:ascii="宋体" w:hAnsi="宋体" w:eastAsia="宋体"/>
          <w:szCs w:val="21"/>
          <w:highlight w:val="none"/>
        </w:rPr>
        <w:t>投标保证金专用账户：</w:t>
      </w:r>
      <w:r>
        <w:rPr>
          <w:rFonts w:hint="eastAsia" w:ascii="宋体" w:hAnsi="宋体" w:eastAsia="宋体"/>
          <w:szCs w:val="21"/>
          <w:highlight w:val="none"/>
          <w:lang w:eastAsia="zh-CN"/>
        </w:rPr>
        <w:t>江苏国联佳信项目咨询管理有限公司</w:t>
      </w:r>
      <w:r>
        <w:rPr>
          <w:rFonts w:ascii="宋体" w:hAnsi="宋体" w:eastAsia="宋体"/>
          <w:szCs w:val="21"/>
          <w:highlight w:val="none"/>
        </w:rPr>
        <w:t>；</w:t>
      </w:r>
    </w:p>
    <w:p>
      <w:pPr>
        <w:keepNext w:val="0"/>
        <w:keepLines w:val="0"/>
        <w:pageBreakBefore w:val="0"/>
        <w:kinsoku/>
        <w:wordWrap/>
        <w:overflowPunct/>
        <w:topLinePunct w:val="0"/>
        <w:bidi w:val="0"/>
        <w:adjustRightInd w:val="0"/>
        <w:snapToGrid w:val="0"/>
        <w:spacing w:line="440" w:lineRule="exact"/>
        <w:ind w:firstLine="420" w:firstLineChars="200"/>
        <w:jc w:val="left"/>
        <w:rPr>
          <w:rFonts w:hint="eastAsia" w:ascii="宋体" w:hAnsi="宋体" w:eastAsia="宋体"/>
          <w:szCs w:val="21"/>
          <w:highlight w:val="none"/>
          <w:lang w:eastAsia="zh-CN"/>
        </w:rPr>
      </w:pPr>
      <w:r>
        <w:rPr>
          <w:rFonts w:hint="eastAsia" w:ascii="宋体" w:hAnsi="宋体" w:eastAsia="宋体"/>
          <w:szCs w:val="21"/>
          <w:highlight w:val="none"/>
        </w:rPr>
        <w:t xml:space="preserve"> 开户银行:</w:t>
      </w:r>
      <w:r>
        <w:rPr>
          <w:rFonts w:hint="eastAsia" w:ascii="宋体" w:hAnsi="宋体" w:eastAsia="宋体"/>
          <w:szCs w:val="21"/>
          <w:highlight w:val="none"/>
          <w:lang w:eastAsia="zh-CN"/>
        </w:rPr>
        <w:t>民生银行常州新北支行</w:t>
      </w:r>
    </w:p>
    <w:p>
      <w:pPr>
        <w:keepNext w:val="0"/>
        <w:keepLines w:val="0"/>
        <w:pageBreakBefore w:val="0"/>
        <w:kinsoku/>
        <w:wordWrap/>
        <w:overflowPunct/>
        <w:topLinePunct w:val="0"/>
        <w:bidi w:val="0"/>
        <w:adjustRightInd w:val="0"/>
        <w:snapToGrid w:val="0"/>
        <w:spacing w:line="440" w:lineRule="exact"/>
        <w:ind w:firstLine="420" w:firstLineChars="200"/>
        <w:jc w:val="left"/>
        <w:rPr>
          <w:rFonts w:hint="eastAsia" w:ascii="宋体" w:hAnsi="宋体" w:eastAsia="宋体"/>
          <w:szCs w:val="21"/>
          <w:highlight w:val="none"/>
          <w:lang w:eastAsia="zh-CN"/>
        </w:rPr>
      </w:pPr>
      <w:r>
        <w:rPr>
          <w:rFonts w:hint="eastAsia" w:ascii="宋体" w:hAnsi="宋体" w:eastAsia="宋体"/>
          <w:szCs w:val="21"/>
          <w:highlight w:val="none"/>
        </w:rPr>
        <w:t>帐号：</w:t>
      </w:r>
      <w:r>
        <w:rPr>
          <w:rFonts w:hint="eastAsia" w:ascii="宋体" w:hAnsi="宋体" w:eastAsia="宋体"/>
          <w:szCs w:val="21"/>
          <w:highlight w:val="none"/>
          <w:lang w:eastAsia="zh-CN"/>
        </w:rPr>
        <w:t>697270630</w:t>
      </w:r>
    </w:p>
    <w:p>
      <w:pPr>
        <w:keepNext w:val="0"/>
        <w:keepLines w:val="0"/>
        <w:pageBreakBefore w:val="0"/>
        <w:kinsoku/>
        <w:wordWrap/>
        <w:overflowPunct/>
        <w:topLinePunct w:val="0"/>
        <w:bidi w:val="0"/>
        <w:adjustRightInd w:val="0"/>
        <w:snapToGrid w:val="0"/>
        <w:spacing w:line="440" w:lineRule="exact"/>
        <w:ind w:firstLine="420" w:firstLineChars="200"/>
        <w:rPr>
          <w:rFonts w:hint="eastAsia" w:ascii="宋体" w:hAnsi="宋体" w:eastAsia="宋体"/>
          <w:szCs w:val="21"/>
          <w:highlight w:val="none"/>
          <w:lang w:val="en-US" w:eastAsia="zh-CN"/>
        </w:rPr>
      </w:pPr>
      <w:r>
        <w:rPr>
          <w:rFonts w:hint="eastAsia" w:ascii="宋体" w:hAnsi="宋体" w:eastAsia="宋体"/>
          <w:szCs w:val="21"/>
          <w:highlight w:val="none"/>
        </w:rPr>
        <w:t>（</w:t>
      </w:r>
      <w:r>
        <w:rPr>
          <w:rFonts w:ascii="宋体" w:hAnsi="宋体" w:eastAsia="宋体"/>
          <w:szCs w:val="21"/>
          <w:highlight w:val="none"/>
        </w:rPr>
        <w:t>2</w:t>
      </w:r>
      <w:r>
        <w:rPr>
          <w:rFonts w:hint="eastAsia" w:ascii="宋体" w:hAnsi="宋体" w:eastAsia="宋体"/>
          <w:szCs w:val="21"/>
          <w:highlight w:val="none"/>
        </w:rPr>
        <w:t>）投标保证金金额：</w:t>
      </w:r>
    </w:p>
    <w:p>
      <w:pPr>
        <w:keepNext w:val="0"/>
        <w:keepLines w:val="0"/>
        <w:pageBreakBefore w:val="0"/>
        <w:kinsoku/>
        <w:wordWrap/>
        <w:overflowPunct/>
        <w:topLinePunct w:val="0"/>
        <w:bidi w:val="0"/>
        <w:adjustRightInd w:val="0"/>
        <w:snapToGrid w:val="0"/>
        <w:spacing w:line="440" w:lineRule="exact"/>
        <w:ind w:firstLine="420" w:firstLineChars="200"/>
        <w:jc w:val="left"/>
        <w:rPr>
          <w:rFonts w:ascii="宋体" w:hAnsi="宋体" w:eastAsia="宋体"/>
          <w:szCs w:val="21"/>
          <w:highlight w:val="none"/>
        </w:rPr>
      </w:pPr>
      <w:r>
        <w:rPr>
          <w:rFonts w:hint="eastAsia" w:ascii="宋体" w:hAnsi="宋体" w:eastAsia="宋体"/>
          <w:szCs w:val="21"/>
          <w:highlight w:val="none"/>
        </w:rPr>
        <w:t>每单位每标段：</w:t>
      </w:r>
      <w:r>
        <w:rPr>
          <w:rFonts w:hint="eastAsia" w:ascii="宋体" w:hAnsi="宋体" w:eastAsia="宋体"/>
          <w:b/>
          <w:bCs/>
          <w:szCs w:val="21"/>
          <w:highlight w:val="none"/>
          <w:u w:val="single"/>
        </w:rPr>
        <w:t>人民币：</w:t>
      </w:r>
      <w:r>
        <w:rPr>
          <w:rFonts w:hint="eastAsia" w:ascii="宋体" w:hAnsi="宋体"/>
          <w:b/>
          <w:bCs/>
          <w:szCs w:val="21"/>
          <w:highlight w:val="none"/>
          <w:u w:val="single"/>
          <w:lang w:val="en-US" w:eastAsia="zh-CN"/>
        </w:rPr>
        <w:t>15000</w:t>
      </w:r>
      <w:r>
        <w:rPr>
          <w:rFonts w:hint="eastAsia" w:ascii="宋体" w:hAnsi="宋体" w:eastAsia="宋体"/>
          <w:b/>
          <w:bCs/>
          <w:szCs w:val="21"/>
          <w:highlight w:val="none"/>
          <w:u w:val="single"/>
        </w:rPr>
        <w:t>元；大写：</w:t>
      </w:r>
      <w:r>
        <w:rPr>
          <w:rFonts w:hint="eastAsia" w:ascii="宋体" w:hAnsi="宋体"/>
          <w:b/>
          <w:bCs/>
          <w:szCs w:val="21"/>
          <w:highlight w:val="none"/>
          <w:u w:val="single"/>
          <w:lang w:val="en-US" w:eastAsia="zh-CN"/>
        </w:rPr>
        <w:t>壹万伍仟元</w:t>
      </w:r>
      <w:r>
        <w:rPr>
          <w:rFonts w:hint="eastAsia" w:ascii="宋体" w:hAnsi="宋体" w:eastAsia="宋体"/>
          <w:b/>
          <w:bCs/>
          <w:szCs w:val="21"/>
          <w:highlight w:val="none"/>
          <w:u w:val="single"/>
          <w:lang w:val="en-US" w:eastAsia="zh-CN"/>
        </w:rPr>
        <w:t>整</w:t>
      </w:r>
      <w:r>
        <w:rPr>
          <w:rFonts w:hint="eastAsia" w:ascii="宋体" w:hAnsi="宋体" w:eastAsia="宋体"/>
          <w:b/>
          <w:bCs/>
          <w:szCs w:val="21"/>
          <w:highlight w:val="none"/>
          <w:u w:val="single"/>
        </w:rPr>
        <w:t>。</w:t>
      </w:r>
      <w:r>
        <w:rPr>
          <w:rFonts w:hint="eastAsia" w:ascii="宋体" w:hAnsi="宋体" w:eastAsia="宋体"/>
          <w:szCs w:val="21"/>
          <w:highlight w:val="none"/>
        </w:rPr>
        <w:t xml:space="preserve"> </w:t>
      </w:r>
    </w:p>
    <w:p>
      <w:pPr>
        <w:keepNext w:val="0"/>
        <w:keepLines w:val="0"/>
        <w:pageBreakBefore w:val="0"/>
        <w:kinsoku/>
        <w:wordWrap/>
        <w:overflowPunct/>
        <w:topLinePunct w:val="0"/>
        <w:bidi w:val="0"/>
        <w:adjustRightInd w:val="0"/>
        <w:snapToGrid w:val="0"/>
        <w:spacing w:line="440" w:lineRule="exact"/>
        <w:ind w:firstLine="420" w:firstLineChars="200"/>
        <w:jc w:val="left"/>
        <w:rPr>
          <w:rFonts w:ascii="宋体" w:hAnsi="宋体" w:eastAsia="宋体"/>
          <w:szCs w:val="21"/>
          <w:highlight w:val="none"/>
        </w:rPr>
      </w:pPr>
      <w:r>
        <w:rPr>
          <w:rFonts w:hint="eastAsia" w:ascii="宋体" w:hAnsi="宋体" w:eastAsia="宋体"/>
          <w:szCs w:val="21"/>
          <w:highlight w:val="none"/>
        </w:rPr>
        <w:t>（3）投标保证金缴纳方式：必须在</w:t>
      </w:r>
      <w:r>
        <w:rPr>
          <w:rFonts w:hint="eastAsia" w:ascii="宋体" w:hAnsi="宋体"/>
          <w:b/>
          <w:szCs w:val="21"/>
          <w:highlight w:val="none"/>
          <w:u w:val="single"/>
          <w:lang w:val="en-US" w:eastAsia="zh-CN"/>
        </w:rPr>
        <w:t>2023年 8 月 2 日</w:t>
      </w:r>
      <w:r>
        <w:rPr>
          <w:rFonts w:hint="eastAsia" w:ascii="宋体" w:hAnsi="宋体" w:eastAsia="宋体"/>
          <w:b/>
          <w:szCs w:val="21"/>
          <w:highlight w:val="none"/>
          <w:u w:val="single"/>
          <w:lang w:val="en-US" w:eastAsia="zh-CN"/>
        </w:rPr>
        <w:t>1</w:t>
      </w:r>
      <w:r>
        <w:rPr>
          <w:rFonts w:hint="eastAsia" w:ascii="宋体" w:hAnsi="宋体"/>
          <w:b/>
          <w:szCs w:val="21"/>
          <w:highlight w:val="none"/>
          <w:u w:val="single"/>
          <w:lang w:val="en-US" w:eastAsia="zh-CN"/>
        </w:rPr>
        <w:t>6</w:t>
      </w:r>
      <w:r>
        <w:rPr>
          <w:rFonts w:hint="eastAsia" w:ascii="宋体" w:hAnsi="宋体" w:eastAsia="宋体"/>
          <w:b/>
          <w:szCs w:val="21"/>
          <w:highlight w:val="none"/>
          <w:u w:val="single"/>
          <w:lang w:val="en-US" w:eastAsia="zh-CN"/>
        </w:rPr>
        <w:t>:00前</w:t>
      </w:r>
      <w:r>
        <w:rPr>
          <w:rFonts w:hint="eastAsia" w:ascii="宋体" w:hAnsi="宋体" w:eastAsia="宋体"/>
          <w:szCs w:val="21"/>
          <w:highlight w:val="none"/>
        </w:rPr>
        <w:t>用网上银行等方式（现金除外）自行将保证金从基本账户解进到保证金专用账户。投标单位缴纳的投标保证金务必在用途栏注明工程名称，在资格审查时由投标保证金收款单位核实入账情况，投标人无需更换票据。</w:t>
      </w:r>
    </w:p>
    <w:p>
      <w:pPr>
        <w:keepNext w:val="0"/>
        <w:keepLines w:val="0"/>
        <w:pageBreakBefore w:val="0"/>
        <w:kinsoku/>
        <w:wordWrap/>
        <w:overflowPunct/>
        <w:topLinePunct w:val="0"/>
        <w:bidi w:val="0"/>
        <w:adjustRightInd w:val="0"/>
        <w:snapToGrid w:val="0"/>
        <w:spacing w:line="440" w:lineRule="exact"/>
        <w:ind w:firstLine="420" w:firstLineChars="200"/>
        <w:rPr>
          <w:rFonts w:ascii="宋体" w:hAnsi="宋体" w:eastAsia="宋体"/>
          <w:szCs w:val="21"/>
          <w:highlight w:val="none"/>
        </w:rPr>
      </w:pPr>
      <w:r>
        <w:rPr>
          <w:rFonts w:ascii="宋体" w:hAnsi="宋体" w:eastAsia="宋体"/>
          <w:szCs w:val="21"/>
          <w:highlight w:val="none"/>
        </w:rPr>
        <w:t>3</w:t>
      </w:r>
      <w:r>
        <w:rPr>
          <w:rFonts w:hint="eastAsia" w:ascii="宋体" w:hAnsi="宋体" w:eastAsia="宋体"/>
          <w:szCs w:val="21"/>
          <w:highlight w:val="none"/>
        </w:rPr>
        <w:t>、投标保证金的退还：中标人的投标保证金</w:t>
      </w:r>
      <w:r>
        <w:rPr>
          <w:rFonts w:hint="eastAsia" w:ascii="宋体" w:hAnsi="宋体" w:eastAsia="宋体"/>
          <w:szCs w:val="21"/>
          <w:highlight w:val="none"/>
          <w:lang w:val="en-US" w:eastAsia="zh-CN"/>
        </w:rPr>
        <w:t>在合同签订后</w:t>
      </w:r>
      <w:r>
        <w:rPr>
          <w:rFonts w:hint="eastAsia" w:ascii="宋体" w:hAnsi="宋体" w:eastAsia="宋体"/>
          <w:szCs w:val="21"/>
          <w:highlight w:val="none"/>
        </w:rPr>
        <w:t>五个工作日内退还；其余投标人的投标保证金，在中标公示无异议后五个工作日内退还。投标保证金退还至缴纳账户。</w:t>
      </w:r>
    </w:p>
    <w:p>
      <w:pPr>
        <w:keepNext w:val="0"/>
        <w:keepLines w:val="0"/>
        <w:pageBreakBefore w:val="0"/>
        <w:kinsoku/>
        <w:wordWrap/>
        <w:overflowPunct/>
        <w:topLinePunct w:val="0"/>
        <w:bidi w:val="0"/>
        <w:adjustRightInd w:val="0"/>
        <w:snapToGrid w:val="0"/>
        <w:spacing w:line="440" w:lineRule="exact"/>
        <w:ind w:right="-57" w:rightChars="-27" w:firstLine="420" w:firstLineChars="200"/>
        <w:rPr>
          <w:rFonts w:ascii="宋体" w:hAnsi="宋体" w:eastAsia="宋体" w:cs="宋体"/>
          <w:kern w:val="0"/>
          <w:szCs w:val="21"/>
          <w:highlight w:val="none"/>
        </w:rPr>
      </w:pPr>
      <w:r>
        <w:rPr>
          <w:rFonts w:hint="eastAsia" w:ascii="宋体" w:hAnsi="宋体" w:eastAsia="宋体" w:cs="宋体"/>
          <w:kern w:val="0"/>
          <w:szCs w:val="21"/>
          <w:highlight w:val="none"/>
        </w:rPr>
        <w:t>注：有下列情形之一的</w:t>
      </w:r>
      <w:r>
        <w:rPr>
          <w:rFonts w:ascii="宋体" w:hAnsi="宋体" w:eastAsia="宋体" w:cs="宋体"/>
          <w:kern w:val="0"/>
          <w:szCs w:val="21"/>
          <w:highlight w:val="none"/>
        </w:rPr>
        <w:t>,</w:t>
      </w:r>
      <w:r>
        <w:rPr>
          <w:rFonts w:hint="eastAsia" w:ascii="宋体" w:hAnsi="宋体" w:eastAsia="宋体" w:cs="宋体"/>
          <w:kern w:val="0"/>
          <w:szCs w:val="21"/>
          <w:highlight w:val="none"/>
        </w:rPr>
        <w:t>保证金不予退还：①在提交投标文件截止时间后到招标文件规定的投标有效期终止之前</w:t>
      </w:r>
      <w:r>
        <w:rPr>
          <w:rFonts w:ascii="宋体" w:hAnsi="宋体" w:eastAsia="宋体" w:cs="宋体"/>
          <w:kern w:val="0"/>
          <w:szCs w:val="21"/>
          <w:highlight w:val="none"/>
        </w:rPr>
        <w:t>,</w:t>
      </w:r>
      <w:r>
        <w:rPr>
          <w:rFonts w:hint="eastAsia" w:ascii="宋体" w:hAnsi="宋体" w:eastAsia="宋体" w:cs="宋体"/>
          <w:kern w:val="0"/>
          <w:szCs w:val="21"/>
          <w:highlight w:val="none"/>
        </w:rPr>
        <w:t>投标人撤回投标文件的</w:t>
      </w:r>
      <w:r>
        <w:rPr>
          <w:rFonts w:ascii="宋体" w:hAnsi="宋体" w:eastAsia="宋体" w:cs="宋体"/>
          <w:kern w:val="0"/>
          <w:szCs w:val="21"/>
          <w:highlight w:val="none"/>
        </w:rPr>
        <w:t>,</w:t>
      </w:r>
      <w:r>
        <w:rPr>
          <w:rFonts w:hint="eastAsia" w:ascii="宋体" w:hAnsi="宋体" w:eastAsia="宋体" w:cs="宋体"/>
          <w:kern w:val="0"/>
          <w:szCs w:val="21"/>
          <w:highlight w:val="none"/>
        </w:rPr>
        <w:t>其保证金将不予退还</w:t>
      </w:r>
      <w:r>
        <w:rPr>
          <w:rFonts w:ascii="宋体" w:hAnsi="宋体" w:eastAsia="宋体" w:cs="宋体"/>
          <w:kern w:val="0"/>
          <w:szCs w:val="21"/>
          <w:highlight w:val="none"/>
        </w:rPr>
        <w:t>;</w:t>
      </w:r>
      <w:r>
        <w:rPr>
          <w:rFonts w:hint="eastAsia" w:ascii="宋体" w:hAnsi="宋体" w:eastAsia="宋体" w:cs="宋体"/>
          <w:kern w:val="0"/>
          <w:szCs w:val="21"/>
          <w:highlight w:val="none"/>
        </w:rPr>
        <w:t>②中标通知书发出后</w:t>
      </w:r>
      <w:r>
        <w:rPr>
          <w:rFonts w:ascii="宋体" w:hAnsi="宋体" w:eastAsia="宋体" w:cs="宋体"/>
          <w:kern w:val="0"/>
          <w:szCs w:val="21"/>
          <w:highlight w:val="none"/>
        </w:rPr>
        <w:t>,</w:t>
      </w:r>
      <w:r>
        <w:rPr>
          <w:rFonts w:hint="eastAsia" w:ascii="宋体" w:hAnsi="宋体" w:eastAsia="宋体" w:cs="宋体"/>
          <w:kern w:val="0"/>
          <w:szCs w:val="21"/>
          <w:highlight w:val="none"/>
        </w:rPr>
        <w:t>中标人放弃中标项目的</w:t>
      </w:r>
      <w:r>
        <w:rPr>
          <w:rFonts w:ascii="宋体" w:hAnsi="宋体" w:eastAsia="宋体" w:cs="宋体"/>
          <w:kern w:val="0"/>
          <w:szCs w:val="21"/>
          <w:highlight w:val="none"/>
        </w:rPr>
        <w:t>,</w:t>
      </w:r>
      <w:r>
        <w:rPr>
          <w:rFonts w:hint="eastAsia" w:ascii="宋体" w:hAnsi="宋体" w:eastAsia="宋体" w:cs="宋体"/>
          <w:kern w:val="0"/>
          <w:szCs w:val="21"/>
          <w:highlight w:val="none"/>
        </w:rPr>
        <w:t>无正当理由不与招标人签订合同的</w:t>
      </w:r>
      <w:r>
        <w:rPr>
          <w:rFonts w:ascii="宋体" w:hAnsi="宋体" w:eastAsia="宋体" w:cs="宋体"/>
          <w:kern w:val="0"/>
          <w:szCs w:val="21"/>
          <w:highlight w:val="none"/>
        </w:rPr>
        <w:t>,</w:t>
      </w:r>
      <w:r>
        <w:rPr>
          <w:rFonts w:hint="eastAsia" w:ascii="宋体" w:hAnsi="宋体" w:eastAsia="宋体" w:cs="宋体"/>
          <w:kern w:val="0"/>
          <w:szCs w:val="21"/>
          <w:highlight w:val="none"/>
        </w:rPr>
        <w:t>在签订合同时向招标人提出附加条件或者更改合同实质性内容的</w:t>
      </w:r>
      <w:r>
        <w:rPr>
          <w:rFonts w:ascii="宋体" w:hAnsi="宋体" w:eastAsia="宋体" w:cs="宋体"/>
          <w:kern w:val="0"/>
          <w:szCs w:val="21"/>
          <w:highlight w:val="none"/>
        </w:rPr>
        <w:t>,</w:t>
      </w:r>
      <w:r>
        <w:rPr>
          <w:rFonts w:hint="eastAsia" w:ascii="宋体" w:hAnsi="宋体" w:eastAsia="宋体" w:cs="宋体"/>
          <w:kern w:val="0"/>
          <w:szCs w:val="21"/>
          <w:highlight w:val="none"/>
        </w:rPr>
        <w:t>或者拒不交纳所要求的履约担保的</w:t>
      </w:r>
      <w:r>
        <w:rPr>
          <w:rFonts w:ascii="宋体" w:hAnsi="宋体" w:eastAsia="宋体" w:cs="宋体"/>
          <w:kern w:val="0"/>
          <w:szCs w:val="21"/>
          <w:highlight w:val="none"/>
        </w:rPr>
        <w:t>,</w:t>
      </w:r>
      <w:r>
        <w:rPr>
          <w:rFonts w:hint="eastAsia" w:ascii="宋体" w:hAnsi="宋体" w:eastAsia="宋体" w:cs="宋体"/>
          <w:kern w:val="0"/>
          <w:szCs w:val="21"/>
          <w:highlight w:val="none"/>
        </w:rPr>
        <w:t>投标保证金不予退还并取消其中标资格</w:t>
      </w:r>
      <w:r>
        <w:rPr>
          <w:rFonts w:ascii="宋体" w:hAnsi="宋体" w:eastAsia="宋体" w:cs="宋体"/>
          <w:kern w:val="0"/>
          <w:szCs w:val="21"/>
          <w:highlight w:val="none"/>
        </w:rPr>
        <w:t>;</w:t>
      </w:r>
      <w:r>
        <w:rPr>
          <w:rFonts w:hint="eastAsia" w:ascii="宋体" w:hAnsi="宋体" w:eastAsia="宋体" w:cs="宋体"/>
          <w:kern w:val="0"/>
          <w:szCs w:val="21"/>
          <w:highlight w:val="none"/>
        </w:rPr>
        <w:t>③投标人涉嫌违法违规或被投诉</w:t>
      </w:r>
      <w:r>
        <w:rPr>
          <w:rFonts w:ascii="宋体" w:hAnsi="宋体" w:eastAsia="宋体" w:cs="宋体"/>
          <w:kern w:val="0"/>
          <w:szCs w:val="21"/>
          <w:highlight w:val="none"/>
        </w:rPr>
        <w:t>,</w:t>
      </w:r>
      <w:r>
        <w:rPr>
          <w:rFonts w:hint="eastAsia" w:ascii="宋体" w:hAnsi="宋体" w:eastAsia="宋体" w:cs="宋体"/>
          <w:kern w:val="0"/>
          <w:szCs w:val="21"/>
          <w:highlight w:val="none"/>
        </w:rPr>
        <w:t>在调查处理期间</w:t>
      </w:r>
      <w:r>
        <w:rPr>
          <w:rFonts w:ascii="宋体" w:hAnsi="宋体" w:eastAsia="宋体" w:cs="宋体"/>
          <w:kern w:val="0"/>
          <w:szCs w:val="21"/>
          <w:highlight w:val="none"/>
        </w:rPr>
        <w:t>,</w:t>
      </w:r>
      <w:r>
        <w:rPr>
          <w:rFonts w:hint="eastAsia" w:ascii="宋体" w:hAnsi="宋体" w:eastAsia="宋体" w:cs="宋体"/>
          <w:kern w:val="0"/>
          <w:szCs w:val="21"/>
          <w:highlight w:val="none"/>
        </w:rPr>
        <w:t>保证金暂不退还</w:t>
      </w:r>
      <w:r>
        <w:rPr>
          <w:rFonts w:ascii="宋体" w:hAnsi="宋体" w:eastAsia="宋体" w:cs="宋体"/>
          <w:kern w:val="0"/>
          <w:szCs w:val="21"/>
          <w:highlight w:val="none"/>
        </w:rPr>
        <w:t>,</w:t>
      </w:r>
      <w:r>
        <w:rPr>
          <w:rFonts w:hint="eastAsia" w:ascii="宋体" w:hAnsi="宋体" w:eastAsia="宋体" w:cs="宋体"/>
          <w:kern w:val="0"/>
          <w:szCs w:val="21"/>
          <w:highlight w:val="none"/>
        </w:rPr>
        <w:t>待调查处理结果明确后按规定处理</w:t>
      </w:r>
      <w:r>
        <w:rPr>
          <w:rFonts w:ascii="宋体" w:hAnsi="宋体" w:eastAsia="宋体" w:cs="宋体"/>
          <w:kern w:val="0"/>
          <w:szCs w:val="21"/>
          <w:highlight w:val="none"/>
        </w:rPr>
        <w:t>;</w:t>
      </w:r>
      <w:r>
        <w:rPr>
          <w:rFonts w:hint="eastAsia" w:ascii="宋体" w:hAnsi="宋体" w:eastAsia="宋体" w:cs="宋体"/>
          <w:kern w:val="0"/>
          <w:szCs w:val="21"/>
          <w:highlight w:val="none"/>
        </w:rPr>
        <w:t>④通过资格审查的投标人放弃投标</w:t>
      </w:r>
      <w:r>
        <w:rPr>
          <w:rFonts w:ascii="宋体" w:hAnsi="宋体" w:eastAsia="宋体" w:cs="宋体"/>
          <w:kern w:val="0"/>
          <w:szCs w:val="21"/>
          <w:highlight w:val="none"/>
        </w:rPr>
        <w:t>,</w:t>
      </w:r>
      <w:r>
        <w:rPr>
          <w:rFonts w:hint="eastAsia" w:ascii="宋体" w:hAnsi="宋体" w:eastAsia="宋体" w:cs="宋体"/>
          <w:kern w:val="0"/>
          <w:szCs w:val="21"/>
          <w:highlight w:val="none"/>
        </w:rPr>
        <w:t>其保证金将不予退还</w:t>
      </w:r>
      <w:r>
        <w:rPr>
          <w:rFonts w:ascii="宋体" w:hAnsi="宋体" w:eastAsia="宋体" w:cs="宋体"/>
          <w:kern w:val="0"/>
          <w:szCs w:val="21"/>
          <w:highlight w:val="none"/>
        </w:rPr>
        <w:t>;</w:t>
      </w:r>
      <w:r>
        <w:rPr>
          <w:rFonts w:hint="eastAsia" w:ascii="宋体" w:hAnsi="宋体" w:eastAsia="宋体" w:cs="宋体"/>
          <w:kern w:val="0"/>
          <w:szCs w:val="21"/>
          <w:highlight w:val="none"/>
        </w:rPr>
        <w:t>⑤法律法规或招标文件规定的其他情形。</w:t>
      </w:r>
    </w:p>
    <w:p>
      <w:pPr>
        <w:keepNext w:val="0"/>
        <w:keepLines w:val="0"/>
        <w:pageBreakBefore w:val="0"/>
        <w:kinsoku/>
        <w:wordWrap/>
        <w:overflowPunct/>
        <w:topLinePunct w:val="0"/>
        <w:bidi w:val="0"/>
        <w:adjustRightInd w:val="0"/>
        <w:snapToGrid w:val="0"/>
        <w:spacing w:line="440" w:lineRule="exact"/>
        <w:ind w:firstLine="420" w:firstLineChars="200"/>
        <w:rPr>
          <w:rFonts w:ascii="宋体" w:hAnsi="宋体" w:eastAsia="宋体"/>
          <w:szCs w:val="21"/>
          <w:highlight w:val="none"/>
        </w:rPr>
      </w:pPr>
      <w:r>
        <w:rPr>
          <w:rFonts w:ascii="宋体" w:hAnsi="宋体" w:eastAsia="宋体"/>
          <w:szCs w:val="21"/>
          <w:highlight w:val="none"/>
        </w:rPr>
        <w:t>4</w:t>
      </w:r>
      <w:r>
        <w:rPr>
          <w:rFonts w:hint="eastAsia" w:ascii="宋体" w:hAnsi="宋体" w:eastAsia="宋体"/>
          <w:szCs w:val="21"/>
          <w:highlight w:val="none"/>
        </w:rPr>
        <w:t>、其他按常州市城乡建设局常建[2019]231号通知要求执行。</w:t>
      </w:r>
    </w:p>
    <w:p>
      <w:pPr>
        <w:pStyle w:val="2"/>
      </w:pPr>
    </w:p>
    <w:sectPr>
      <w:pgSz w:w="11906" w:h="16838"/>
      <w:pgMar w:top="567" w:right="1474" w:bottom="567" w:left="1474" w:header="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YTFjNGMxMGJlNmI3M2ZkZmE3Yzk4ZDYxMzBkMGMifQ=="/>
  </w:docVars>
  <w:rsids>
    <w:rsidRoot w:val="00E80EDC"/>
    <w:rsid w:val="000007FD"/>
    <w:rsid w:val="00004D5F"/>
    <w:rsid w:val="000065C5"/>
    <w:rsid w:val="00007622"/>
    <w:rsid w:val="00015BF5"/>
    <w:rsid w:val="00017235"/>
    <w:rsid w:val="0002461F"/>
    <w:rsid w:val="00030288"/>
    <w:rsid w:val="000326AA"/>
    <w:rsid w:val="00037479"/>
    <w:rsid w:val="00043584"/>
    <w:rsid w:val="00043CDB"/>
    <w:rsid w:val="000508AE"/>
    <w:rsid w:val="00051CA1"/>
    <w:rsid w:val="00055982"/>
    <w:rsid w:val="000610F9"/>
    <w:rsid w:val="00061453"/>
    <w:rsid w:val="00062F97"/>
    <w:rsid w:val="00065A65"/>
    <w:rsid w:val="00070C98"/>
    <w:rsid w:val="00072192"/>
    <w:rsid w:val="0007238D"/>
    <w:rsid w:val="00072D67"/>
    <w:rsid w:val="000730F4"/>
    <w:rsid w:val="0007338F"/>
    <w:rsid w:val="00073D38"/>
    <w:rsid w:val="00074DDA"/>
    <w:rsid w:val="00075E6A"/>
    <w:rsid w:val="00077745"/>
    <w:rsid w:val="00077E75"/>
    <w:rsid w:val="00083038"/>
    <w:rsid w:val="00087D1B"/>
    <w:rsid w:val="00095F33"/>
    <w:rsid w:val="0009725A"/>
    <w:rsid w:val="000B5100"/>
    <w:rsid w:val="000B6275"/>
    <w:rsid w:val="000C2379"/>
    <w:rsid w:val="000C3C85"/>
    <w:rsid w:val="000C449A"/>
    <w:rsid w:val="000C5783"/>
    <w:rsid w:val="000C75FC"/>
    <w:rsid w:val="000D2C51"/>
    <w:rsid w:val="000D3F8A"/>
    <w:rsid w:val="000E3D59"/>
    <w:rsid w:val="000E43CB"/>
    <w:rsid w:val="000E73DD"/>
    <w:rsid w:val="000F3F20"/>
    <w:rsid w:val="000F67F8"/>
    <w:rsid w:val="0011446B"/>
    <w:rsid w:val="00116122"/>
    <w:rsid w:val="001174C6"/>
    <w:rsid w:val="001214AF"/>
    <w:rsid w:val="00121F8B"/>
    <w:rsid w:val="0012460F"/>
    <w:rsid w:val="0012714F"/>
    <w:rsid w:val="0013085D"/>
    <w:rsid w:val="0013290A"/>
    <w:rsid w:val="001474A9"/>
    <w:rsid w:val="001515D4"/>
    <w:rsid w:val="001531F8"/>
    <w:rsid w:val="0016185B"/>
    <w:rsid w:val="00171099"/>
    <w:rsid w:val="0017115C"/>
    <w:rsid w:val="00186B21"/>
    <w:rsid w:val="0018734D"/>
    <w:rsid w:val="001A3198"/>
    <w:rsid w:val="001A64A8"/>
    <w:rsid w:val="001B4558"/>
    <w:rsid w:val="001B6147"/>
    <w:rsid w:val="001C1317"/>
    <w:rsid w:val="001C2407"/>
    <w:rsid w:val="001D137D"/>
    <w:rsid w:val="001D1936"/>
    <w:rsid w:val="001D3817"/>
    <w:rsid w:val="001E6687"/>
    <w:rsid w:val="001E74B2"/>
    <w:rsid w:val="001F20E3"/>
    <w:rsid w:val="001F63DA"/>
    <w:rsid w:val="001F754E"/>
    <w:rsid w:val="001F7E6D"/>
    <w:rsid w:val="002065F0"/>
    <w:rsid w:val="002162FF"/>
    <w:rsid w:val="00217CE0"/>
    <w:rsid w:val="002217A0"/>
    <w:rsid w:val="00221B68"/>
    <w:rsid w:val="00221B73"/>
    <w:rsid w:val="002232E3"/>
    <w:rsid w:val="00225573"/>
    <w:rsid w:val="002274D0"/>
    <w:rsid w:val="002346A7"/>
    <w:rsid w:val="002379D7"/>
    <w:rsid w:val="002403A4"/>
    <w:rsid w:val="00255BEB"/>
    <w:rsid w:val="00255C28"/>
    <w:rsid w:val="002612A4"/>
    <w:rsid w:val="00261DCD"/>
    <w:rsid w:val="00264B11"/>
    <w:rsid w:val="002728F9"/>
    <w:rsid w:val="002748AB"/>
    <w:rsid w:val="00276057"/>
    <w:rsid w:val="00282021"/>
    <w:rsid w:val="00294AAD"/>
    <w:rsid w:val="002A3D75"/>
    <w:rsid w:val="002A58FE"/>
    <w:rsid w:val="002B0FD3"/>
    <w:rsid w:val="002C6111"/>
    <w:rsid w:val="002D66B9"/>
    <w:rsid w:val="002E3EF8"/>
    <w:rsid w:val="002E4DCD"/>
    <w:rsid w:val="002E4E64"/>
    <w:rsid w:val="002F0D42"/>
    <w:rsid w:val="003040FB"/>
    <w:rsid w:val="00305BC2"/>
    <w:rsid w:val="00312E69"/>
    <w:rsid w:val="00325CD7"/>
    <w:rsid w:val="00331BED"/>
    <w:rsid w:val="003336BF"/>
    <w:rsid w:val="003360A5"/>
    <w:rsid w:val="003374DE"/>
    <w:rsid w:val="00343A75"/>
    <w:rsid w:val="003534A1"/>
    <w:rsid w:val="00362CF1"/>
    <w:rsid w:val="003650F0"/>
    <w:rsid w:val="003747C5"/>
    <w:rsid w:val="00376AF4"/>
    <w:rsid w:val="00377465"/>
    <w:rsid w:val="00382825"/>
    <w:rsid w:val="0038426A"/>
    <w:rsid w:val="00386912"/>
    <w:rsid w:val="00392286"/>
    <w:rsid w:val="003944AC"/>
    <w:rsid w:val="003A5356"/>
    <w:rsid w:val="003B3185"/>
    <w:rsid w:val="003B4ACF"/>
    <w:rsid w:val="003B56EA"/>
    <w:rsid w:val="003C0C3C"/>
    <w:rsid w:val="003C1E72"/>
    <w:rsid w:val="003C674A"/>
    <w:rsid w:val="003D2798"/>
    <w:rsid w:val="003D3604"/>
    <w:rsid w:val="003D5577"/>
    <w:rsid w:val="003E0B83"/>
    <w:rsid w:val="003E2B39"/>
    <w:rsid w:val="003F0AD9"/>
    <w:rsid w:val="003F20C8"/>
    <w:rsid w:val="003F27FE"/>
    <w:rsid w:val="003F382C"/>
    <w:rsid w:val="003F51F1"/>
    <w:rsid w:val="003F6040"/>
    <w:rsid w:val="004048C7"/>
    <w:rsid w:val="00410AE9"/>
    <w:rsid w:val="00424D38"/>
    <w:rsid w:val="00427E50"/>
    <w:rsid w:val="00431DBB"/>
    <w:rsid w:val="00442388"/>
    <w:rsid w:val="004543DA"/>
    <w:rsid w:val="00455CF7"/>
    <w:rsid w:val="004621E8"/>
    <w:rsid w:val="0046309A"/>
    <w:rsid w:val="00463895"/>
    <w:rsid w:val="0046663A"/>
    <w:rsid w:val="00472684"/>
    <w:rsid w:val="0047369D"/>
    <w:rsid w:val="00476842"/>
    <w:rsid w:val="00483B85"/>
    <w:rsid w:val="004856A3"/>
    <w:rsid w:val="00487C4D"/>
    <w:rsid w:val="004909E1"/>
    <w:rsid w:val="00491195"/>
    <w:rsid w:val="00492E2E"/>
    <w:rsid w:val="00492EB5"/>
    <w:rsid w:val="004A19FE"/>
    <w:rsid w:val="004A626A"/>
    <w:rsid w:val="004C0344"/>
    <w:rsid w:val="004C0A85"/>
    <w:rsid w:val="004C4DA6"/>
    <w:rsid w:val="004E4428"/>
    <w:rsid w:val="004F7EB7"/>
    <w:rsid w:val="00500ED2"/>
    <w:rsid w:val="00505F79"/>
    <w:rsid w:val="00512A49"/>
    <w:rsid w:val="00512C0E"/>
    <w:rsid w:val="005143F7"/>
    <w:rsid w:val="00532347"/>
    <w:rsid w:val="00532D10"/>
    <w:rsid w:val="00532EC0"/>
    <w:rsid w:val="00541634"/>
    <w:rsid w:val="00545725"/>
    <w:rsid w:val="00547672"/>
    <w:rsid w:val="005556A5"/>
    <w:rsid w:val="00560407"/>
    <w:rsid w:val="00562BDA"/>
    <w:rsid w:val="005727BE"/>
    <w:rsid w:val="00575569"/>
    <w:rsid w:val="00575FA6"/>
    <w:rsid w:val="00581D5D"/>
    <w:rsid w:val="00583235"/>
    <w:rsid w:val="00583F34"/>
    <w:rsid w:val="00596D31"/>
    <w:rsid w:val="005977A7"/>
    <w:rsid w:val="005A4F82"/>
    <w:rsid w:val="005A59DF"/>
    <w:rsid w:val="005D0974"/>
    <w:rsid w:val="005E289F"/>
    <w:rsid w:val="005F4F13"/>
    <w:rsid w:val="005F593B"/>
    <w:rsid w:val="00601028"/>
    <w:rsid w:val="00602601"/>
    <w:rsid w:val="00625853"/>
    <w:rsid w:val="00627699"/>
    <w:rsid w:val="0063338B"/>
    <w:rsid w:val="00635DF7"/>
    <w:rsid w:val="00635F68"/>
    <w:rsid w:val="00636F4C"/>
    <w:rsid w:val="00637446"/>
    <w:rsid w:val="006435F4"/>
    <w:rsid w:val="00646B75"/>
    <w:rsid w:val="00651728"/>
    <w:rsid w:val="00655719"/>
    <w:rsid w:val="006565FB"/>
    <w:rsid w:val="00656ECE"/>
    <w:rsid w:val="006653A6"/>
    <w:rsid w:val="006677A5"/>
    <w:rsid w:val="006720E9"/>
    <w:rsid w:val="00674A21"/>
    <w:rsid w:val="00685229"/>
    <w:rsid w:val="00697A41"/>
    <w:rsid w:val="006A16AB"/>
    <w:rsid w:val="006A1A7E"/>
    <w:rsid w:val="006A55B8"/>
    <w:rsid w:val="006A7C11"/>
    <w:rsid w:val="006B0394"/>
    <w:rsid w:val="006B28FB"/>
    <w:rsid w:val="006C123A"/>
    <w:rsid w:val="006C424B"/>
    <w:rsid w:val="006C52AE"/>
    <w:rsid w:val="006D4484"/>
    <w:rsid w:val="006D59CB"/>
    <w:rsid w:val="006E011C"/>
    <w:rsid w:val="006E1B9E"/>
    <w:rsid w:val="006E2BEB"/>
    <w:rsid w:val="006E45EB"/>
    <w:rsid w:val="006E4FC4"/>
    <w:rsid w:val="00706C5A"/>
    <w:rsid w:val="00710536"/>
    <w:rsid w:val="00714EF7"/>
    <w:rsid w:val="00720084"/>
    <w:rsid w:val="007211E8"/>
    <w:rsid w:val="0072635C"/>
    <w:rsid w:val="00727488"/>
    <w:rsid w:val="0073369C"/>
    <w:rsid w:val="00735F3D"/>
    <w:rsid w:val="00741D05"/>
    <w:rsid w:val="00746A89"/>
    <w:rsid w:val="007557AD"/>
    <w:rsid w:val="00756D8D"/>
    <w:rsid w:val="00765162"/>
    <w:rsid w:val="00772D0E"/>
    <w:rsid w:val="007767C3"/>
    <w:rsid w:val="007778CE"/>
    <w:rsid w:val="00777EB7"/>
    <w:rsid w:val="00780920"/>
    <w:rsid w:val="007846CC"/>
    <w:rsid w:val="00787954"/>
    <w:rsid w:val="00793EF0"/>
    <w:rsid w:val="0079648A"/>
    <w:rsid w:val="00796BE6"/>
    <w:rsid w:val="007A5A11"/>
    <w:rsid w:val="007B2977"/>
    <w:rsid w:val="007B3A18"/>
    <w:rsid w:val="007B49A1"/>
    <w:rsid w:val="007B52F1"/>
    <w:rsid w:val="007C4EF2"/>
    <w:rsid w:val="007C6975"/>
    <w:rsid w:val="007D6134"/>
    <w:rsid w:val="007E036A"/>
    <w:rsid w:val="007E36B3"/>
    <w:rsid w:val="007E3839"/>
    <w:rsid w:val="007E4BCF"/>
    <w:rsid w:val="007E6735"/>
    <w:rsid w:val="007E7A7F"/>
    <w:rsid w:val="007F017F"/>
    <w:rsid w:val="007F3DEF"/>
    <w:rsid w:val="007F76BD"/>
    <w:rsid w:val="007F7884"/>
    <w:rsid w:val="00800D98"/>
    <w:rsid w:val="00802277"/>
    <w:rsid w:val="00807312"/>
    <w:rsid w:val="00813C39"/>
    <w:rsid w:val="0081566B"/>
    <w:rsid w:val="0081674C"/>
    <w:rsid w:val="0082332B"/>
    <w:rsid w:val="00826120"/>
    <w:rsid w:val="00826839"/>
    <w:rsid w:val="00833ADD"/>
    <w:rsid w:val="00834B1C"/>
    <w:rsid w:val="008365D0"/>
    <w:rsid w:val="008418F5"/>
    <w:rsid w:val="0084497F"/>
    <w:rsid w:val="00850122"/>
    <w:rsid w:val="00852CA6"/>
    <w:rsid w:val="00865562"/>
    <w:rsid w:val="00865D01"/>
    <w:rsid w:val="008673C9"/>
    <w:rsid w:val="00871FAE"/>
    <w:rsid w:val="0087553E"/>
    <w:rsid w:val="00875F03"/>
    <w:rsid w:val="00877035"/>
    <w:rsid w:val="0088046E"/>
    <w:rsid w:val="00882A8B"/>
    <w:rsid w:val="0088772E"/>
    <w:rsid w:val="0089663A"/>
    <w:rsid w:val="00896B74"/>
    <w:rsid w:val="008A33DB"/>
    <w:rsid w:val="008A35FD"/>
    <w:rsid w:val="008A7524"/>
    <w:rsid w:val="008B0A40"/>
    <w:rsid w:val="008B2308"/>
    <w:rsid w:val="008B6039"/>
    <w:rsid w:val="008C7506"/>
    <w:rsid w:val="008D0F6F"/>
    <w:rsid w:val="008D40B8"/>
    <w:rsid w:val="008D51FD"/>
    <w:rsid w:val="008E3B19"/>
    <w:rsid w:val="008E7A46"/>
    <w:rsid w:val="008F4005"/>
    <w:rsid w:val="008F599E"/>
    <w:rsid w:val="009042D3"/>
    <w:rsid w:val="00905243"/>
    <w:rsid w:val="00906FCC"/>
    <w:rsid w:val="00912100"/>
    <w:rsid w:val="00913CAB"/>
    <w:rsid w:val="00921F41"/>
    <w:rsid w:val="00927552"/>
    <w:rsid w:val="00934427"/>
    <w:rsid w:val="009375D1"/>
    <w:rsid w:val="009534BD"/>
    <w:rsid w:val="00960C25"/>
    <w:rsid w:val="00962845"/>
    <w:rsid w:val="009633DF"/>
    <w:rsid w:val="00967D57"/>
    <w:rsid w:val="00971869"/>
    <w:rsid w:val="00971A13"/>
    <w:rsid w:val="009755EE"/>
    <w:rsid w:val="00977480"/>
    <w:rsid w:val="00977FC4"/>
    <w:rsid w:val="00980262"/>
    <w:rsid w:val="00981EA4"/>
    <w:rsid w:val="00983DB1"/>
    <w:rsid w:val="00987173"/>
    <w:rsid w:val="00987714"/>
    <w:rsid w:val="00994FD6"/>
    <w:rsid w:val="00995A01"/>
    <w:rsid w:val="009A0C76"/>
    <w:rsid w:val="009A101D"/>
    <w:rsid w:val="009A22DC"/>
    <w:rsid w:val="009A7223"/>
    <w:rsid w:val="009B702E"/>
    <w:rsid w:val="009C5B6E"/>
    <w:rsid w:val="009D3CBF"/>
    <w:rsid w:val="009D7E72"/>
    <w:rsid w:val="009E4305"/>
    <w:rsid w:val="009E7B3F"/>
    <w:rsid w:val="009F050F"/>
    <w:rsid w:val="009F4634"/>
    <w:rsid w:val="009F4CD9"/>
    <w:rsid w:val="009F5C23"/>
    <w:rsid w:val="00A03A28"/>
    <w:rsid w:val="00A044FA"/>
    <w:rsid w:val="00A17C86"/>
    <w:rsid w:val="00A25FD9"/>
    <w:rsid w:val="00A32DC8"/>
    <w:rsid w:val="00A34128"/>
    <w:rsid w:val="00A36750"/>
    <w:rsid w:val="00A36CB1"/>
    <w:rsid w:val="00A42051"/>
    <w:rsid w:val="00A44650"/>
    <w:rsid w:val="00A46BF2"/>
    <w:rsid w:val="00A50053"/>
    <w:rsid w:val="00A51E0C"/>
    <w:rsid w:val="00A54C1A"/>
    <w:rsid w:val="00A57557"/>
    <w:rsid w:val="00A62C0A"/>
    <w:rsid w:val="00A7678E"/>
    <w:rsid w:val="00A82B2D"/>
    <w:rsid w:val="00A83646"/>
    <w:rsid w:val="00A86395"/>
    <w:rsid w:val="00A87042"/>
    <w:rsid w:val="00A9044B"/>
    <w:rsid w:val="00A906AC"/>
    <w:rsid w:val="00A95F46"/>
    <w:rsid w:val="00A96E09"/>
    <w:rsid w:val="00AA713E"/>
    <w:rsid w:val="00AA7B01"/>
    <w:rsid w:val="00AB1B2A"/>
    <w:rsid w:val="00AB7604"/>
    <w:rsid w:val="00AC4002"/>
    <w:rsid w:val="00AC6C62"/>
    <w:rsid w:val="00AD742D"/>
    <w:rsid w:val="00AE310D"/>
    <w:rsid w:val="00AE573F"/>
    <w:rsid w:val="00AE6888"/>
    <w:rsid w:val="00AE7AFA"/>
    <w:rsid w:val="00AF0077"/>
    <w:rsid w:val="00AF6C9B"/>
    <w:rsid w:val="00B035B6"/>
    <w:rsid w:val="00B05A72"/>
    <w:rsid w:val="00B060EB"/>
    <w:rsid w:val="00B108A5"/>
    <w:rsid w:val="00B12292"/>
    <w:rsid w:val="00B126EA"/>
    <w:rsid w:val="00B141D1"/>
    <w:rsid w:val="00B24C76"/>
    <w:rsid w:val="00B30DF8"/>
    <w:rsid w:val="00B320D1"/>
    <w:rsid w:val="00B350D8"/>
    <w:rsid w:val="00B44D0F"/>
    <w:rsid w:val="00B44FA4"/>
    <w:rsid w:val="00B45213"/>
    <w:rsid w:val="00B46989"/>
    <w:rsid w:val="00B53656"/>
    <w:rsid w:val="00B71770"/>
    <w:rsid w:val="00B738A0"/>
    <w:rsid w:val="00B75E23"/>
    <w:rsid w:val="00B76A31"/>
    <w:rsid w:val="00B77E52"/>
    <w:rsid w:val="00B82291"/>
    <w:rsid w:val="00B8291F"/>
    <w:rsid w:val="00B835B8"/>
    <w:rsid w:val="00B93DCA"/>
    <w:rsid w:val="00B94614"/>
    <w:rsid w:val="00BA1B8F"/>
    <w:rsid w:val="00BA4B4A"/>
    <w:rsid w:val="00BB337F"/>
    <w:rsid w:val="00BB7E57"/>
    <w:rsid w:val="00BC36D1"/>
    <w:rsid w:val="00BD2ABE"/>
    <w:rsid w:val="00BD55DD"/>
    <w:rsid w:val="00BE1FCC"/>
    <w:rsid w:val="00BE3997"/>
    <w:rsid w:val="00BE7E5E"/>
    <w:rsid w:val="00C0465A"/>
    <w:rsid w:val="00C05622"/>
    <w:rsid w:val="00C112E3"/>
    <w:rsid w:val="00C27D1E"/>
    <w:rsid w:val="00C30978"/>
    <w:rsid w:val="00C3520D"/>
    <w:rsid w:val="00C42014"/>
    <w:rsid w:val="00C4684B"/>
    <w:rsid w:val="00C54DF7"/>
    <w:rsid w:val="00C55E06"/>
    <w:rsid w:val="00C56CDB"/>
    <w:rsid w:val="00C63AAF"/>
    <w:rsid w:val="00C67603"/>
    <w:rsid w:val="00C70F69"/>
    <w:rsid w:val="00C7248D"/>
    <w:rsid w:val="00C73826"/>
    <w:rsid w:val="00C75B53"/>
    <w:rsid w:val="00C77115"/>
    <w:rsid w:val="00C817FD"/>
    <w:rsid w:val="00C82356"/>
    <w:rsid w:val="00C832A4"/>
    <w:rsid w:val="00C86A71"/>
    <w:rsid w:val="00C901ED"/>
    <w:rsid w:val="00C933B1"/>
    <w:rsid w:val="00C97134"/>
    <w:rsid w:val="00CA1459"/>
    <w:rsid w:val="00CB28E0"/>
    <w:rsid w:val="00CB65A1"/>
    <w:rsid w:val="00CC0E4A"/>
    <w:rsid w:val="00CC4401"/>
    <w:rsid w:val="00CC4BFF"/>
    <w:rsid w:val="00CD1996"/>
    <w:rsid w:val="00CD2E67"/>
    <w:rsid w:val="00CD3816"/>
    <w:rsid w:val="00CE07E3"/>
    <w:rsid w:val="00CE326B"/>
    <w:rsid w:val="00CE6E74"/>
    <w:rsid w:val="00CF54FD"/>
    <w:rsid w:val="00CF6F3B"/>
    <w:rsid w:val="00D01006"/>
    <w:rsid w:val="00D130C4"/>
    <w:rsid w:val="00D154AA"/>
    <w:rsid w:val="00D15599"/>
    <w:rsid w:val="00D22E6E"/>
    <w:rsid w:val="00D2704D"/>
    <w:rsid w:val="00D27F93"/>
    <w:rsid w:val="00D3376C"/>
    <w:rsid w:val="00D35E59"/>
    <w:rsid w:val="00D40662"/>
    <w:rsid w:val="00D41567"/>
    <w:rsid w:val="00D5136F"/>
    <w:rsid w:val="00D56C7D"/>
    <w:rsid w:val="00D573C6"/>
    <w:rsid w:val="00D628D3"/>
    <w:rsid w:val="00D6602E"/>
    <w:rsid w:val="00D71548"/>
    <w:rsid w:val="00D7213F"/>
    <w:rsid w:val="00D72A0A"/>
    <w:rsid w:val="00D730A7"/>
    <w:rsid w:val="00D93604"/>
    <w:rsid w:val="00D974F6"/>
    <w:rsid w:val="00DA508E"/>
    <w:rsid w:val="00DA57B2"/>
    <w:rsid w:val="00DA7D25"/>
    <w:rsid w:val="00DB7013"/>
    <w:rsid w:val="00DC75EB"/>
    <w:rsid w:val="00DD01D1"/>
    <w:rsid w:val="00DD052E"/>
    <w:rsid w:val="00DD5CD3"/>
    <w:rsid w:val="00DD69FC"/>
    <w:rsid w:val="00DE72E7"/>
    <w:rsid w:val="00DF1AD9"/>
    <w:rsid w:val="00E01C9F"/>
    <w:rsid w:val="00E06093"/>
    <w:rsid w:val="00E0631F"/>
    <w:rsid w:val="00E10974"/>
    <w:rsid w:val="00E214CE"/>
    <w:rsid w:val="00E32096"/>
    <w:rsid w:val="00E32DDA"/>
    <w:rsid w:val="00E36AD2"/>
    <w:rsid w:val="00E376B9"/>
    <w:rsid w:val="00E4276E"/>
    <w:rsid w:val="00E4344A"/>
    <w:rsid w:val="00E45270"/>
    <w:rsid w:val="00E46862"/>
    <w:rsid w:val="00E47208"/>
    <w:rsid w:val="00E513BD"/>
    <w:rsid w:val="00E55259"/>
    <w:rsid w:val="00E5578B"/>
    <w:rsid w:val="00E63474"/>
    <w:rsid w:val="00E63E90"/>
    <w:rsid w:val="00E74EE6"/>
    <w:rsid w:val="00E757D6"/>
    <w:rsid w:val="00E80EDC"/>
    <w:rsid w:val="00E86C17"/>
    <w:rsid w:val="00E86EF8"/>
    <w:rsid w:val="00E8789D"/>
    <w:rsid w:val="00E928A3"/>
    <w:rsid w:val="00E9537C"/>
    <w:rsid w:val="00E973E8"/>
    <w:rsid w:val="00EA314B"/>
    <w:rsid w:val="00EA3B74"/>
    <w:rsid w:val="00EA424F"/>
    <w:rsid w:val="00EB13F6"/>
    <w:rsid w:val="00EB2E2F"/>
    <w:rsid w:val="00EC4824"/>
    <w:rsid w:val="00ED23C3"/>
    <w:rsid w:val="00ED5676"/>
    <w:rsid w:val="00ED6A26"/>
    <w:rsid w:val="00EE14D0"/>
    <w:rsid w:val="00EE379D"/>
    <w:rsid w:val="00EE4200"/>
    <w:rsid w:val="00EF1004"/>
    <w:rsid w:val="00EF1838"/>
    <w:rsid w:val="00EF5E50"/>
    <w:rsid w:val="00F12054"/>
    <w:rsid w:val="00F12A13"/>
    <w:rsid w:val="00F156A6"/>
    <w:rsid w:val="00F16183"/>
    <w:rsid w:val="00F26EE5"/>
    <w:rsid w:val="00F35FBE"/>
    <w:rsid w:val="00F415F5"/>
    <w:rsid w:val="00F422EF"/>
    <w:rsid w:val="00F6081D"/>
    <w:rsid w:val="00F7057C"/>
    <w:rsid w:val="00F719E8"/>
    <w:rsid w:val="00F72C53"/>
    <w:rsid w:val="00F7481F"/>
    <w:rsid w:val="00F7612E"/>
    <w:rsid w:val="00F85832"/>
    <w:rsid w:val="00F85A19"/>
    <w:rsid w:val="00FA2748"/>
    <w:rsid w:val="00FA775A"/>
    <w:rsid w:val="00FB122F"/>
    <w:rsid w:val="00FB574E"/>
    <w:rsid w:val="00FB782F"/>
    <w:rsid w:val="00FC1C6F"/>
    <w:rsid w:val="00FC584D"/>
    <w:rsid w:val="00FC6EC9"/>
    <w:rsid w:val="00FD2A32"/>
    <w:rsid w:val="00FD4D7A"/>
    <w:rsid w:val="00FD5B22"/>
    <w:rsid w:val="00FE35C0"/>
    <w:rsid w:val="00FE50AC"/>
    <w:rsid w:val="00FE60C5"/>
    <w:rsid w:val="02316123"/>
    <w:rsid w:val="023658DE"/>
    <w:rsid w:val="047C43A1"/>
    <w:rsid w:val="07AE4445"/>
    <w:rsid w:val="0A183A69"/>
    <w:rsid w:val="0ABB75A8"/>
    <w:rsid w:val="0D3D56B1"/>
    <w:rsid w:val="0E881063"/>
    <w:rsid w:val="1197540C"/>
    <w:rsid w:val="178C673C"/>
    <w:rsid w:val="1ADE51ED"/>
    <w:rsid w:val="1C4C57BC"/>
    <w:rsid w:val="1E44671F"/>
    <w:rsid w:val="20AA3288"/>
    <w:rsid w:val="20D21A60"/>
    <w:rsid w:val="21F70C89"/>
    <w:rsid w:val="23747613"/>
    <w:rsid w:val="265131A2"/>
    <w:rsid w:val="285D6D4B"/>
    <w:rsid w:val="29B75595"/>
    <w:rsid w:val="2AB30EDE"/>
    <w:rsid w:val="2ACE2FF1"/>
    <w:rsid w:val="2AFF53A1"/>
    <w:rsid w:val="2BDB7644"/>
    <w:rsid w:val="2C6E569D"/>
    <w:rsid w:val="2D772FAF"/>
    <w:rsid w:val="2EE4548A"/>
    <w:rsid w:val="32C270FE"/>
    <w:rsid w:val="370A0ED7"/>
    <w:rsid w:val="399A567B"/>
    <w:rsid w:val="3AAA7E69"/>
    <w:rsid w:val="3BDF7FE6"/>
    <w:rsid w:val="3CBD29A9"/>
    <w:rsid w:val="41F116E2"/>
    <w:rsid w:val="41F90242"/>
    <w:rsid w:val="45A579BA"/>
    <w:rsid w:val="47A31AF5"/>
    <w:rsid w:val="4A990FB2"/>
    <w:rsid w:val="4F5126B2"/>
    <w:rsid w:val="504B0545"/>
    <w:rsid w:val="529B3D54"/>
    <w:rsid w:val="531174C2"/>
    <w:rsid w:val="53953F51"/>
    <w:rsid w:val="57D4238E"/>
    <w:rsid w:val="59461742"/>
    <w:rsid w:val="60176174"/>
    <w:rsid w:val="627910FF"/>
    <w:rsid w:val="62E0626E"/>
    <w:rsid w:val="635B1EE3"/>
    <w:rsid w:val="644578FE"/>
    <w:rsid w:val="64841050"/>
    <w:rsid w:val="661B2CB6"/>
    <w:rsid w:val="66A376B3"/>
    <w:rsid w:val="680426D8"/>
    <w:rsid w:val="69A901D4"/>
    <w:rsid w:val="6AD45140"/>
    <w:rsid w:val="6C263A6B"/>
    <w:rsid w:val="6C852CE3"/>
    <w:rsid w:val="6CA804B2"/>
    <w:rsid w:val="71120749"/>
    <w:rsid w:val="72BA0697"/>
    <w:rsid w:val="74373555"/>
    <w:rsid w:val="75045E66"/>
    <w:rsid w:val="76E90464"/>
    <w:rsid w:val="785E2C95"/>
    <w:rsid w:val="7A8E31B9"/>
    <w:rsid w:val="7ADB75EF"/>
    <w:rsid w:val="7AFE5ED2"/>
    <w:rsid w:val="7BDA0B8C"/>
    <w:rsid w:val="7E0B4B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99"/>
    <w:pPr>
      <w:keepNext/>
      <w:keepLines/>
      <w:adjustRightInd w:val="0"/>
      <w:spacing w:before="260" w:after="260" w:line="416" w:lineRule="atLeast"/>
      <w:textAlignment w:val="baseline"/>
      <w:outlineLvl w:val="2"/>
    </w:pPr>
    <w:rPr>
      <w:rFonts w:ascii="宋体"/>
      <w:b/>
      <w:kern w:val="0"/>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ocument Map"/>
    <w:basedOn w:val="1"/>
    <w:next w:val="1"/>
    <w:qFormat/>
    <w:uiPriority w:val="0"/>
    <w:pPr>
      <w:shd w:val="clear" w:color="auto" w:fill="000080"/>
    </w:pPr>
    <w:rPr>
      <w:kern w:val="0"/>
      <w:sz w:val="20"/>
      <w:shd w:val="clear" w:color="auto" w:fill="000080"/>
    </w:rPr>
  </w:style>
  <w:style w:type="paragraph" w:styleId="4">
    <w:name w:val="Body Text"/>
    <w:basedOn w:val="1"/>
    <w:next w:val="1"/>
    <w:qFormat/>
    <w:uiPriority w:val="0"/>
    <w:pPr>
      <w:spacing w:after="120"/>
    </w:pPr>
    <w:rPr>
      <w:sz w:val="24"/>
    </w:rPr>
  </w:style>
  <w:style w:type="paragraph" w:styleId="5">
    <w:name w:val="Balloon Text"/>
    <w:basedOn w:val="1"/>
    <w:link w:val="12"/>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10">
    <w:name w:val="Strong"/>
    <w:qFormat/>
    <w:uiPriority w:val="0"/>
    <w:rPr>
      <w:b/>
      <w:bCs/>
    </w:rPr>
  </w:style>
  <w:style w:type="character" w:styleId="11">
    <w:name w:val="Emphasis"/>
    <w:qFormat/>
    <w:uiPriority w:val="0"/>
    <w:rPr>
      <w:i/>
      <w:iCs/>
    </w:rPr>
  </w:style>
  <w:style w:type="character" w:customStyle="1" w:styleId="12">
    <w:name w:val="批注框文本 字符"/>
    <w:link w:val="5"/>
    <w:qFormat/>
    <w:uiPriority w:val="0"/>
    <w:rPr>
      <w:kern w:val="2"/>
      <w:sz w:val="18"/>
      <w:szCs w:val="18"/>
    </w:rPr>
  </w:style>
  <w:style w:type="character" w:customStyle="1" w:styleId="13">
    <w:name w:val="页脚 字符"/>
    <w:link w:val="6"/>
    <w:qFormat/>
    <w:uiPriority w:val="0"/>
    <w:rPr>
      <w:kern w:val="2"/>
      <w:sz w:val="18"/>
      <w:szCs w:val="18"/>
    </w:rPr>
  </w:style>
  <w:style w:type="character" w:customStyle="1" w:styleId="14">
    <w:name w:val="页眉 字符"/>
    <w:link w:val="7"/>
    <w:qFormat/>
    <w:uiPriority w:val="0"/>
    <w:rPr>
      <w:kern w:val="2"/>
      <w:sz w:val="18"/>
      <w:szCs w:val="18"/>
    </w:rPr>
  </w:style>
  <w:style w:type="paragraph" w:customStyle="1" w:styleId="15">
    <w:name w:val="Default"/>
    <w:qFormat/>
    <w:uiPriority w:val="0"/>
    <w:pPr>
      <w:widowControl w:val="0"/>
      <w:autoSpaceDE w:val="0"/>
      <w:autoSpaceDN w:val="0"/>
      <w:adjustRightInd w:val="0"/>
    </w:pPr>
    <w:rPr>
      <w:rFonts w:ascii="Arial Unicode MS" w:hAnsi="Times New Roman" w:eastAsia="Times New Roman" w:cs="Arial Unicode MS"/>
      <w:color w:val="000000"/>
      <w:sz w:val="24"/>
      <w:szCs w:val="24"/>
      <w:lang w:val="en-US" w:eastAsia="zh-CN" w:bidi="ar-SA"/>
    </w:rPr>
  </w:style>
  <w:style w:type="paragraph" w:customStyle="1" w:styleId="16">
    <w:name w:val="无间隔_0"/>
    <w:qFormat/>
    <w:uiPriority w:val="0"/>
    <w:pPr>
      <w:widowControl w:val="0"/>
      <w:jc w:val="center"/>
    </w:pPr>
    <w:rPr>
      <w:rFonts w:ascii="Times New Roman" w:hAnsi="Times New Roman" w:eastAsia="黑体" w:cs="Times New Roman"/>
      <w:kern w:val="2"/>
      <w:sz w:val="30"/>
      <w:szCs w:val="24"/>
      <w:lang w:val="en-US" w:eastAsia="zh-CN" w:bidi="ar-SA"/>
    </w:rPr>
  </w:style>
  <w:style w:type="paragraph" w:customStyle="1" w:styleId="17">
    <w:name w:val="正文_2"/>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Company>
  <Pages>5</Pages>
  <Words>3168</Words>
  <Characters>3292</Characters>
  <Lines>25</Lines>
  <Paragraphs>7</Paragraphs>
  <TotalTime>39</TotalTime>
  <ScaleCrop>false</ScaleCrop>
  <LinksUpToDate>false</LinksUpToDate>
  <CharactersWithSpaces>3355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2016-08-16T06:23:00Z</dcterms:created>
  <dc:creator>hp</dc:creator>
  <cp:lastModifiedBy>WPS5637</cp:lastModifiedBy>
  <cp:lastPrinted>2023-04-20T06:22:00Z</cp:lastPrinted>
  <dcterms:modified xsi:type="dcterms:W3CDTF">2023-07-25T01:24:24Z</dcterms:modified>
  <dc:title>罗溪镇青莲社区停车位改造工程招标公告</dc:title>
  <cp:revision>176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4AC36090D818463D82091A3325292BC8</vt:lpwstr>
  </property>
</Properties>
</file>