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120" w:lineRule="auto"/>
        <w:jc w:val="center"/>
        <w:rPr>
          <w:rFonts w:ascii="华文中宋" w:hAnsi="华文中宋" w:eastAsia="华文中宋" w:cs="华文中宋"/>
          <w:sz w:val="52"/>
          <w:szCs w:val="52"/>
        </w:rPr>
      </w:pPr>
    </w:p>
    <w:p>
      <w:pPr>
        <w:spacing w:line="120" w:lineRule="auto"/>
        <w:jc w:val="center"/>
        <w:rPr>
          <w:rFonts w:ascii="华文中宋" w:hAnsi="华文中宋" w:eastAsia="华文中宋" w:cs="华文中宋"/>
          <w:sz w:val="52"/>
          <w:szCs w:val="52"/>
        </w:rPr>
      </w:pPr>
    </w:p>
    <w:p>
      <w:pPr>
        <w:spacing w:line="120" w:lineRule="auto"/>
        <w:jc w:val="center"/>
        <w:rPr>
          <w:rFonts w:ascii="华文中宋" w:hAnsi="华文中宋" w:eastAsia="华文中宋" w:cs="华文中宋"/>
          <w:sz w:val="52"/>
          <w:szCs w:val="52"/>
        </w:rPr>
      </w:pPr>
    </w:p>
    <w:p>
      <w:pPr>
        <w:jc w:val="center"/>
        <w:rPr>
          <w:rFonts w:ascii="宋体" w:hAnsi="宋体" w:cs="华文中宋"/>
          <w:b/>
          <w:sz w:val="52"/>
          <w:szCs w:val="52"/>
        </w:rPr>
      </w:pPr>
      <w:r>
        <w:rPr>
          <w:rFonts w:hint="eastAsia" w:ascii="宋体" w:hAnsi="宋体" w:cs="华文中宋"/>
          <w:b/>
          <w:sz w:val="52"/>
          <w:szCs w:val="52"/>
        </w:rPr>
        <w:t>金坛区中兴路西侧、金桂东路北侧</w:t>
      </w:r>
    </w:p>
    <w:p>
      <w:pPr>
        <w:jc w:val="center"/>
        <w:rPr>
          <w:rFonts w:ascii="宋体" w:hAnsi="宋体" w:cs="华文中宋"/>
          <w:b/>
          <w:sz w:val="52"/>
          <w:szCs w:val="52"/>
        </w:rPr>
      </w:pPr>
      <w:r>
        <w:rPr>
          <w:rFonts w:hint="eastAsia" w:ascii="宋体" w:hAnsi="宋体" w:cs="华文中宋"/>
          <w:b/>
          <w:sz w:val="52"/>
          <w:szCs w:val="52"/>
        </w:rPr>
        <w:t>地块开发项目</w:t>
      </w:r>
    </w:p>
    <w:p>
      <w:pPr>
        <w:jc w:val="center"/>
        <w:rPr>
          <w:rFonts w:ascii="宋体" w:hAnsi="宋体" w:cs="华文中宋"/>
          <w:b/>
          <w:sz w:val="52"/>
          <w:szCs w:val="52"/>
        </w:rPr>
      </w:pPr>
      <w:r>
        <w:rPr>
          <w:rFonts w:hint="eastAsia" w:ascii="宋体" w:hAnsi="宋体" w:cs="华文中宋"/>
          <w:b/>
          <w:sz w:val="52"/>
          <w:szCs w:val="52"/>
        </w:rPr>
        <w:t>（96m²样板房）</w:t>
      </w:r>
    </w:p>
    <w:p>
      <w:pPr>
        <w:jc w:val="center"/>
        <w:rPr>
          <w:rFonts w:ascii="仿宋_GB2312" w:hAnsi="仿宋_GB2312" w:eastAsia="仿宋_GB2312" w:cs="仿宋_GB2312"/>
          <w:sz w:val="36"/>
          <w:szCs w:val="36"/>
        </w:rPr>
      </w:pPr>
      <w:r>
        <w:rPr>
          <w:rFonts w:hint="eastAsia" w:ascii="仿宋_GB2312" w:hAnsi="仿宋_GB2312" w:eastAsia="仿宋_GB2312" w:cs="仿宋_GB2312"/>
          <w:sz w:val="36"/>
          <w:szCs w:val="36"/>
        </w:rPr>
        <w:t>洁具选型明细表</w:t>
      </w: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pPr>
        <w:jc w:val="center"/>
        <w:rPr>
          <w:rFonts w:ascii="仿宋_GB2312" w:hAnsi="仿宋_GB2312" w:eastAsia="仿宋_GB2312" w:cs="仿宋_GB2312"/>
          <w:sz w:val="28"/>
          <w:szCs w:val="28"/>
        </w:rPr>
      </w:pPr>
    </w:p>
    <w:p>
      <w:r>
        <w:rPr>
          <w:rFonts w:hint="eastAsia"/>
        </w:rPr>
        <w:t xml:space="preserve">                                 </w:t>
      </w:r>
    </w:p>
    <w:p/>
    <w:p/>
    <w:p/>
    <w:p/>
    <w:p/>
    <w:p/>
    <w:p/>
    <w:p>
      <w:pPr>
        <w:widowControl/>
        <w:jc w:val="left"/>
      </w:pPr>
      <w:r>
        <w:pict>
          <v:shape id="_x0000_s2069" o:spid="_x0000_s2069" o:spt="202" type="#_x0000_t202" style="position:absolute;left:0pt;margin-left:0.45pt;margin-top:185.7pt;height:131.75pt;width:203.95pt;z-index:25167769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菜盆水龙头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</w:txbxContent>
            </v:textbox>
          </v:shape>
        </w:pict>
      </w:r>
      <w:r>
        <w:pict>
          <v:shape id="_x0000_s2068" o:spid="_x0000_s2068" o:spt="202" type="#_x0000_t202" style="position:absolute;left:0pt;margin-left:0.1pt;margin-top:157.15pt;height:23.25pt;width:203.95pt;z-index:25167667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_x0000_s2067" o:spid="_x0000_s2067" o:spt="202" type="#_x0000_t202" style="position:absolute;left:0pt;margin-left:0.3pt;margin-top:37.9pt;height:115.8pt;width:203.95pt;z-index:25167564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厨房</w:t>
                  </w:r>
                </w:p>
              </w:txbxContent>
            </v:textbox>
          </v:shape>
        </w:pict>
      </w:r>
      <w:r>
        <w:pict>
          <v:shape id="_x0000_s2066" o:spid="_x0000_s2066" o:spt="202" type="#_x0000_t202" style="position:absolute;left:0pt;margin-left:0.3pt;margin-top:6.45pt;height:23.25pt;width:203.45pt;z-index:25167462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065" o:spid="_x0000_s2065" o:spt="202" type="#_x0000_t202" style="position:absolute;left:0pt;margin-left:0.65pt;margin-top:353.95pt;height:321.7pt;width:419.4pt;z-index:25167360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</w:t>
                  </w:r>
                </w:p>
                <w:p/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drawing>
                      <wp:inline distT="0" distB="0" distL="0" distR="0">
                        <wp:extent cx="3034665" cy="3352800"/>
                        <wp:effectExtent l="19050" t="0" r="0" b="0"/>
                        <wp:docPr id="3" name="图片 17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图片 17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34665" cy="3352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_x0000_s2071" o:spid="_x0000_s2071" o:spt="202" type="#_x0000_t202" style="position:absolute;left:0pt;margin-left:213.25pt;margin-top:7.15pt;height:310.25pt;width:203.95pt;z-index:25167974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备注：利旧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施工单位须将原样板房龙头拆除后，安装至本次新增样板房内，并确保交付后实际使用要求。</w:t>
                  </w:r>
                </w:p>
              </w:txbxContent>
            </v:textbox>
          </v:shape>
        </w:pict>
      </w:r>
      <w:r>
        <w:pict>
          <v:shape id="_x0000_s2070" o:spid="_x0000_s2070" o:spt="202" type="#_x0000_t202" style="position:absolute;left:0pt;margin-left:0.9pt;margin-top:323.75pt;height:21.1pt;width:417.95pt;z-index:25167872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</w:p>
    <w:p>
      <w:pPr>
        <w:widowControl/>
        <w:jc w:val="left"/>
      </w:pPr>
      <w:r>
        <w:br w:type="page"/>
      </w:r>
    </w:p>
    <w:p>
      <w:pPr>
        <w:widowControl/>
        <w:jc w:val="left"/>
      </w:pPr>
      <w:r>
        <w:pict>
          <v:shape id="_x0000_s2076" o:spid="_x0000_s2076" o:spt="202" type="#_x0000_t202" style="position:absolute;left:0pt;margin-left:2pt;margin-top:186.55pt;height:131.75pt;width:203.95pt;z-index:25168486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淋浴龙头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</w:txbxContent>
            </v:textbox>
          </v:shape>
        </w:pict>
      </w:r>
      <w:r>
        <w:pict>
          <v:shape id="_x0000_s2075" o:spid="_x0000_s2075" o:spt="202" type="#_x0000_t202" style="position:absolute;left:0pt;margin-left:1.65pt;margin-top:158pt;height:23.25pt;width:203.95pt;z-index:25168384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_x0000_s2074" o:spid="_x0000_s2074" o:spt="202" type="#_x0000_t202" style="position:absolute;left:0pt;margin-left:1.85pt;margin-top:38.75pt;height:115.8pt;width:203.95pt;z-index:25168281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淋浴房</w:t>
                  </w:r>
                </w:p>
              </w:txbxContent>
            </v:textbox>
          </v:shape>
        </w:pict>
      </w:r>
      <w:r>
        <w:pict>
          <v:shape id="_x0000_s2073" o:spid="_x0000_s2073" o:spt="202" type="#_x0000_t202" style="position:absolute;left:0pt;margin-left:1.85pt;margin-top:7.3pt;height:23.25pt;width:203.45pt;z-index:25168179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072" o:spid="_x0000_s2072" o:spt="202" type="#_x0000_t202" style="position:absolute;left:0pt;margin-left:2.2pt;margin-top:354.8pt;height:321.7pt;width:419.4pt;z-index:25168076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</w:t>
                  </w:r>
                </w:p>
                <w:p/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drawing>
                      <wp:inline distT="0" distB="0" distL="0" distR="0">
                        <wp:extent cx="2000885" cy="2941955"/>
                        <wp:effectExtent l="19050" t="0" r="0" b="0"/>
                        <wp:docPr id="10" name="图片 1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图片 18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00885" cy="29419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0" distR="0">
                        <wp:extent cx="2212975" cy="3088005"/>
                        <wp:effectExtent l="19050" t="0" r="0" b="0"/>
                        <wp:docPr id="8" name="图片 18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图片 18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12975" cy="30880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_x0000_s2078" o:spid="_x0000_s2078" o:spt="202" type="#_x0000_t202" style="position:absolute;left:0pt;margin-left:214.8pt;margin-top:8pt;height:310.25pt;width:203.95pt;z-index:25168691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备注：利旧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施工单位须将原样板房龙头拆除后，安装至本次新增样板房内，并确保交付后实际使用要求。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</w:p>
    <w:p>
      <w:pPr>
        <w:widowControl/>
        <w:jc w:val="left"/>
      </w:pPr>
      <w:r>
        <w:pict>
          <v:shape id="_x0000_s2077" o:spid="_x0000_s2077" o:spt="202" type="#_x0000_t202" style="position:absolute;left:0pt;margin-left:2.45pt;margin-top:309pt;height:21.1pt;width:417.95pt;z-index:25168588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br w:type="page"/>
      </w:r>
    </w:p>
    <w:p>
      <w:pPr>
        <w:widowControl/>
        <w:jc w:val="left"/>
      </w:pPr>
      <w:r>
        <w:pict>
          <v:shape id="_x0000_s2113" o:spid="_x0000_s2113" o:spt="202" type="#_x0000_t202" style="position:absolute;left:0pt;margin-left:-1.45pt;margin-top:359.05pt;height:326.8pt;width:415.45pt;z-index:25169408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drawing>
                      <wp:inline distT="0" distB="0" distL="0" distR="0">
                        <wp:extent cx="3021330" cy="2862580"/>
                        <wp:effectExtent l="19050" t="0" r="7620" b="0"/>
                        <wp:docPr id="62" name="图片 1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2" name="图片 1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21330" cy="28625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文本框 563" o:spid="_x0000_s2112" o:spt="202" type="#_x0000_t202" style="position:absolute;left:0pt;margin-left:-1.4pt;margin-top:331.2pt;height:23.25pt;width:416.95pt;z-index:25169305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564" o:spid="_x0000_s2111" o:spt="202" type="#_x0000_t202" style="position:absolute;left:0pt;margin-left:-1.1pt;margin-top:196.25pt;height:131.75pt;width:203.95pt;z-index:25169203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12" w:lineRule="atLeast"/>
                    <w:rPr>
                      <w:rFonts w:hint="default" w:ascii="微软雅黑" w:hAnsi="微软雅黑" w:eastAsia="微软雅黑" w:cs="微软雅黑"/>
                      <w:bCs/>
                      <w:color w:val="000000"/>
                      <w:sz w:val="19"/>
                      <w:szCs w:val="19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kern w:val="2"/>
                      <w:sz w:val="24"/>
                      <w:szCs w:val="24"/>
                    </w:rPr>
                    <w:t>物体名称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马桶座便器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</w:txbxContent>
            </v:textbox>
          </v:shape>
        </w:pict>
      </w:r>
      <w:r>
        <w:pict>
          <v:shape id="文本框 565" o:spid="_x0000_s2110" o:spt="202" type="#_x0000_t202" style="position:absolute;left:0pt;margin-left:-1.45pt;margin-top:167.7pt;height:23.25pt;width:203.95pt;z-index:25169100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567" o:spid="_x0000_s2109" o:spt="202" type="#_x0000_t202" style="position:absolute;left:0pt;margin-left:-1.25pt;margin-top:48.45pt;height:115.8pt;width:203.95pt;z-index:25168998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</w:t>
                  </w:r>
                </w:p>
              </w:txbxContent>
            </v:textbox>
          </v:shape>
        </w:pict>
      </w:r>
      <w:r>
        <w:pict>
          <v:shape id="文本框 566" o:spid="_x0000_s2108" o:spt="202" type="#_x0000_t202" style="position:absolute;left:0pt;margin-left:211.7pt;margin-top:17.7pt;height:310.25pt;width:203.95pt;z-index:25168896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备注：利旧</w:t>
                  </w: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</w:t>
                  </w: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  <w:lang w:val="en-US" w:eastAsia="zh-CN"/>
                    </w:rPr>
                    <w:t>马桶</w:t>
                  </w: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拆除后，安装至本次新增样板房内，并确保交付后实际使用要求。</w:t>
                  </w:r>
                </w:p>
                <w:p>
                  <w:pPr>
                    <w:rPr>
                      <w:rFonts w:hint="default" w:ascii="仿宋_GB2312" w:hAnsi="仿宋_GB2312" w:eastAsia="仿宋_GB2312" w:cs="仿宋_GB2312"/>
                      <w:b/>
                      <w:bCs/>
                      <w:color w:val="FF0000"/>
                      <w:sz w:val="24"/>
                      <w:lang w:val="en-US" w:eastAsia="zh-CN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  <w:lang w:val="en-US" w:eastAsia="zh-CN"/>
                    </w:rPr>
                    <w:t>注：其中原样板间公卫的马桶为墙排形式，亦需利旧。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文本框 568" o:spid="_x0000_s2107" o:spt="202" type="#_x0000_t202" style="position:absolute;left:0pt;margin-left:-1.45pt;margin-top:17.55pt;height:23.25pt;width:203.95pt;z-index:25168793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</w:p>
    <w:p>
      <w:pPr>
        <w:widowControl/>
        <w:jc w:val="left"/>
      </w:pPr>
      <w:r>
        <w:br w:type="page"/>
      </w:r>
      <w:bookmarkStart w:id="0" w:name="_GoBack"/>
      <w:bookmarkEnd w:id="0"/>
    </w:p>
    <w:p>
      <w:pPr>
        <w:widowControl/>
        <w:jc w:val="left"/>
      </w:pPr>
      <w:r>
        <w:pict>
          <v:shape id="文本框 419" o:spid="_x0000_s2118" o:spt="202" type="#_x0000_t202" style="position:absolute;left:0pt;margin-left:2pt;margin-top:330.85pt;height:21.1pt;width:417.95pt;z-index:25169920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418" o:spid="_x0000_s2117" o:spt="202" type="#_x0000_t202" style="position:absolute;left:0pt;margin-left:1.55pt;margin-top:192.8pt;height:131.75pt;width:203.95pt;z-index:25169817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不锈钢厨盆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hint="eastAsia" w:ascii="仿宋_GB2312" w:hAnsi="仿宋_GB2312" w:eastAsia="仿宋_GB2312" w:cs="仿宋_GB2312"/>
                      <w:b w:val="0"/>
                      <w:sz w:val="24"/>
                    </w:rPr>
                    <w:t>以现场实际为准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Reference price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参考价格：</w:t>
                  </w:r>
                </w:p>
              </w:txbxContent>
            </v:textbox>
          </v:shape>
        </w:pict>
      </w:r>
      <w:r>
        <w:pict>
          <v:shape id="文本框 417" o:spid="_x0000_s2116" o:spt="202" type="#_x0000_t202" style="position:absolute;left:0pt;margin-left:1.2pt;margin-top:164.25pt;height:23.25pt;width:203.95pt;z-index:25169715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416" o:spid="_x0000_s2115" o:spt="202" type="#_x0000_t202" style="position:absolute;left:0pt;margin-left:1.4pt;margin-top:45pt;height:115.8pt;width:203.95pt;z-index:25169612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厨房</w:t>
                  </w:r>
                </w:p>
              </w:txbxContent>
            </v:textbox>
          </v:shape>
        </w:pict>
      </w:r>
      <w:r>
        <w:pict>
          <v:shape id="文本框 415" o:spid="_x0000_s2114" o:spt="202" type="#_x0000_t202" style="position:absolute;left:0pt;margin-left:1.4pt;margin-top:13.55pt;height:23.25pt;width:203.45pt;z-index:25169510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文本框 421" o:spid="_x0000_s2120" o:spt="202" type="#_x0000_t202" style="position:absolute;left:0pt;margin-left:214.35pt;margin-top:14.25pt;height:310.25pt;width:203.95pt;z-index:25170124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备注：利旧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color w:val="FF0000"/>
                      <w:sz w:val="24"/>
                    </w:rPr>
                    <w:t>施工单位须将原样板房不锈钢厨盆拆除后，安装至本次新增样板房内，并确保交付后实际使用要求。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</w:p>
    <w:p>
      <w:pPr>
        <w:widowControl/>
        <w:jc w:val="left"/>
      </w:pPr>
      <w:r>
        <w:pict>
          <v:shape id="_x0000_s2119" o:spid="_x0000_s2119" o:spt="202" type="#_x0000_t202" style="position:absolute;left:0pt;margin-left:1.75pt;margin-top:345.45pt;height:321.7pt;width:419.4pt;z-index:25170022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/>
                    </w:rPr>
                    <w:t xml:space="preserve">      ·</w:t>
                  </w:r>
                  <w:r>
                    <w:drawing>
                      <wp:inline distT="0" distB="0" distL="0" distR="0">
                        <wp:extent cx="4346575" cy="3300095"/>
                        <wp:effectExtent l="19050" t="0" r="0" b="0"/>
                        <wp:docPr id="67" name="图片 1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7" name="图片 1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46575" cy="33000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</w:rPr>
                    <w:t xml:space="preserve">   </w:t>
                  </w:r>
                </w:p>
              </w:txbxContent>
            </v:textbox>
          </v:shape>
        </w:pict>
      </w:r>
      <w:r>
        <w:br w:type="page"/>
      </w:r>
    </w:p>
    <w:p>
      <w:pPr>
        <w:widowControl/>
        <w:jc w:val="left"/>
      </w:pPr>
      <w:r>
        <w:pict>
          <v:shape id="_x0000_s2125" o:spid="_x0000_s2125" o:spt="202" type="#_x0000_t202" style="position:absolute;left:0pt;margin-left:-1.15pt;margin-top:330.85pt;height:21.1pt;width:417.95pt;z-index:25170636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_x0000_s2124" o:spid="_x0000_s2124" o:spt="202" type="#_x0000_t202" style="position:absolute;left:0pt;margin-left:-1.6pt;margin-top:192.8pt;height:131.75pt;width:203.95pt;z-index:25170534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不锈钢拉篮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悍高、酷太、箭牌（不局限于上述品牌，满足效果要求均可，以实际采购品牌为准）</w:t>
                  </w:r>
                </w:p>
              </w:txbxContent>
            </v:textbox>
          </v:shape>
        </w:pict>
      </w:r>
      <w:r>
        <w:pict>
          <v:shape id="_x0000_s2123" o:spid="_x0000_s2123" o:spt="202" type="#_x0000_t202" style="position:absolute;left:0pt;margin-left:-1.95pt;margin-top:164.25pt;height:23.25pt;width:203.95pt;z-index:25170432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_x0000_s2122" o:spid="_x0000_s2122" o:spt="202" type="#_x0000_t202" style="position:absolute;left:0pt;margin-left:-1.75pt;margin-top:45pt;height:115.8pt;width:203.95pt;z-index:25170329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厨房</w:t>
                  </w:r>
                </w:p>
              </w:txbxContent>
            </v:textbox>
          </v:shape>
        </w:pict>
      </w:r>
      <w:r>
        <w:pict>
          <v:shape id="_x0000_s2121" o:spid="_x0000_s2121" o:spt="202" type="#_x0000_t202" style="position:absolute;left:0pt;margin-left:-1.75pt;margin-top:13.55pt;height:23.25pt;width:203.45pt;z-index:25170227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127" o:spid="_x0000_s2127" o:spt="202" type="#_x0000_t202" style="position:absolute;left:0pt;margin-left:211.2pt;margin-top:14.25pt;height:310.25pt;width:203.95pt;z-index:25170841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sz w:val="24"/>
                    </w:rPr>
                    <w:t>型号</w:t>
                  </w:r>
                  <w:r>
                    <w:rPr>
                      <w:rFonts w:ascii="仿宋_GB2312" w:hAnsi="仿宋_GB2312" w:eastAsia="仿宋_GB2312" w:cs="仿宋_GB2312"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sz w:val="24"/>
                    </w:rPr>
                    <w:t>橱柜双层抽屉式拉篮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承包生产商需按照要求，深化图纸以供设计师审批，并按要求和图片，提供物料实物板供设计师审批。</w:t>
                  </w:r>
                </w:p>
              </w:txbxContent>
            </v:textbox>
          </v:shape>
        </w:pict>
      </w:r>
    </w:p>
    <w:p>
      <w:pPr>
        <w:widowControl/>
        <w:jc w:val="left"/>
      </w:pPr>
      <w:r>
        <w:pict>
          <v:shape id="_x0000_s2126" o:spid="_x0000_s2126" o:spt="202" type="#_x0000_t202" style="position:absolute;left:0pt;margin-left:-1.4pt;margin-top:345.45pt;height:321.7pt;width:419.4pt;z-index:25170739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/>
                    </w:rPr>
                    <w:t xml:space="preserve">      ·   </w:t>
                  </w:r>
                  <w:r>
                    <w:rPr>
                      <w:rFonts w:hint="eastAsia"/>
                    </w:rPr>
                    <w:drawing>
                      <wp:inline distT="0" distB="0" distL="0" distR="0">
                        <wp:extent cx="2522220" cy="4161155"/>
                        <wp:effectExtent l="838200" t="0" r="811315" b="0"/>
                        <wp:docPr id="77" name="图片 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7" name="图片 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 rot="5400000">
                                  <a:off x="0" y="0"/>
                                  <a:ext cx="2522332" cy="416112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br w:type="page"/>
      </w:r>
    </w:p>
    <w:p>
      <w:pPr>
        <w:widowControl/>
        <w:jc w:val="left"/>
      </w:pPr>
      <w:r>
        <w:pict>
          <v:shape id="文本框 553" o:spid="_x0000_s2062" o:spt="202" type="#_x0000_t202" style="position:absolute;left:0pt;margin-left:11.35pt;margin-top:330.7pt;height:21.1pt;width:417.95pt;z-index:25167155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552" o:spid="_x0000_s2061" o:spt="202" type="#_x0000_t202" style="position:absolute;left:0pt;margin-left:10.9pt;margin-top:192.65pt;height:131.75pt;width:203.95pt;z-index:25167052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卫生间台下盆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科勒、TOTO、唯宝（不局限于上述品牌，满足效果要求均可，以实际采购品牌为准）</w:t>
                  </w:r>
                </w:p>
              </w:txbxContent>
            </v:textbox>
          </v:shape>
        </w:pict>
      </w:r>
      <w:r>
        <w:pict>
          <v:shape id="文本框 551" o:spid="_x0000_s2060" o:spt="202" type="#_x0000_t202" style="position:absolute;left:0pt;margin-left:10.55pt;margin-top:164.1pt;height:23.25pt;width:203.95pt;z-index:25166950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550" o:spid="_x0000_s2059" o:spt="202" type="#_x0000_t202" style="position:absolute;left:0pt;margin-left:10.75pt;margin-top:44.85pt;height:115.8pt;width:203.95pt;z-index:25166848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</w:t>
                  </w:r>
                </w:p>
              </w:txbxContent>
            </v:textbox>
          </v:shape>
        </w:pict>
      </w:r>
      <w:r>
        <w:pict>
          <v:shape id="文本框 548" o:spid="_x0000_s2058" o:spt="202" type="#_x0000_t202" style="position:absolute;left:0pt;margin-left:10.75pt;margin-top:13.4pt;height:23.25pt;width:203.45pt;z-index:25166745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_x0000_s2057" o:spid="_x0000_s2057" o:spt="202" type="#_x0000_t202" style="position:absolute;left:0pt;margin-left:11.1pt;margin-top:360.9pt;height:321.7pt;width:419.4pt;z-index:25166643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 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 xml:space="preserve">       </w:t>
                  </w: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drawing>
                      <wp:inline distT="0" distB="0" distL="0" distR="0">
                        <wp:extent cx="4028440" cy="3418840"/>
                        <wp:effectExtent l="19050" t="0" r="0" b="0"/>
                        <wp:docPr id="9" name="图片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28440" cy="34188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pict>
          <v:shape id="文本框 549" o:spid="_x0000_s2063" o:spt="202" type="#_x0000_t202" style="position:absolute;left:0pt;margin-left:223.7pt;margin-top:14.1pt;height:310.25pt;width:203.95pt;z-index:25167257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 w:line="216" w:lineRule="atLeast"/>
                    <w:rPr>
                      <w:rFonts w:hint="default" w:ascii="微软雅黑" w:hAnsi="微软雅黑" w:eastAsia="微软雅黑" w:cs="微软雅黑"/>
                      <w:b w:val="0"/>
                      <w:color w:val="626262"/>
                      <w:sz w:val="21"/>
                      <w:szCs w:val="21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型号</w:t>
                  </w: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kern w:val="2"/>
                      <w:sz w:val="24"/>
                      <w:szCs w:val="24"/>
                    </w:rPr>
                    <w:t>K-2215T-M-0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承包生产商需按照要求，深化图纸以供设计师审批，并按要求和图片，提供物料实物板供设计师审批。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</w:txbxContent>
            </v:textbox>
          </v:shape>
        </w:pict>
      </w:r>
      <w:r>
        <w:br w:type="page"/>
      </w:r>
    </w:p>
    <w:p>
      <w:r>
        <w:pict>
          <v:shape id="文本框 542" o:spid="_x0000_s2056" o:spt="202" type="#_x0000_t202" style="position:absolute;left:0pt;margin-left:211.7pt;margin-top:17.7pt;height:310.25pt;width:203.95pt;z-index:25166540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sz w:val="24"/>
                    </w:rPr>
                  </w:pPr>
                </w:p>
                <w:p>
                  <w:pPr>
                    <w:pStyle w:val="2"/>
                    <w:shd w:val="clear" w:color="auto" w:fill="FFFFFF"/>
                    <w:spacing w:before="0" w:beforeAutospacing="0" w:after="0" w:afterAutospacing="0" w:line="376" w:lineRule="atLeast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型号</w:t>
                  </w: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  <w:t>K-23472T-4-CP</w:t>
                  </w:r>
                </w:p>
                <w:p/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承包生产商需按照要求，深化图纸以供设计师审批，并按要求和图片，提供物料实物板供设计师审批。</w:t>
                  </w:r>
                </w:p>
              </w:txbxContent>
            </v:textbox>
          </v:shape>
        </w:pict>
      </w:r>
      <w:r>
        <w:pict>
          <v:shape id="文本框 546" o:spid="_x0000_s2055" o:spt="202" type="#_x0000_t202" style="position:absolute;left:0pt;margin-left:-0.65pt;margin-top:334.3pt;height:21.1pt;width:417.95pt;z-index:25166438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Picture   图片</w:t>
                  </w:r>
                </w:p>
              </w:txbxContent>
            </v:textbox>
          </v:shape>
        </w:pict>
      </w:r>
      <w:r>
        <w:pict>
          <v:shape id="文本框 545" o:spid="_x0000_s2054" o:spt="202" type="#_x0000_t202" style="position:absolute;left:0pt;margin-left:-1.1pt;margin-top:196.25pt;height:131.75pt;width:203.95pt;z-index:251663360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Item Name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物体名称：</w:t>
                  </w:r>
                  <w:r>
                    <w:rPr>
                      <w:rFonts w:hint="eastAsia" w:ascii="仿宋_GB2312" w:hAnsi="仿宋_GB2312" w:eastAsia="仿宋_GB2312" w:cs="仿宋_GB2312"/>
                      <w:bCs/>
                      <w:sz w:val="24"/>
                    </w:rPr>
                    <w:t>洗脸盆水龙头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Supplier</w:t>
                  </w:r>
                </w:p>
                <w:p>
                  <w:pPr>
                    <w:pStyle w:val="2"/>
                    <w:widowControl/>
                    <w:shd w:val="clear" w:color="auto" w:fill="FFFFFF"/>
                    <w:spacing w:before="0" w:beforeAutospacing="0" w:after="0" w:afterAutospacing="0"/>
                    <w:rPr>
                      <w:rFonts w:hint="default" w:ascii="仿宋_GB2312" w:hAnsi="仿宋_GB2312" w:eastAsia="仿宋_GB2312" w:cs="仿宋_GB2312"/>
                      <w:b w:val="0"/>
                      <w:bCs/>
                      <w:kern w:val="2"/>
                      <w:sz w:val="24"/>
                      <w:szCs w:val="24"/>
                    </w:rPr>
                  </w:pPr>
                  <w:r>
                    <w:rPr>
                      <w:rFonts w:ascii="仿宋_GB2312" w:hAnsi="仿宋_GB2312" w:eastAsia="仿宋_GB2312" w:cs="仿宋_GB2312"/>
                      <w:bCs/>
                      <w:sz w:val="24"/>
                    </w:rPr>
                    <w:t>供应商：</w:t>
                  </w:r>
                  <w:r>
                    <w:rPr>
                      <w:rFonts w:ascii="仿宋_GB2312" w:hAnsi="仿宋_GB2312" w:eastAsia="仿宋_GB2312" w:cs="仿宋_GB2312"/>
                      <w:b w:val="0"/>
                      <w:sz w:val="24"/>
                    </w:rPr>
                    <w:t>科勒、TOTO、唯宝（不局限于上述品牌，满足效果要求均可，以实际采购品牌为准）</w:t>
                  </w:r>
                </w:p>
              </w:txbxContent>
            </v:textbox>
          </v:shape>
        </w:pict>
      </w:r>
      <w:r>
        <w:pict>
          <v:shape id="文本框 544" o:spid="_x0000_s2053" o:spt="202" type="#_x0000_t202" style="position:absolute;left:0pt;margin-left:-1.45pt;margin-top:167.7pt;height:23.25pt;width:203.95pt;z-index:251662336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Description   描述</w:t>
                  </w:r>
                </w:p>
              </w:txbxContent>
            </v:textbox>
          </v:shape>
        </w:pict>
      </w:r>
      <w:r>
        <w:pict>
          <v:shape id="文本框 543" o:spid="_x0000_s2052" o:spt="202" type="#_x0000_t202" style="position:absolute;left:0pt;margin-left:-1.25pt;margin-top:48.45pt;height:115.8pt;width:203.95pt;z-index:251661312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NO.项目编号：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Project Name项目名称：</w:t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金坛区中兴路西侧、金桂东路北侧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地块开发项目（96m²样板房）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Area区域：</w:t>
                  </w:r>
                  <w:r>
                    <w:rPr>
                      <w:rFonts w:hint="eastAsia" w:ascii="仿宋_GB2312" w:hAnsi="仿宋_GB2312" w:eastAsia="仿宋_GB2312" w:cs="仿宋_GB2312"/>
                      <w:sz w:val="24"/>
                    </w:rPr>
                    <w:t>卫生间</w:t>
                  </w:r>
                </w:p>
              </w:txbxContent>
            </v:textbox>
          </v:shape>
        </w:pict>
      </w:r>
      <w:r>
        <w:pict>
          <v:shape id="文本框 541" o:spid="_x0000_s2051" o:spt="202" type="#_x0000_t202" style="position:absolute;left:0pt;margin-left:-1.25pt;margin-top:17pt;height:23.25pt;width:203.45pt;z-index:251660288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t>Sanitary Fittings   洁具</w:t>
                  </w: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  <w:r>
        <w:pict>
          <v:shape id="文本框 35" o:spid="_x0000_s2050" o:spt="202" type="#_x0000_t202" style="position:absolute;left:0pt;margin-left:-0.9pt;margin-top:364.5pt;height:321.7pt;width:419.4pt;z-index:251659264;mso-width-relative:page;mso-height-relative:page;" coordsize="21600,21600">
            <v:path/>
            <v:fill focussize="0,0"/>
            <v:stroke weight="1.5pt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 xml:space="preserve"> </w:t>
                  </w:r>
                </w:p>
                <w:p/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  <w:r>
                    <w:rPr>
                      <w:rFonts w:hint="eastAsia" w:ascii="仿宋_GB2312" w:hAnsi="仿宋_GB2312" w:eastAsia="仿宋_GB2312" w:cs="仿宋_GB2312"/>
                      <w:b/>
                      <w:bCs/>
                      <w:sz w:val="24"/>
                    </w:rPr>
                    <w:drawing>
                      <wp:inline distT="0" distB="0" distL="0" distR="0">
                        <wp:extent cx="4863465" cy="3975735"/>
                        <wp:effectExtent l="19050" t="0" r="0" b="0"/>
                        <wp:docPr id="6" name="图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图片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63465" cy="39757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  <w:p>
                  <w:pPr>
                    <w:jc w:val="center"/>
                    <w:rPr>
                      <w:rFonts w:ascii="仿宋_GB2312" w:hAnsi="仿宋_GB2312" w:eastAsia="仿宋_GB2312" w:cs="仿宋_GB2312"/>
                      <w:b/>
                      <w:bCs/>
                      <w:sz w:val="24"/>
                    </w:rPr>
                  </w:pPr>
                </w:p>
              </w:txbxContent>
            </v:textbox>
          </v:shape>
        </w:pic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MxZDAxYWM2ODhmMTQ0YzEyOTJmNDBiNWMxOTQ3MGUifQ=="/>
  </w:docVars>
  <w:rsids>
    <w:rsidRoot w:val="008350D4"/>
    <w:rsid w:val="00190434"/>
    <w:rsid w:val="00297E5A"/>
    <w:rsid w:val="002A7614"/>
    <w:rsid w:val="00374B99"/>
    <w:rsid w:val="0043081B"/>
    <w:rsid w:val="004A390F"/>
    <w:rsid w:val="004D4BB8"/>
    <w:rsid w:val="00656AA2"/>
    <w:rsid w:val="006F7256"/>
    <w:rsid w:val="008350D4"/>
    <w:rsid w:val="008A2133"/>
    <w:rsid w:val="00912133"/>
    <w:rsid w:val="009974BB"/>
    <w:rsid w:val="00EE6021"/>
    <w:rsid w:val="04C02F65"/>
    <w:rsid w:val="10B705DC"/>
    <w:rsid w:val="28180C8B"/>
    <w:rsid w:val="2C2C7B35"/>
    <w:rsid w:val="2ED75D41"/>
    <w:rsid w:val="34C37A38"/>
    <w:rsid w:val="37A46CB7"/>
    <w:rsid w:val="3EDF4041"/>
    <w:rsid w:val="44150B5E"/>
    <w:rsid w:val="50266A74"/>
    <w:rsid w:val="65875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0"/>
    <w:pPr>
      <w:spacing w:before="100" w:beforeAutospacing="1" w:after="100" w:afterAutospacing="1"/>
      <w:jc w:val="left"/>
      <w:outlineLvl w:val="0"/>
    </w:pPr>
    <w:rPr>
      <w:rFonts w:hint="eastAsia" w:ascii="宋体" w:hAnsi="宋体"/>
      <w:b/>
      <w:kern w:val="44"/>
      <w:sz w:val="48"/>
      <w:szCs w:val="48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customStyle="1" w:styleId="8">
    <w:name w:val="页眉 Char"/>
    <w:basedOn w:val="7"/>
    <w:link w:val="5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4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7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1">
    <w:name w:val="标题 1 Char"/>
    <w:basedOn w:val="7"/>
    <w:link w:val="2"/>
    <w:qFormat/>
    <w:uiPriority w:val="0"/>
    <w:rPr>
      <w:rFonts w:ascii="宋体" w:hAnsi="宋体" w:eastAsia="宋体" w:cs="Times New Roman"/>
      <w:b/>
      <w:kern w:val="44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69"/>
    <customShpInfo spid="_x0000_s2068"/>
    <customShpInfo spid="_x0000_s2067"/>
    <customShpInfo spid="_x0000_s2066"/>
    <customShpInfo spid="_x0000_s2065"/>
    <customShpInfo spid="_x0000_s2071"/>
    <customShpInfo spid="_x0000_s2070"/>
    <customShpInfo spid="_x0000_s2076"/>
    <customShpInfo spid="_x0000_s2075"/>
    <customShpInfo spid="_x0000_s2074"/>
    <customShpInfo spid="_x0000_s2073"/>
    <customShpInfo spid="_x0000_s2072"/>
    <customShpInfo spid="_x0000_s2078"/>
    <customShpInfo spid="_x0000_s2077"/>
    <customShpInfo spid="_x0000_s2113"/>
    <customShpInfo spid="_x0000_s2112"/>
    <customShpInfo spid="_x0000_s2111"/>
    <customShpInfo spid="_x0000_s2110"/>
    <customShpInfo spid="_x0000_s2109"/>
    <customShpInfo spid="_x0000_s2108"/>
    <customShpInfo spid="_x0000_s2107"/>
    <customShpInfo spid="_x0000_s2118"/>
    <customShpInfo spid="_x0000_s2117"/>
    <customShpInfo spid="_x0000_s2116"/>
    <customShpInfo spid="_x0000_s2115"/>
    <customShpInfo spid="_x0000_s2114"/>
    <customShpInfo spid="_x0000_s2120"/>
    <customShpInfo spid="_x0000_s2119"/>
    <customShpInfo spid="_x0000_s2125"/>
    <customShpInfo spid="_x0000_s2124"/>
    <customShpInfo spid="_x0000_s2123"/>
    <customShpInfo spid="_x0000_s2122"/>
    <customShpInfo spid="_x0000_s2121"/>
    <customShpInfo spid="_x0000_s2127"/>
    <customShpInfo spid="_x0000_s2126"/>
    <customShpInfo spid="_x0000_s2062"/>
    <customShpInfo spid="_x0000_s2061"/>
    <customShpInfo spid="_x0000_s2060"/>
    <customShpInfo spid="_x0000_s2059"/>
    <customShpInfo spid="_x0000_s2058"/>
    <customShpInfo spid="_x0000_s2057"/>
    <customShpInfo spid="_x0000_s2063"/>
    <customShpInfo spid="_x0000_s2056"/>
    <customShpInfo spid="_x0000_s2055"/>
    <customShpInfo spid="_x0000_s2054"/>
    <customShpInfo spid="_x0000_s2053"/>
    <customShpInfo spid="_x0000_s2052"/>
    <customShpInfo spid="_x0000_s2051"/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8</Pages>
  <Words>34</Words>
  <Characters>37</Characters>
  <Lines>1</Lines>
  <Paragraphs>1</Paragraphs>
  <TotalTime>28</TotalTime>
  <ScaleCrop>false</ScaleCrop>
  <LinksUpToDate>false</LinksUpToDate>
  <CharactersWithSpaces>70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2023-04-18T09:19:00Z</dcterms:created>
  <dc:creator>微软用户</dc:creator>
  <cp:lastModifiedBy>唐洋</cp:lastModifiedBy>
  <dcterms:modified xsi:type="dcterms:W3CDTF">2023-04-28T02:55:16Z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5FDBC1D556524268AFBB5269020D68D4_12</vt:lpwstr>
  </property>
</Properties>
</file>