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CB" w:rsidRDefault="004B65CB" w:rsidP="004B65CB">
      <w:pPr>
        <w:spacing w:line="600" w:lineRule="exact"/>
        <w:ind w:firstLineChars="0" w:firstLine="0"/>
        <w:jc w:val="center"/>
        <w:rPr>
          <w:rFonts w:ascii="方正小标宋简体" w:eastAsia="方正小标宋简体" w:hAnsi="仿宋"/>
          <w:sz w:val="44"/>
          <w:szCs w:val="44"/>
        </w:rPr>
      </w:pPr>
      <w:r>
        <w:rPr>
          <w:rFonts w:ascii="方正小标宋简体" w:eastAsia="方正小标宋简体" w:hAnsi="仿宋" w:hint="eastAsia"/>
          <w:sz w:val="44"/>
          <w:szCs w:val="44"/>
        </w:rPr>
        <w:t>新北区202</w:t>
      </w:r>
      <w:r>
        <w:rPr>
          <w:rFonts w:ascii="方正小标宋简体" w:eastAsia="方正小标宋简体" w:hAnsi="仿宋"/>
          <w:sz w:val="44"/>
          <w:szCs w:val="44"/>
        </w:rPr>
        <w:t>3</w:t>
      </w:r>
      <w:r>
        <w:rPr>
          <w:rFonts w:ascii="方正小标宋简体" w:eastAsia="方正小标宋简体" w:hAnsi="仿宋" w:hint="eastAsia"/>
          <w:sz w:val="44"/>
          <w:szCs w:val="44"/>
        </w:rPr>
        <w:t>年度地质灾害防治方案</w:t>
      </w:r>
    </w:p>
    <w:p w:rsidR="004B65CB" w:rsidRDefault="004B65CB" w:rsidP="004B65CB">
      <w:pPr>
        <w:spacing w:line="500" w:lineRule="exact"/>
        <w:ind w:firstLineChars="0" w:firstLine="0"/>
        <w:jc w:val="center"/>
        <w:rPr>
          <w:rFonts w:ascii="仿宋_GB2312" w:hAnsi="仿宋"/>
          <w:szCs w:val="32"/>
        </w:rPr>
      </w:pPr>
    </w:p>
    <w:p w:rsidR="004B65CB" w:rsidRDefault="004B65CB" w:rsidP="004B65CB">
      <w:pPr>
        <w:spacing w:line="520" w:lineRule="exact"/>
        <w:ind w:firstLine="640"/>
        <w:rPr>
          <w:rFonts w:ascii="仿宋_GB2312" w:hAnsi="仿宋"/>
          <w:szCs w:val="32"/>
        </w:rPr>
      </w:pPr>
      <w:r>
        <w:rPr>
          <w:rFonts w:ascii="仿宋_GB2312" w:hAnsi="仿宋" w:hint="eastAsia"/>
          <w:szCs w:val="32"/>
        </w:rPr>
        <w:t>为深入贯彻落实党的二十大精神和习近平总书记关于防灾减灾救灾工作的重要指示精神，</w:t>
      </w:r>
      <w:r>
        <w:rPr>
          <w:rFonts w:ascii="仿宋_GB2312"/>
          <w:szCs w:val="32"/>
        </w:rPr>
        <w:t>深入推进</w:t>
      </w:r>
      <w:r>
        <w:rPr>
          <w:rFonts w:ascii="仿宋_GB2312" w:hint="eastAsia"/>
          <w:szCs w:val="32"/>
        </w:rPr>
        <w:t>“532”</w:t>
      </w:r>
      <w:r>
        <w:rPr>
          <w:rFonts w:ascii="仿宋_GB2312"/>
          <w:szCs w:val="32"/>
        </w:rPr>
        <w:t>发展战略，更好</w:t>
      </w:r>
      <w:r>
        <w:rPr>
          <w:rFonts w:ascii="仿宋_GB2312" w:hAnsi="仿宋"/>
          <w:szCs w:val="32"/>
        </w:rPr>
        <w:t>统筹发展和安全，</w:t>
      </w:r>
      <w:r>
        <w:rPr>
          <w:rFonts w:ascii="仿宋_GB2312" w:hAnsi="仿宋" w:hint="eastAsia"/>
          <w:szCs w:val="32"/>
        </w:rPr>
        <w:t>切实做好202</w:t>
      </w:r>
      <w:r>
        <w:rPr>
          <w:rFonts w:ascii="仿宋_GB2312" w:hAnsi="仿宋"/>
          <w:szCs w:val="32"/>
        </w:rPr>
        <w:t>3</w:t>
      </w:r>
      <w:r>
        <w:rPr>
          <w:rFonts w:ascii="仿宋_GB2312" w:hAnsi="仿宋" w:hint="eastAsia"/>
          <w:szCs w:val="32"/>
        </w:rPr>
        <w:t>年度地质灾害防治工作，根据</w:t>
      </w:r>
      <w:r>
        <w:rPr>
          <w:rFonts w:ascii="仿宋_GB2312" w:cs="仿宋_GB2312" w:hint="eastAsia"/>
          <w:kern w:val="0"/>
          <w:szCs w:val="32"/>
        </w:rPr>
        <w:t>《地质灾害防治条例》</w:t>
      </w:r>
      <w:r>
        <w:rPr>
          <w:rFonts w:ascii="仿宋_GB2312" w:hAnsi="仿宋" w:hint="eastAsia"/>
          <w:szCs w:val="32"/>
        </w:rPr>
        <w:t>《国务院关于加强地质灾害防治工作的决定》《自然资源部关于印发202</w:t>
      </w:r>
      <w:r>
        <w:rPr>
          <w:rFonts w:ascii="仿宋_GB2312" w:hAnsi="仿宋"/>
          <w:szCs w:val="32"/>
        </w:rPr>
        <w:t>3</w:t>
      </w:r>
      <w:r>
        <w:rPr>
          <w:rFonts w:ascii="仿宋_GB2312" w:hAnsi="仿宋" w:hint="eastAsia"/>
          <w:szCs w:val="32"/>
        </w:rPr>
        <w:t>年全国地质灾害防治工作要点的通知》《江苏省202</w:t>
      </w:r>
      <w:r>
        <w:rPr>
          <w:rFonts w:ascii="仿宋_GB2312" w:hAnsi="仿宋"/>
          <w:szCs w:val="32"/>
        </w:rPr>
        <w:t>3</w:t>
      </w:r>
      <w:r>
        <w:rPr>
          <w:rFonts w:ascii="仿宋_GB2312" w:hAnsi="仿宋" w:hint="eastAsia"/>
          <w:szCs w:val="32"/>
        </w:rPr>
        <w:t>年度地质灾害防治方案》《常州市2</w:t>
      </w:r>
      <w:r>
        <w:rPr>
          <w:rFonts w:ascii="仿宋_GB2312" w:hAnsi="仿宋"/>
          <w:szCs w:val="32"/>
        </w:rPr>
        <w:t>023年</w:t>
      </w:r>
      <w:r>
        <w:rPr>
          <w:rFonts w:ascii="仿宋_GB2312" w:hAnsi="仿宋"/>
          <w:spacing w:val="-6"/>
          <w:szCs w:val="32"/>
        </w:rPr>
        <w:t>度地质灾害防治方案</w:t>
      </w:r>
      <w:r>
        <w:rPr>
          <w:rFonts w:ascii="仿宋_GB2312" w:hAnsi="仿宋" w:hint="eastAsia"/>
          <w:spacing w:val="-6"/>
          <w:szCs w:val="32"/>
        </w:rPr>
        <w:t>》等文件要求，结合我区实际，制定本方案</w:t>
      </w:r>
      <w:r>
        <w:rPr>
          <w:rFonts w:ascii="仿宋_GB2312" w:hAnsi="仿宋" w:hint="eastAsia"/>
          <w:szCs w:val="32"/>
        </w:rPr>
        <w:t>。</w:t>
      </w:r>
    </w:p>
    <w:p w:rsidR="004B65CB" w:rsidRDefault="004B65CB" w:rsidP="004B65CB">
      <w:pPr>
        <w:spacing w:line="520" w:lineRule="exact"/>
        <w:ind w:firstLine="640"/>
        <w:rPr>
          <w:rFonts w:ascii="黑体" w:eastAsia="黑体" w:hAnsi="黑体"/>
          <w:szCs w:val="32"/>
        </w:rPr>
      </w:pPr>
      <w:r>
        <w:rPr>
          <w:rFonts w:ascii="黑体" w:eastAsia="黑体" w:hAnsi="黑体" w:hint="eastAsia"/>
          <w:szCs w:val="32"/>
        </w:rPr>
        <w:t>一、2</w:t>
      </w:r>
      <w:r>
        <w:rPr>
          <w:rFonts w:ascii="黑体" w:eastAsia="黑体" w:hAnsi="黑体"/>
          <w:szCs w:val="32"/>
        </w:rPr>
        <w:t>022年度地质灾害概况</w:t>
      </w:r>
    </w:p>
    <w:p w:rsidR="004B65CB" w:rsidRDefault="004B65CB" w:rsidP="004B65CB">
      <w:pPr>
        <w:spacing w:line="520" w:lineRule="exact"/>
        <w:ind w:firstLine="640"/>
        <w:rPr>
          <w:rFonts w:ascii="仿宋_GB2312" w:hAnsi="仿宋"/>
          <w:szCs w:val="32"/>
        </w:rPr>
      </w:pPr>
      <w:r>
        <w:rPr>
          <w:rFonts w:ascii="仿宋_GB2312" w:hAnsi="仿宋" w:hint="eastAsia"/>
          <w:szCs w:val="32"/>
        </w:rPr>
        <w:t>2</w:t>
      </w:r>
      <w:r>
        <w:rPr>
          <w:rFonts w:ascii="仿宋_GB2312" w:hAnsi="仿宋"/>
          <w:szCs w:val="32"/>
        </w:rPr>
        <w:t>022年，我区地质灾害工作严密高效，科学制定防治方案，强化防灾避险责任，加强群测群防体系建设，印发了全市范围内首个地质灾害群测群防员管理办法（试行），全年未发生突发性地质灾害险（灾）情。</w:t>
      </w:r>
    </w:p>
    <w:p w:rsidR="004B65CB" w:rsidRDefault="004B65CB" w:rsidP="004B65CB">
      <w:pPr>
        <w:spacing w:line="520" w:lineRule="exact"/>
        <w:ind w:firstLine="640"/>
        <w:rPr>
          <w:rFonts w:ascii="黑体" w:eastAsia="黑体" w:hAnsi="黑体"/>
          <w:szCs w:val="32"/>
        </w:rPr>
      </w:pPr>
      <w:r>
        <w:rPr>
          <w:rFonts w:ascii="黑体" w:eastAsia="黑体" w:hAnsi="黑体" w:hint="eastAsia"/>
          <w:szCs w:val="32"/>
        </w:rPr>
        <w:t>二、202</w:t>
      </w:r>
      <w:r>
        <w:rPr>
          <w:rFonts w:ascii="黑体" w:eastAsia="黑体" w:hAnsi="黑体"/>
          <w:szCs w:val="32"/>
        </w:rPr>
        <w:t>3</w:t>
      </w:r>
      <w:r>
        <w:rPr>
          <w:rFonts w:ascii="黑体" w:eastAsia="黑体" w:hAnsi="黑体" w:hint="eastAsia"/>
          <w:szCs w:val="32"/>
        </w:rPr>
        <w:t>年地质灾害防治总体形势</w:t>
      </w:r>
    </w:p>
    <w:p w:rsidR="004B65CB" w:rsidRDefault="004B65CB" w:rsidP="004B65CB">
      <w:pPr>
        <w:spacing w:line="520" w:lineRule="exact"/>
        <w:ind w:firstLine="640"/>
        <w:rPr>
          <w:rFonts w:ascii="楷体_GB2312" w:eastAsia="楷体_GB2312" w:hAnsi="仿宋"/>
          <w:szCs w:val="32"/>
        </w:rPr>
      </w:pPr>
      <w:r>
        <w:rPr>
          <w:rFonts w:ascii="楷体_GB2312" w:eastAsia="楷体_GB2312" w:hAnsi="仿宋" w:hint="eastAsia"/>
          <w:szCs w:val="32"/>
        </w:rPr>
        <w:t>（一）地质灾害现状</w:t>
      </w:r>
    </w:p>
    <w:p w:rsidR="004B65CB" w:rsidRDefault="004B65CB" w:rsidP="004B65CB">
      <w:pPr>
        <w:spacing w:line="520" w:lineRule="exact"/>
        <w:ind w:firstLine="640"/>
        <w:rPr>
          <w:rFonts w:ascii="仿宋_GB2312" w:hAnsi="仿宋"/>
          <w:szCs w:val="32"/>
        </w:rPr>
      </w:pPr>
      <w:r>
        <w:rPr>
          <w:rFonts w:ascii="仿宋_GB2312" w:hAnsi="仿宋" w:hint="eastAsia"/>
          <w:szCs w:val="32"/>
        </w:rPr>
        <w:t>截至202</w:t>
      </w:r>
      <w:r>
        <w:rPr>
          <w:rFonts w:ascii="仿宋_GB2312" w:hAnsi="仿宋"/>
          <w:szCs w:val="32"/>
        </w:rPr>
        <w:t>3</w:t>
      </w:r>
      <w:r>
        <w:rPr>
          <w:rFonts w:ascii="仿宋_GB2312" w:hAnsi="仿宋" w:hint="eastAsia"/>
          <w:szCs w:val="32"/>
        </w:rPr>
        <w:t>年4月30日，全区共排查出各类地质灾害隐患点1</w:t>
      </w:r>
      <w:r>
        <w:rPr>
          <w:rFonts w:ascii="仿宋_GB2312" w:hAnsi="仿宋"/>
          <w:szCs w:val="32"/>
        </w:rPr>
        <w:t>4</w:t>
      </w:r>
      <w:r>
        <w:rPr>
          <w:rFonts w:ascii="仿宋_GB2312" w:hAnsi="仿宋" w:hint="eastAsia"/>
          <w:szCs w:val="32"/>
        </w:rPr>
        <w:t>个，其中滑坡</w:t>
      </w:r>
      <w:r>
        <w:rPr>
          <w:rFonts w:ascii="仿宋_GB2312" w:hAnsi="仿宋"/>
          <w:szCs w:val="32"/>
        </w:rPr>
        <w:t>5个，崩塌</w:t>
      </w:r>
      <w:r>
        <w:rPr>
          <w:rFonts w:ascii="仿宋_GB2312" w:hAnsi="仿宋" w:hint="eastAsia"/>
          <w:szCs w:val="32"/>
        </w:rPr>
        <w:t>9个，全部分布在孟河镇（见附件），均为一般隐患点。城镇与农村建设、切坡建房、交通和水利工程建设、矿产资源开发等人类工程活动对地质环境也有较大影响，</w:t>
      </w:r>
      <w:r>
        <w:rPr>
          <w:rFonts w:ascii="仿宋_GB2312" w:hint="eastAsia"/>
          <w:szCs w:val="32"/>
        </w:rPr>
        <w:t>容易引发新的地质灾害</w:t>
      </w:r>
      <w:r>
        <w:rPr>
          <w:rFonts w:ascii="仿宋_GB2312" w:hAnsi="仿宋" w:hint="eastAsia"/>
          <w:szCs w:val="32"/>
        </w:rPr>
        <w:t>。</w:t>
      </w:r>
    </w:p>
    <w:p w:rsidR="004B65CB" w:rsidRDefault="004B65CB" w:rsidP="004B65CB">
      <w:pPr>
        <w:spacing w:line="520" w:lineRule="exact"/>
        <w:ind w:firstLine="640"/>
        <w:rPr>
          <w:rFonts w:ascii="楷体_GB2312" w:eastAsia="楷体_GB2312" w:hAnsi="仿宋"/>
          <w:szCs w:val="32"/>
        </w:rPr>
      </w:pPr>
      <w:r>
        <w:rPr>
          <w:rFonts w:ascii="楷体_GB2312" w:eastAsia="楷体_GB2312" w:hAnsi="仿宋" w:hint="eastAsia"/>
          <w:szCs w:val="32"/>
        </w:rPr>
        <w:t>（二）气候趋势预测</w:t>
      </w:r>
    </w:p>
    <w:p w:rsidR="004B65CB" w:rsidRDefault="004B65CB" w:rsidP="004B65CB">
      <w:pPr>
        <w:spacing w:line="520" w:lineRule="exact"/>
        <w:ind w:firstLine="640"/>
        <w:rPr>
          <w:rFonts w:ascii="仿宋_GB2312" w:hAnsi="仿宋"/>
          <w:szCs w:val="32"/>
        </w:rPr>
      </w:pPr>
      <w:r>
        <w:rPr>
          <w:rFonts w:ascii="仿宋_GB2312" w:hAnsi="仿宋" w:hint="eastAsia"/>
          <w:szCs w:val="32"/>
        </w:rPr>
        <w:t>根据前期大气异常特征及其演变趋势，预计今年汛期降水量600～700毫米，较常年偏多1～2成，局部偏多2成以上；梅雨</w:t>
      </w:r>
      <w:r>
        <w:rPr>
          <w:rFonts w:ascii="仿宋_GB2312" w:hAnsi="仿宋" w:hint="eastAsia"/>
          <w:szCs w:val="32"/>
        </w:rPr>
        <w:lastRenderedPageBreak/>
        <w:t>量接近常年，局部地区可能偏多，梅雨期长度接近常年；有2～3个台风影响我区，较常年偏多，可能有1～2个影响较重。</w:t>
      </w:r>
    </w:p>
    <w:p w:rsidR="004B65CB" w:rsidRDefault="004B65CB" w:rsidP="004B65CB">
      <w:pPr>
        <w:spacing w:line="560" w:lineRule="exact"/>
        <w:ind w:firstLine="640"/>
        <w:rPr>
          <w:rFonts w:ascii="楷体_GB2312" w:eastAsia="楷体_GB2312" w:hAnsi="仿宋"/>
          <w:szCs w:val="32"/>
        </w:rPr>
      </w:pPr>
      <w:r>
        <w:rPr>
          <w:rFonts w:ascii="楷体_GB2312" w:eastAsia="楷体_GB2312" w:hAnsi="仿宋" w:hint="eastAsia"/>
          <w:szCs w:val="32"/>
        </w:rPr>
        <w:t>（三）地质灾害趋势预测</w:t>
      </w:r>
    </w:p>
    <w:p w:rsidR="004B65CB" w:rsidRDefault="004B65CB" w:rsidP="004B65CB">
      <w:pPr>
        <w:spacing w:line="560" w:lineRule="exact"/>
        <w:ind w:firstLine="640"/>
        <w:rPr>
          <w:rFonts w:ascii="仿宋_GB2312" w:hAnsi="仿宋"/>
          <w:szCs w:val="32"/>
        </w:rPr>
      </w:pPr>
      <w:r>
        <w:rPr>
          <w:rFonts w:ascii="仿宋_GB2312" w:hAnsi="仿宋" w:hint="eastAsia"/>
          <w:szCs w:val="32"/>
        </w:rPr>
        <w:t>综合分析全区地质环境条件、地质灾害隐患点分布特征、全球气候背景下的降水趋势影响、人类工程活动影响等因素，预计202</w:t>
      </w:r>
      <w:r>
        <w:rPr>
          <w:rFonts w:ascii="仿宋_GB2312" w:hAnsi="仿宋"/>
          <w:szCs w:val="32"/>
        </w:rPr>
        <w:t>3</w:t>
      </w:r>
      <w:r>
        <w:rPr>
          <w:rFonts w:ascii="仿宋_GB2312" w:hAnsi="仿宋" w:hint="eastAsia"/>
          <w:szCs w:val="32"/>
        </w:rPr>
        <w:t>年我区地质灾害发生情况总体与常年持平。灾害类型以崩塌、滑坡为主，主要集中在汛期强降雨、台风等极端天气时段</w:t>
      </w:r>
      <w:r>
        <w:rPr>
          <w:rFonts w:ascii="仿宋_GB2312" w:hint="eastAsia"/>
          <w:szCs w:val="32"/>
        </w:rPr>
        <w:t>，防灾形势依然严峻</w:t>
      </w:r>
      <w:r>
        <w:rPr>
          <w:rFonts w:ascii="仿宋_GB2312" w:hAnsi="仿宋" w:hint="eastAsia"/>
          <w:szCs w:val="32"/>
        </w:rPr>
        <w:t>。</w:t>
      </w:r>
    </w:p>
    <w:p w:rsidR="004B65CB" w:rsidRDefault="004B65CB" w:rsidP="004B65CB">
      <w:pPr>
        <w:spacing w:line="560" w:lineRule="exact"/>
        <w:ind w:firstLine="640"/>
        <w:rPr>
          <w:rFonts w:ascii="黑体" w:eastAsia="黑体" w:hAnsi="黑体"/>
          <w:szCs w:val="32"/>
        </w:rPr>
      </w:pPr>
      <w:r>
        <w:rPr>
          <w:rFonts w:ascii="黑体" w:eastAsia="黑体" w:hAnsi="黑体" w:hint="eastAsia"/>
          <w:szCs w:val="32"/>
        </w:rPr>
        <w:t>三、重点防范时段和区域</w:t>
      </w:r>
    </w:p>
    <w:p w:rsidR="004B65CB" w:rsidRDefault="004B65CB" w:rsidP="004B65CB">
      <w:pPr>
        <w:spacing w:line="560" w:lineRule="exact"/>
        <w:ind w:firstLine="640"/>
        <w:rPr>
          <w:rFonts w:ascii="楷体_GB2312" w:eastAsia="楷体_GB2312" w:hAnsi="仿宋"/>
          <w:szCs w:val="32"/>
        </w:rPr>
      </w:pPr>
      <w:r>
        <w:rPr>
          <w:rFonts w:ascii="楷体_GB2312" w:eastAsia="楷体_GB2312" w:hAnsi="仿宋" w:hint="eastAsia"/>
          <w:szCs w:val="32"/>
        </w:rPr>
        <w:t>（一）重点防治区</w:t>
      </w:r>
    </w:p>
    <w:p w:rsidR="004B65CB" w:rsidRDefault="004B65CB" w:rsidP="004B65CB">
      <w:pPr>
        <w:spacing w:line="560" w:lineRule="exact"/>
        <w:ind w:firstLine="640"/>
        <w:rPr>
          <w:rFonts w:ascii="仿宋_GB2312" w:hAnsi="仿宋"/>
          <w:szCs w:val="32"/>
        </w:rPr>
      </w:pPr>
      <w:r>
        <w:rPr>
          <w:rFonts w:ascii="仿宋_GB2312" w:hAnsi="仿宋" w:hint="eastAsia"/>
          <w:szCs w:val="32"/>
        </w:rPr>
        <w:t>孟河镇的低山丘陵是滑坡、崩塌灾害重点防治区。</w:t>
      </w:r>
      <w:r>
        <w:rPr>
          <w:rFonts w:ascii="仿宋_GB2312" w:hAnsi="仿宋"/>
          <w:szCs w:val="32"/>
        </w:rPr>
        <w:t>奔牛、罗溪、西夏</w:t>
      </w:r>
      <w:proofErr w:type="gramStart"/>
      <w:r>
        <w:rPr>
          <w:rFonts w:ascii="仿宋_GB2312" w:hAnsi="仿宋"/>
          <w:szCs w:val="32"/>
        </w:rPr>
        <w:t>墅</w:t>
      </w:r>
      <w:proofErr w:type="gramEnd"/>
      <w:r>
        <w:rPr>
          <w:rFonts w:ascii="仿宋_GB2312" w:hAnsi="仿宋"/>
          <w:szCs w:val="32"/>
        </w:rPr>
        <w:t>、孟河一带</w:t>
      </w:r>
      <w:r>
        <w:rPr>
          <w:rFonts w:ascii="仿宋_GB2312" w:hAnsi="仿宋" w:hint="eastAsia"/>
          <w:szCs w:val="32"/>
        </w:rPr>
        <w:t>是地面沉降灾害重点防治区。</w:t>
      </w:r>
    </w:p>
    <w:p w:rsidR="004B65CB" w:rsidRDefault="004B65CB" w:rsidP="004B65CB">
      <w:pPr>
        <w:spacing w:line="560" w:lineRule="exact"/>
        <w:ind w:firstLine="640"/>
        <w:rPr>
          <w:rFonts w:ascii="楷体_GB2312" w:eastAsia="楷体_GB2312" w:hAnsi="仿宋"/>
          <w:szCs w:val="32"/>
        </w:rPr>
      </w:pPr>
      <w:r>
        <w:rPr>
          <w:rFonts w:ascii="楷体_GB2312" w:eastAsia="楷体_GB2312" w:hAnsi="仿宋" w:hint="eastAsia"/>
          <w:szCs w:val="32"/>
        </w:rPr>
        <w:t>（二）重点防范时段</w:t>
      </w:r>
    </w:p>
    <w:p w:rsidR="004B65CB" w:rsidRDefault="004B65CB" w:rsidP="004B65CB">
      <w:pPr>
        <w:spacing w:line="560" w:lineRule="exact"/>
        <w:ind w:firstLine="640"/>
        <w:rPr>
          <w:rFonts w:ascii="仿宋_GB2312" w:hAnsi="仿宋"/>
          <w:szCs w:val="32"/>
        </w:rPr>
      </w:pPr>
      <w:r>
        <w:rPr>
          <w:rFonts w:ascii="仿宋_GB2312" w:hAnsi="仿宋" w:hint="eastAsia"/>
          <w:szCs w:val="32"/>
        </w:rPr>
        <w:t>5月上旬至9月下旬汛期以及非汛期强降雨、台风等极端天气期间是地质灾害易发期和重点防范期；连续降雨3天以上或日降雨量超过30毫米、过程降雨量大于100毫米的时段以及雨后120小时内，是地质灾害重点防范时段。重点关注集中强降水时段、局地强雷暴、雷雨大风、龙卷风、突发暴雨等灾害性天气及其可能造成的次生灾害，做好防御极端事件发生的应急准备。</w:t>
      </w:r>
    </w:p>
    <w:p w:rsidR="004B65CB" w:rsidRDefault="004B65CB" w:rsidP="004B65CB">
      <w:pPr>
        <w:spacing w:line="560" w:lineRule="exact"/>
        <w:ind w:firstLine="640"/>
        <w:rPr>
          <w:rFonts w:ascii="楷体_GB2312" w:eastAsia="楷体_GB2312" w:hAnsi="仿宋"/>
          <w:szCs w:val="32"/>
        </w:rPr>
      </w:pPr>
      <w:r>
        <w:rPr>
          <w:rFonts w:ascii="楷体_GB2312" w:eastAsia="楷体_GB2312" w:hAnsi="仿宋" w:hint="eastAsia"/>
          <w:szCs w:val="32"/>
        </w:rPr>
        <w:t>（三）重点防范地段</w:t>
      </w:r>
    </w:p>
    <w:p w:rsidR="004B65CB" w:rsidRDefault="004B65CB" w:rsidP="004B65CB">
      <w:pPr>
        <w:spacing w:line="560" w:lineRule="exact"/>
        <w:ind w:firstLine="640"/>
        <w:rPr>
          <w:rFonts w:ascii="仿宋_GB2312" w:hAnsi="仿宋"/>
          <w:szCs w:val="32"/>
        </w:rPr>
      </w:pPr>
      <w:r>
        <w:rPr>
          <w:rFonts w:ascii="仿宋_GB2312" w:hAnsi="仿宋" w:hint="eastAsia"/>
          <w:szCs w:val="32"/>
        </w:rPr>
        <w:t>已知的地质灾害隐患点、在建地质灾害治理工程、城镇人口密集区、旅游景区（点）、重点交通干线、水利工程、工矿企业、</w:t>
      </w:r>
      <w:r>
        <w:rPr>
          <w:rFonts w:ascii="仿宋_GB2312" w:hAnsi="仿宋" w:hint="eastAsia"/>
          <w:szCs w:val="32"/>
        </w:rPr>
        <w:lastRenderedPageBreak/>
        <w:t>高陡边坡及其他涉及切坡的工程建设活动地等易发生地质灾害的危险部位是地质灾害重点防范地段。</w:t>
      </w:r>
    </w:p>
    <w:p w:rsidR="004B65CB" w:rsidRDefault="004B65CB" w:rsidP="004B65CB">
      <w:pPr>
        <w:spacing w:line="540" w:lineRule="exact"/>
        <w:ind w:firstLine="640"/>
        <w:rPr>
          <w:rFonts w:ascii="黑体" w:eastAsia="黑体" w:hAnsi="黑体"/>
          <w:szCs w:val="32"/>
        </w:rPr>
      </w:pPr>
      <w:r>
        <w:rPr>
          <w:rFonts w:ascii="黑体" w:eastAsia="黑体" w:hAnsi="黑体" w:hint="eastAsia"/>
          <w:szCs w:val="32"/>
        </w:rPr>
        <w:t>四、防治总体要求和目标</w:t>
      </w:r>
    </w:p>
    <w:p w:rsidR="004B65CB" w:rsidRDefault="004B65CB" w:rsidP="004B65CB">
      <w:pPr>
        <w:spacing w:line="540" w:lineRule="exact"/>
        <w:ind w:firstLine="640"/>
        <w:rPr>
          <w:rFonts w:ascii="仿宋_GB2312" w:hAnsi="仿宋"/>
          <w:szCs w:val="32"/>
        </w:rPr>
      </w:pPr>
      <w:r>
        <w:rPr>
          <w:rFonts w:ascii="仿宋_GB2312" w:hAnsi="仿宋" w:hint="eastAsia"/>
          <w:szCs w:val="32"/>
        </w:rPr>
        <w:t>坚持以习近平新时代中国特色社会主义思想为指导，全面贯彻落实党的二十大精神，深入学习贯彻习近平总书记关于防灾减灾救灾的重要论述，全面落实2023年全国、全省汛期地质灾害防治工作视频会议的工作部署，坚持人民至上、生命至上,加强全区地质灾害调查评价、隐患识别、监测预警、综合治理与避险搬迁、防御响应、基层防灾能力建设等工作，建立“隐患点+风险区”双控管理模式，提高风险防范和应对能力，最大限度减少人民群众生命财产损失，为新北区经济社会高质量发展营造和谐稳定的环境。</w:t>
      </w:r>
    </w:p>
    <w:p w:rsidR="004B65CB" w:rsidRDefault="004B65CB" w:rsidP="004B65CB">
      <w:pPr>
        <w:spacing w:line="540" w:lineRule="exact"/>
        <w:ind w:firstLine="640"/>
        <w:rPr>
          <w:rFonts w:ascii="黑体" w:eastAsia="黑体" w:hAnsi="黑体"/>
          <w:szCs w:val="32"/>
        </w:rPr>
      </w:pPr>
      <w:r>
        <w:rPr>
          <w:rFonts w:ascii="黑体" w:eastAsia="黑体" w:hAnsi="黑体" w:hint="eastAsia"/>
          <w:szCs w:val="32"/>
        </w:rPr>
        <w:t>五、重点工作</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t>（一）压实地质灾害防治责任</w:t>
      </w:r>
    </w:p>
    <w:p w:rsidR="004B65CB" w:rsidRDefault="004B65CB" w:rsidP="004B65CB">
      <w:pPr>
        <w:spacing w:line="540" w:lineRule="exact"/>
        <w:ind w:firstLine="640"/>
        <w:rPr>
          <w:rFonts w:ascii="仿宋_GB2312" w:hAnsi="仿宋"/>
          <w:szCs w:val="32"/>
        </w:rPr>
      </w:pPr>
      <w:r>
        <w:rPr>
          <w:rFonts w:ascii="仿宋_GB2312" w:hAnsi="仿宋" w:hint="eastAsia"/>
          <w:szCs w:val="32"/>
        </w:rPr>
        <w:t>严格按照“属地管理、分级负责”和“党政同责、一岗双责”的防灾要求，</w:t>
      </w:r>
      <w:proofErr w:type="gramStart"/>
      <w:r>
        <w:rPr>
          <w:rFonts w:ascii="仿宋_GB2312" w:hAnsi="仿宋" w:hint="eastAsia"/>
          <w:szCs w:val="32"/>
        </w:rPr>
        <w:t>铆紧防灾</w:t>
      </w:r>
      <w:proofErr w:type="gramEnd"/>
      <w:r>
        <w:rPr>
          <w:rFonts w:ascii="仿宋_GB2312" w:hAnsi="仿宋" w:hint="eastAsia"/>
          <w:szCs w:val="32"/>
        </w:rPr>
        <w:t>责任链条。根据“十四五”地质灾害防治规划工作要求，建立健全地质灾害防治工作体系，强化社会面地质灾害防范意识和能力，全力提高我区地质灾害防治水平。</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t>（二）扎实开展地灾排查调查</w:t>
      </w:r>
    </w:p>
    <w:p w:rsidR="004B65CB" w:rsidRDefault="004B65CB" w:rsidP="004B65CB">
      <w:pPr>
        <w:spacing w:line="540" w:lineRule="exact"/>
        <w:ind w:firstLine="640"/>
        <w:rPr>
          <w:rFonts w:ascii="仿宋_GB2312" w:hAnsi="仿宋"/>
          <w:szCs w:val="32"/>
        </w:rPr>
      </w:pPr>
      <w:r>
        <w:rPr>
          <w:rFonts w:ascii="仿宋_GB2312" w:hAnsi="仿宋" w:hint="eastAsia"/>
          <w:szCs w:val="32"/>
        </w:rPr>
        <w:t>建立健全地质灾害“三查”（汛前排查、汛中巡查、汛后复查）制度，组织对辖区地质灾害隐患点开展年度排查，做好隐患点的认定和入库，纳入群测群防体系，制定发放“两卡一案”。</w:t>
      </w:r>
      <w:proofErr w:type="gramStart"/>
      <w:r>
        <w:rPr>
          <w:rFonts w:ascii="仿宋_GB2312" w:hAnsi="仿宋" w:hint="eastAsia"/>
          <w:szCs w:val="32"/>
        </w:rPr>
        <w:t>滨开区</w:t>
      </w:r>
      <w:proofErr w:type="gramEnd"/>
      <w:r>
        <w:rPr>
          <w:rFonts w:ascii="仿宋_GB2312" w:hAnsi="仿宋" w:hint="eastAsia"/>
          <w:szCs w:val="32"/>
        </w:rPr>
        <w:t>、各乡镇（街道）及自然资源、水利、住建、交通等部门</w:t>
      </w:r>
      <w:r>
        <w:rPr>
          <w:rFonts w:ascii="仿宋_GB2312" w:hAnsi="仿宋" w:hint="eastAsia"/>
          <w:szCs w:val="32"/>
        </w:rPr>
        <w:lastRenderedPageBreak/>
        <w:t>要经常性开展辖区和本行业领域巡回性检查，尤其对人口集聚区、人员密集场所、工程新开挖边坡、重要基础设施周边、矿山、旅游景区等重点区域，做到巡查无死角。做好地质灾害风险普查成果的落地应用，加快推进突发地质灾害1∶1万详细调查与风险评估工作，综合运用多种技术手段识别地质灾害隐患，突出解决“隐患在哪里”“结构是什么”的问题，为地质灾害精准防治和全区高质量发展提供基础数据支撑。</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t>（三）推进地灾监测预警建设</w:t>
      </w:r>
    </w:p>
    <w:p w:rsidR="004B65CB" w:rsidRDefault="004B65CB" w:rsidP="004B65CB">
      <w:pPr>
        <w:spacing w:line="540" w:lineRule="exact"/>
        <w:ind w:firstLine="640"/>
      </w:pPr>
      <w:r>
        <w:rPr>
          <w:rFonts w:ascii="仿宋_GB2312" w:hAnsi="仿宋" w:hint="eastAsia"/>
          <w:szCs w:val="32"/>
        </w:rPr>
        <w:t>持续推进“人防”+“技防”的地质灾害监测预警体系建设。进一步完善地质灾害群测群防网络，及时更新群测群防信息，确保隐患点群测群防全覆盖。加大地质灾害自动化监测系统的运用，进一步增强监测的准确性和及时性。采用水准测量、遥感、连续监测、分层标监测等先进技术建立地面沉降立体监测网络，严厉打击非法开采地下水行为。自然资源、气象和应急等部门要加强信息共享和工作联动，整合各类地质灾害监测信息，</w:t>
      </w:r>
      <w:r>
        <w:rPr>
          <w:rFonts w:ascii="仿宋_GB2312" w:hint="eastAsia"/>
          <w:szCs w:val="32"/>
        </w:rPr>
        <w:t>提高预警预报精度与成效。</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t>（四）加大地灾综合治理力度</w:t>
      </w:r>
    </w:p>
    <w:p w:rsidR="004B65CB" w:rsidRDefault="004B65CB" w:rsidP="004B65CB">
      <w:pPr>
        <w:spacing w:line="540" w:lineRule="exact"/>
        <w:ind w:firstLine="640"/>
        <w:rPr>
          <w:rFonts w:ascii="仿宋_GB2312" w:hAnsi="仿宋"/>
          <w:szCs w:val="32"/>
        </w:rPr>
      </w:pPr>
      <w:r>
        <w:rPr>
          <w:rFonts w:ascii="仿宋_GB2312" w:hAnsi="仿宋" w:hint="eastAsia"/>
          <w:szCs w:val="32"/>
        </w:rPr>
        <w:t>坚持以人为本、尊重科学、尊重自然，多渠道筹措资金，因地制宜加快综合治理和移民搬迁，</w:t>
      </w:r>
      <w:proofErr w:type="gramStart"/>
      <w:r>
        <w:rPr>
          <w:rFonts w:ascii="仿宋_GB2312" w:hAnsi="仿宋" w:hint="eastAsia"/>
          <w:szCs w:val="32"/>
        </w:rPr>
        <w:t>宜防则防</w:t>
      </w:r>
      <w:proofErr w:type="gramEnd"/>
      <w:r>
        <w:rPr>
          <w:rFonts w:ascii="仿宋_GB2312" w:hAnsi="仿宋" w:hint="eastAsia"/>
          <w:szCs w:val="32"/>
        </w:rPr>
        <w:t>、</w:t>
      </w:r>
      <w:proofErr w:type="gramStart"/>
      <w:r>
        <w:rPr>
          <w:rFonts w:ascii="仿宋_GB2312" w:hAnsi="仿宋" w:hint="eastAsia"/>
          <w:szCs w:val="32"/>
        </w:rPr>
        <w:t>宜搬则</w:t>
      </w:r>
      <w:proofErr w:type="gramEnd"/>
      <w:r>
        <w:rPr>
          <w:rFonts w:ascii="仿宋_GB2312" w:hAnsi="仿宋" w:hint="eastAsia"/>
          <w:szCs w:val="32"/>
        </w:rPr>
        <w:t>搬、宜治则治，逐步减少地质灾害隐患点存量。对危害程度大、风险等级高、难以搬迁避让的隐患点，有计划实施工程治理;对风险等级高、受威胁人数不多、工程治理成本远大于搬迁成本，或通过工程治理难以有效消除安全隐患的居民点，探索与生态修复、乡村振兴</w:t>
      </w:r>
      <w:r>
        <w:rPr>
          <w:rFonts w:ascii="仿宋_GB2312" w:hAnsi="仿宋" w:hint="eastAsia"/>
          <w:szCs w:val="32"/>
        </w:rPr>
        <w:lastRenderedPageBreak/>
        <w:t>等项目相结合，统筹实施避险搬迁。自然资源和规划部门要加强对治理工程全过程监管，对已完成治理的隐患点开展“回头看”，确保防治工程长期有效。已实施移民搬迁的，旧房必须全部拆除，坚决防止人员回流。</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t>（五）健全联防联控协同机制</w:t>
      </w:r>
    </w:p>
    <w:p w:rsidR="004B65CB" w:rsidRDefault="004B65CB" w:rsidP="004B65CB">
      <w:pPr>
        <w:spacing w:line="540" w:lineRule="exact"/>
        <w:ind w:firstLine="640"/>
        <w:rPr>
          <w:rFonts w:ascii="仿宋_GB2312" w:hAnsi="仿宋"/>
          <w:szCs w:val="32"/>
        </w:rPr>
      </w:pPr>
      <w:r>
        <w:rPr>
          <w:rFonts w:ascii="仿宋_GB2312" w:hAnsi="仿宋" w:hint="eastAsia"/>
          <w:szCs w:val="32"/>
        </w:rPr>
        <w:t>各地和自然资源、气象、水利、应急等部门要加强信息互通、会商</w:t>
      </w:r>
      <w:proofErr w:type="gramStart"/>
      <w:r>
        <w:rPr>
          <w:rFonts w:ascii="仿宋_GB2312" w:hAnsi="仿宋" w:hint="eastAsia"/>
          <w:szCs w:val="32"/>
        </w:rPr>
        <w:t>研</w:t>
      </w:r>
      <w:proofErr w:type="gramEnd"/>
      <w:r>
        <w:rPr>
          <w:rFonts w:ascii="仿宋_GB2312" w:hAnsi="仿宋" w:hint="eastAsia"/>
          <w:szCs w:val="32"/>
        </w:rPr>
        <w:t>判和协调联动，形成防灾合力，完善预警信息发布和联动机制。自然资源部门做好组织协调、监督指导，教育、民宗、住建、交通、水利、农业农村、</w:t>
      </w:r>
      <w:proofErr w:type="gramStart"/>
      <w:r>
        <w:rPr>
          <w:rFonts w:ascii="仿宋_GB2312" w:hAnsi="仿宋" w:hint="eastAsia"/>
          <w:szCs w:val="32"/>
        </w:rPr>
        <w:t>文旅等</w:t>
      </w:r>
      <w:proofErr w:type="gramEnd"/>
      <w:r>
        <w:rPr>
          <w:rFonts w:ascii="仿宋_GB2312" w:hAnsi="仿宋" w:hint="eastAsia"/>
          <w:szCs w:val="32"/>
        </w:rPr>
        <w:t>部门按照“管行业必须管地灾、管业务必须管地灾”的要求，督促本行业领域相关责任单位开展隐患排查、巡查、复查、监测，切实采取措施消除隐患。各地和各有关部门要严格落实地质灾害危险性评估制度，督促各建设工程项目建设单位做好地质灾害危险性评估，加强工程建设引发地质灾害监督管理，对工程建设等人为活动形成的地质灾害隐患，严格按照“谁建设、谁负责、谁引发、谁治理”的原则，督促</w:t>
      </w:r>
      <w:r>
        <w:rPr>
          <w:rFonts w:ascii="仿宋_GB2312" w:hAnsi="仿宋" w:hint="eastAsia"/>
          <w:spacing w:val="-8"/>
          <w:szCs w:val="32"/>
        </w:rPr>
        <w:t>工程建设单位切实担负起防灾主体责任，配套完善地灾防治工程</w:t>
      </w:r>
      <w:r>
        <w:rPr>
          <w:rFonts w:ascii="仿宋_GB2312" w:hAnsi="仿宋" w:hint="eastAsia"/>
          <w:szCs w:val="32"/>
        </w:rPr>
        <w:t>。</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t>（六）切实做好应急救灾支撑</w:t>
      </w:r>
    </w:p>
    <w:p w:rsidR="004B65CB" w:rsidRDefault="004B65CB" w:rsidP="004B65CB">
      <w:pPr>
        <w:spacing w:line="540" w:lineRule="exact"/>
        <w:ind w:firstLine="640"/>
        <w:rPr>
          <w:rFonts w:ascii="仿宋_GB2312" w:hAnsi="仿宋"/>
          <w:szCs w:val="32"/>
        </w:rPr>
      </w:pPr>
      <w:r>
        <w:rPr>
          <w:rFonts w:ascii="仿宋_GB2312" w:hAnsi="仿宋" w:hint="eastAsia"/>
          <w:szCs w:val="32"/>
        </w:rPr>
        <w:t>修订完善相关预案、方案，加强地质灾害应急队伍建设和应急救灾物资储备，建立完善专业救援队伍和专家库，做好汛期各项应急准备工作。健全值班值守制度，带班领导和值班人员到岗到位，24小时保持通讯畅通，所有隐患</w:t>
      </w:r>
      <w:proofErr w:type="gramStart"/>
      <w:r>
        <w:rPr>
          <w:rFonts w:ascii="仿宋_GB2312" w:hAnsi="仿宋" w:hint="eastAsia"/>
          <w:szCs w:val="32"/>
        </w:rPr>
        <w:t>点任务</w:t>
      </w:r>
      <w:proofErr w:type="gramEnd"/>
      <w:r>
        <w:rPr>
          <w:rFonts w:ascii="仿宋_GB2312" w:hAnsi="仿宋" w:hint="eastAsia"/>
          <w:szCs w:val="32"/>
        </w:rPr>
        <w:t>到岗、责任到人、措施到位，确保发生险（灾）</w:t>
      </w:r>
      <w:proofErr w:type="gramStart"/>
      <w:r>
        <w:rPr>
          <w:rFonts w:ascii="仿宋_GB2312" w:hAnsi="仿宋" w:hint="eastAsia"/>
          <w:szCs w:val="32"/>
        </w:rPr>
        <w:t>情及时</w:t>
      </w:r>
      <w:proofErr w:type="gramEnd"/>
      <w:r>
        <w:rPr>
          <w:rFonts w:ascii="仿宋_GB2312" w:hAnsi="仿宋" w:hint="eastAsia"/>
          <w:szCs w:val="32"/>
        </w:rPr>
        <w:t>报告并立即采取应急措施。</w:t>
      </w:r>
      <w:proofErr w:type="gramStart"/>
      <w:r>
        <w:rPr>
          <w:rFonts w:ascii="仿宋_GB2312" w:hAnsi="仿宋" w:hint="eastAsia"/>
          <w:szCs w:val="32"/>
        </w:rPr>
        <w:t>健全群</w:t>
      </w:r>
      <w:proofErr w:type="gramEnd"/>
      <w:r>
        <w:rPr>
          <w:rFonts w:ascii="仿宋_GB2312" w:hAnsi="仿宋" w:hint="eastAsia"/>
          <w:szCs w:val="32"/>
        </w:rPr>
        <w:t>测群防队伍，专家</w:t>
      </w:r>
      <w:proofErr w:type="gramStart"/>
      <w:r>
        <w:rPr>
          <w:rFonts w:ascii="仿宋_GB2312" w:hAnsi="仿宋" w:hint="eastAsia"/>
          <w:szCs w:val="32"/>
        </w:rPr>
        <w:t>组力量</w:t>
      </w:r>
      <w:proofErr w:type="gramEnd"/>
      <w:r>
        <w:rPr>
          <w:rFonts w:ascii="仿宋_GB2312" w:hAnsi="仿宋" w:hint="eastAsia"/>
          <w:szCs w:val="32"/>
        </w:rPr>
        <w:t>下沉一线，构建地灾防治群专联</w:t>
      </w:r>
      <w:r>
        <w:rPr>
          <w:rFonts w:ascii="仿宋_GB2312" w:hAnsi="仿宋" w:hint="eastAsia"/>
          <w:szCs w:val="32"/>
        </w:rPr>
        <w:lastRenderedPageBreak/>
        <w:t>动机制、专家会商制度、专家驻守制度。做好地灾防治宣传培训，多形式多渠道宣传</w:t>
      </w:r>
      <w:proofErr w:type="gramStart"/>
      <w:r>
        <w:rPr>
          <w:rFonts w:ascii="仿宋_GB2312" w:hAnsi="仿宋" w:hint="eastAsia"/>
          <w:szCs w:val="32"/>
        </w:rPr>
        <w:t>普及识灾避灾</w:t>
      </w:r>
      <w:proofErr w:type="gramEnd"/>
      <w:r>
        <w:rPr>
          <w:rFonts w:ascii="仿宋_GB2312" w:hAnsi="仿宋" w:hint="eastAsia"/>
          <w:szCs w:val="32"/>
        </w:rPr>
        <w:t>知识，针对地灾防治骨干、群测群防员进行专业化培训，进一步提高巡查监测、应急处置和自救互救能力。</w:t>
      </w:r>
    </w:p>
    <w:p w:rsidR="004B65CB" w:rsidRDefault="004B65CB" w:rsidP="004B65CB">
      <w:pPr>
        <w:spacing w:line="520" w:lineRule="exact"/>
        <w:ind w:firstLine="640"/>
        <w:rPr>
          <w:rFonts w:ascii="黑体" w:eastAsia="黑体" w:hAnsi="黑体"/>
          <w:szCs w:val="32"/>
        </w:rPr>
      </w:pPr>
      <w:r>
        <w:rPr>
          <w:rFonts w:ascii="黑体" w:eastAsia="黑体" w:hAnsi="黑体" w:hint="eastAsia"/>
          <w:szCs w:val="32"/>
        </w:rPr>
        <w:t>六、保障措施</w:t>
      </w:r>
    </w:p>
    <w:p w:rsidR="004B65CB" w:rsidRDefault="004B65CB" w:rsidP="004B65CB">
      <w:pPr>
        <w:spacing w:line="520" w:lineRule="exact"/>
        <w:ind w:firstLine="640"/>
        <w:rPr>
          <w:rFonts w:ascii="楷体_GB2312" w:eastAsia="楷体_GB2312" w:hAnsi="仿宋"/>
          <w:szCs w:val="32"/>
        </w:rPr>
      </w:pPr>
      <w:r>
        <w:rPr>
          <w:rFonts w:ascii="楷体_GB2312" w:eastAsia="楷体_GB2312" w:hAnsi="仿宋" w:hint="eastAsia"/>
          <w:szCs w:val="32"/>
        </w:rPr>
        <w:t>（一）强化组织领导，确保责任落实</w:t>
      </w:r>
    </w:p>
    <w:p w:rsidR="004B65CB" w:rsidRDefault="004B65CB" w:rsidP="004B65CB">
      <w:pPr>
        <w:spacing w:line="520" w:lineRule="exact"/>
        <w:ind w:firstLine="640"/>
        <w:rPr>
          <w:rFonts w:ascii="仿宋_GB2312" w:hAnsi="仿宋" w:hint="eastAsia"/>
          <w:szCs w:val="32"/>
        </w:rPr>
      </w:pPr>
      <w:r>
        <w:rPr>
          <w:rFonts w:ascii="仿宋_GB2312" w:hAnsi="仿宋" w:hint="eastAsia"/>
          <w:szCs w:val="32"/>
        </w:rPr>
        <w:t>各地和各有关部门要统筹发展和安全，</w:t>
      </w:r>
      <w:r>
        <w:rPr>
          <w:rFonts w:ascii="仿宋_GB2312" w:cs="仿宋_GB2312" w:hint="eastAsia"/>
          <w:kern w:val="0"/>
          <w:szCs w:val="32"/>
        </w:rPr>
        <w:t>坚守</w:t>
      </w:r>
      <w:r>
        <w:rPr>
          <w:rFonts w:ascii="仿宋_GB2312" w:hAnsi="宋体" w:cs="宋体" w:hint="eastAsia"/>
          <w:kern w:val="0"/>
          <w:szCs w:val="32"/>
        </w:rPr>
        <w:t>“</w:t>
      </w:r>
      <w:r>
        <w:rPr>
          <w:rFonts w:ascii="仿宋_GB2312" w:cs="仿宋_GB2312" w:hint="eastAsia"/>
          <w:kern w:val="0"/>
          <w:szCs w:val="32"/>
        </w:rPr>
        <w:t>防范胜于救灾</w:t>
      </w:r>
      <w:r>
        <w:rPr>
          <w:rFonts w:ascii="仿宋_GB2312" w:hAnsi="宋体" w:cs="宋体" w:hint="eastAsia"/>
          <w:kern w:val="0"/>
          <w:szCs w:val="32"/>
        </w:rPr>
        <w:t>”</w:t>
      </w:r>
      <w:r>
        <w:rPr>
          <w:rFonts w:ascii="仿宋_GB2312" w:cs="仿宋_GB2312" w:hint="eastAsia"/>
          <w:kern w:val="0"/>
          <w:szCs w:val="32"/>
        </w:rPr>
        <w:t>意识，</w:t>
      </w:r>
      <w:r>
        <w:rPr>
          <w:rFonts w:ascii="仿宋_GB2312" w:hAnsi="仿宋" w:hint="eastAsia"/>
          <w:szCs w:val="32"/>
        </w:rPr>
        <w:t>加强责任落实，明确责任分工，</w:t>
      </w:r>
      <w:r>
        <w:rPr>
          <w:rFonts w:ascii="仿宋_GB2312" w:cs="仿宋_GB2312" w:hint="eastAsia"/>
          <w:kern w:val="0"/>
          <w:szCs w:val="32"/>
        </w:rPr>
        <w:t>建立健全</w:t>
      </w:r>
      <w:r>
        <w:rPr>
          <w:rFonts w:ascii="仿宋_GB2312" w:hAnsi="宋体" w:cs="宋体" w:hint="eastAsia"/>
          <w:kern w:val="0"/>
          <w:szCs w:val="32"/>
        </w:rPr>
        <w:t>“</w:t>
      </w:r>
      <w:r>
        <w:rPr>
          <w:rFonts w:ascii="仿宋_GB2312" w:cs="仿宋_GB2312" w:hint="eastAsia"/>
          <w:kern w:val="0"/>
          <w:szCs w:val="32"/>
        </w:rPr>
        <w:t>党委领导、政府主导、部门协同、社会力量和市场机制广泛参与</w:t>
      </w:r>
      <w:r>
        <w:rPr>
          <w:rFonts w:ascii="仿宋_GB2312" w:hAnsi="宋体" w:cs="宋体" w:hint="eastAsia"/>
          <w:kern w:val="0"/>
          <w:szCs w:val="32"/>
        </w:rPr>
        <w:t>”</w:t>
      </w:r>
      <w:r>
        <w:rPr>
          <w:rFonts w:ascii="仿宋_GB2312" w:cs="仿宋_GB2312" w:hint="eastAsia"/>
          <w:kern w:val="0"/>
          <w:szCs w:val="32"/>
        </w:rPr>
        <w:t>的工作格局，</w:t>
      </w:r>
      <w:r>
        <w:rPr>
          <w:rFonts w:ascii="仿宋_GB2312" w:hAnsi="仿宋" w:hint="eastAsia"/>
          <w:szCs w:val="32"/>
        </w:rPr>
        <w:t>完善各项工作制度，细化工作流程，确保高质量完成地灾防治各项工作任务。</w:t>
      </w:r>
      <w:r>
        <w:rPr>
          <w:rFonts w:ascii="仿宋_GB2312" w:cs="仿宋_GB2312" w:hint="eastAsia"/>
          <w:kern w:val="0"/>
          <w:szCs w:val="32"/>
        </w:rPr>
        <w:t>各地要坚持</w:t>
      </w:r>
      <w:r>
        <w:rPr>
          <w:rFonts w:ascii="仿宋_GB2312" w:hAnsi="宋体" w:cs="宋体" w:hint="eastAsia"/>
          <w:kern w:val="0"/>
          <w:szCs w:val="32"/>
        </w:rPr>
        <w:t>“</w:t>
      </w:r>
      <w:r>
        <w:rPr>
          <w:rFonts w:ascii="仿宋_GB2312" w:cs="仿宋_GB2312" w:hint="eastAsia"/>
          <w:kern w:val="0"/>
          <w:szCs w:val="32"/>
        </w:rPr>
        <w:t>属地管理、分级负责</w:t>
      </w:r>
      <w:r>
        <w:rPr>
          <w:rFonts w:ascii="仿宋_GB2312" w:hAnsi="宋体" w:cs="宋体" w:hint="eastAsia"/>
          <w:kern w:val="0"/>
          <w:szCs w:val="32"/>
        </w:rPr>
        <w:t>”</w:t>
      </w:r>
      <w:r>
        <w:rPr>
          <w:rFonts w:ascii="仿宋_GB2312" w:cs="仿宋_GB2312" w:hint="eastAsia"/>
          <w:kern w:val="0"/>
          <w:szCs w:val="32"/>
        </w:rPr>
        <w:t>的原则，落实</w:t>
      </w:r>
      <w:r>
        <w:rPr>
          <w:rFonts w:ascii="仿宋_GB2312" w:hAnsi="宋体" w:cs="宋体" w:hint="eastAsia"/>
          <w:kern w:val="0"/>
          <w:szCs w:val="32"/>
        </w:rPr>
        <w:t>“</w:t>
      </w:r>
      <w:r>
        <w:rPr>
          <w:rFonts w:ascii="仿宋_GB2312" w:cs="仿宋_GB2312" w:hint="eastAsia"/>
          <w:kern w:val="0"/>
          <w:szCs w:val="32"/>
        </w:rPr>
        <w:t>党政同责、一岗双责、失职追责</w:t>
      </w:r>
      <w:r>
        <w:rPr>
          <w:rFonts w:ascii="仿宋_GB2312" w:hAnsi="宋体" w:cs="宋体" w:hint="eastAsia"/>
          <w:kern w:val="0"/>
          <w:szCs w:val="32"/>
        </w:rPr>
        <w:t>”</w:t>
      </w:r>
      <w:r>
        <w:rPr>
          <w:rFonts w:ascii="仿宋_GB2312" w:cs="仿宋_GB2312" w:hint="eastAsia"/>
          <w:kern w:val="0"/>
          <w:szCs w:val="32"/>
        </w:rPr>
        <w:t>要求</w:t>
      </w:r>
      <w:r>
        <w:rPr>
          <w:rFonts w:ascii="仿宋_GB2312" w:hAnsi="仿宋" w:hint="eastAsia"/>
          <w:szCs w:val="32"/>
        </w:rPr>
        <w:t>，</w:t>
      </w:r>
      <w:r>
        <w:rPr>
          <w:rFonts w:ascii="仿宋_GB2312" w:cs="仿宋_GB2312" w:hint="eastAsia"/>
          <w:kern w:val="0"/>
          <w:szCs w:val="32"/>
        </w:rPr>
        <w:t>自然资源、应急管理、气象、住建、交通、水利、教育、文旅、地震、</w:t>
      </w:r>
      <w:r>
        <w:rPr>
          <w:rFonts w:ascii="仿宋_GB2312" w:hAnsi="仿宋" w:hint="eastAsia"/>
          <w:szCs w:val="32"/>
        </w:rPr>
        <w:t>民宗、农业农村</w:t>
      </w:r>
      <w:r>
        <w:rPr>
          <w:rFonts w:ascii="仿宋_GB2312" w:cs="仿宋_GB2312" w:hint="eastAsia"/>
          <w:kern w:val="0"/>
          <w:szCs w:val="32"/>
        </w:rPr>
        <w:t>等有关部门要按照职责分工进一步健全协调联动机制，做好相关领域的防灾工作。自然资源部门要切实履行组织、协调、监督、指导职责，协助当地党委、政府认真履行地质灾害防灾减灾主体责任，加强与有关部门的协调联动，形成工作合力，共同推动地质灾害防范工作。</w:t>
      </w:r>
    </w:p>
    <w:p w:rsidR="004B65CB" w:rsidRDefault="004B65CB" w:rsidP="004B65CB">
      <w:pPr>
        <w:spacing w:line="520" w:lineRule="exact"/>
        <w:ind w:firstLine="640"/>
        <w:rPr>
          <w:rFonts w:ascii="楷体_GB2312" w:eastAsia="楷体_GB2312" w:hAnsi="仿宋"/>
          <w:szCs w:val="32"/>
        </w:rPr>
      </w:pPr>
      <w:r>
        <w:rPr>
          <w:rFonts w:ascii="楷体_GB2312" w:eastAsia="楷体_GB2312" w:hAnsi="仿宋" w:hint="eastAsia"/>
          <w:szCs w:val="32"/>
        </w:rPr>
        <w:t>（二）加大经费保障，探索多元投入</w:t>
      </w:r>
    </w:p>
    <w:p w:rsidR="004B65CB" w:rsidRDefault="004B65CB" w:rsidP="004B65CB">
      <w:pPr>
        <w:spacing w:line="520" w:lineRule="exact"/>
        <w:ind w:firstLine="640"/>
        <w:rPr>
          <w:rFonts w:ascii="仿宋_GB2312" w:hAnsi="仿宋"/>
          <w:szCs w:val="32"/>
        </w:rPr>
      </w:pPr>
      <w:r>
        <w:rPr>
          <w:rFonts w:ascii="仿宋_GB2312" w:hAnsi="仿宋" w:hint="eastAsia"/>
          <w:szCs w:val="32"/>
        </w:rPr>
        <w:t>各地</w:t>
      </w:r>
      <w:r>
        <w:rPr>
          <w:rFonts w:ascii="仿宋_GB2312" w:hAnsi="仿宋"/>
          <w:szCs w:val="32"/>
        </w:rPr>
        <w:t>和各有关部门</w:t>
      </w:r>
      <w:r>
        <w:rPr>
          <w:rFonts w:ascii="仿宋_GB2312" w:hAnsi="仿宋" w:hint="eastAsia"/>
          <w:szCs w:val="32"/>
        </w:rPr>
        <w:t>要将地质灾害防治工作经费列入本级财政预算，安排专项资金用于排查调查、群测群防、培训宣传、监测预警、综合治理、应急救灾等工作，配备必须的装备和物资。探索运用市场机制吸引社会资金参与地质灾害防治，形成地灾防治多渠道、多元化投入新机制。</w:t>
      </w:r>
    </w:p>
    <w:p w:rsidR="004B65CB" w:rsidRDefault="004B65CB" w:rsidP="004B65CB">
      <w:pPr>
        <w:spacing w:line="540" w:lineRule="exact"/>
        <w:ind w:firstLine="640"/>
        <w:rPr>
          <w:rFonts w:ascii="楷体_GB2312" w:eastAsia="楷体_GB2312" w:hAnsi="仿宋"/>
          <w:szCs w:val="32"/>
        </w:rPr>
      </w:pPr>
      <w:r>
        <w:rPr>
          <w:rFonts w:ascii="楷体_GB2312" w:eastAsia="楷体_GB2312" w:hAnsi="仿宋" w:hint="eastAsia"/>
          <w:szCs w:val="32"/>
        </w:rPr>
        <w:lastRenderedPageBreak/>
        <w:t>（三）加强调查研究，严格制度落实</w:t>
      </w:r>
    </w:p>
    <w:p w:rsidR="004B65CB" w:rsidRDefault="004B65CB" w:rsidP="004B65CB">
      <w:pPr>
        <w:spacing w:line="540" w:lineRule="exact"/>
        <w:ind w:firstLine="640"/>
        <w:rPr>
          <w:rFonts w:ascii="仿宋_GB2312" w:hAnsi="仿宋"/>
          <w:szCs w:val="32"/>
        </w:rPr>
      </w:pPr>
      <w:r>
        <w:rPr>
          <w:rFonts w:ascii="仿宋_GB2312" w:hAnsi="仿宋" w:hint="eastAsia"/>
          <w:szCs w:val="32"/>
        </w:rPr>
        <w:t>各地和各有关部门要深入地质灾害防治基层一线，开展调查研究，充分了解基层防灾工作现状和受威胁群众的</w:t>
      </w:r>
      <w:proofErr w:type="gramStart"/>
      <w:r>
        <w:rPr>
          <w:rFonts w:ascii="仿宋_GB2312" w:hAnsi="仿宋" w:hint="eastAsia"/>
          <w:szCs w:val="32"/>
        </w:rPr>
        <w:t>急难愁盼问题</w:t>
      </w:r>
      <w:proofErr w:type="gramEnd"/>
      <w:r>
        <w:rPr>
          <w:rFonts w:ascii="仿宋_GB2312" w:hAnsi="仿宋" w:hint="eastAsia"/>
          <w:szCs w:val="32"/>
        </w:rPr>
        <w:t>，求教于群众、问计于实践，多点发力、逐个破解，最大程度保障人民群众生命财产安全。要严格落实地质灾害防治各项工作制度，做好群测群防、“三查”、险（灾）情速报、隐患点认定和核销、工程治理、监测预警、信息化建设等工作。严格遵守地质灾害应急预案的各项要求，落实好“防”和“救”的分工协调配合机制。严格考核问责，不定期开展专项督导检查，对在地灾防治工作中领导不力、推诿扯皮、失职渎职的，依法依规严肃追究责任。</w:t>
      </w:r>
    </w:p>
    <w:p w:rsidR="004B65CB" w:rsidRDefault="004B65CB" w:rsidP="004B65CB">
      <w:pPr>
        <w:spacing w:line="540" w:lineRule="exact"/>
        <w:ind w:firstLine="640"/>
        <w:rPr>
          <w:rFonts w:ascii="仿宋_GB2312" w:hAnsi="仿宋"/>
          <w:szCs w:val="32"/>
        </w:rPr>
      </w:pPr>
    </w:p>
    <w:p w:rsidR="004B65CB" w:rsidRDefault="004B65CB" w:rsidP="004B65CB">
      <w:pPr>
        <w:spacing w:line="540" w:lineRule="exact"/>
        <w:ind w:firstLine="640"/>
        <w:rPr>
          <w:rFonts w:ascii="仿宋_GB2312" w:hAnsi="仿宋" w:hint="eastAsia"/>
          <w:szCs w:val="32"/>
        </w:rPr>
      </w:pPr>
      <w:r>
        <w:rPr>
          <w:rFonts w:ascii="仿宋_GB2312" w:hAnsi="仿宋" w:hint="eastAsia"/>
          <w:szCs w:val="32"/>
        </w:rPr>
        <w:t>附件：新北区202</w:t>
      </w:r>
      <w:r>
        <w:rPr>
          <w:rFonts w:ascii="仿宋_GB2312" w:hAnsi="仿宋"/>
          <w:szCs w:val="32"/>
        </w:rPr>
        <w:t>3</w:t>
      </w:r>
      <w:r>
        <w:rPr>
          <w:rFonts w:ascii="仿宋_GB2312" w:hAnsi="仿宋" w:hint="eastAsia"/>
          <w:szCs w:val="32"/>
        </w:rPr>
        <w:t>年度地质灾害隐患点明细表</w:t>
      </w:r>
    </w:p>
    <w:p w:rsidR="004B65CB" w:rsidRDefault="004B65CB" w:rsidP="004B65CB">
      <w:pPr>
        <w:spacing w:line="540" w:lineRule="exact"/>
        <w:ind w:firstLineChars="0" w:firstLine="0"/>
        <w:rPr>
          <w:rFonts w:ascii="仿宋_GB2312" w:hAnsi="仿宋" w:hint="eastAsia"/>
          <w:szCs w:val="32"/>
        </w:rPr>
      </w:pPr>
    </w:p>
    <w:p w:rsidR="004B65CB" w:rsidRDefault="004B65CB" w:rsidP="004B65CB">
      <w:pPr>
        <w:spacing w:line="540" w:lineRule="exact"/>
        <w:ind w:firstLineChars="0" w:firstLine="0"/>
        <w:rPr>
          <w:rFonts w:ascii="仿宋_GB2312" w:hAnsi="仿宋"/>
          <w:szCs w:val="32"/>
        </w:rPr>
        <w:sectPr w:rsidR="004B65CB">
          <w:headerReference w:type="even" r:id="rId4"/>
          <w:headerReference w:type="default" r:id="rId5"/>
          <w:footerReference w:type="even" r:id="rId6"/>
          <w:footerReference w:type="default" r:id="rId7"/>
          <w:headerReference w:type="first" r:id="rId8"/>
          <w:footerReference w:type="first" r:id="rId9"/>
          <w:pgSz w:w="11907" w:h="16840"/>
          <w:pgMar w:top="2098" w:right="1474" w:bottom="1985" w:left="1588" w:header="851" w:footer="1588" w:gutter="0"/>
          <w:cols w:space="720"/>
          <w:docGrid w:linePitch="579" w:charSpace="-849"/>
        </w:sectPr>
      </w:pPr>
    </w:p>
    <w:p w:rsidR="004B65CB" w:rsidRDefault="004B65CB" w:rsidP="004B65CB">
      <w:pPr>
        <w:spacing w:line="600" w:lineRule="exact"/>
        <w:ind w:firstLineChars="0" w:firstLine="0"/>
        <w:rPr>
          <w:rFonts w:ascii="黑体" w:eastAsia="黑体" w:hAnsi="黑体" w:hint="eastAsia"/>
          <w:szCs w:val="32"/>
        </w:rPr>
      </w:pPr>
      <w:r>
        <w:rPr>
          <w:rFonts w:ascii="黑体" w:eastAsia="黑体" w:hAnsi="黑体" w:hint="eastAsia"/>
          <w:szCs w:val="32"/>
        </w:rPr>
        <w:lastRenderedPageBreak/>
        <w:t>附件</w:t>
      </w:r>
    </w:p>
    <w:p w:rsidR="004B65CB" w:rsidRDefault="004B65CB" w:rsidP="004B65CB">
      <w:pPr>
        <w:spacing w:line="600" w:lineRule="exact"/>
        <w:ind w:firstLineChars="0" w:firstLine="0"/>
        <w:jc w:val="center"/>
        <w:rPr>
          <w:rFonts w:ascii="黑体" w:eastAsia="黑体" w:hAnsi="黑体"/>
          <w:szCs w:val="32"/>
        </w:rPr>
      </w:pPr>
    </w:p>
    <w:p w:rsidR="004B65CB" w:rsidRDefault="004B65CB" w:rsidP="004B65CB">
      <w:pPr>
        <w:spacing w:line="600" w:lineRule="exact"/>
        <w:ind w:firstLineChars="0" w:firstLine="0"/>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新北区202</w:t>
      </w:r>
      <w:r>
        <w:rPr>
          <w:rFonts w:ascii="方正小标宋简体" w:eastAsia="方正小标宋简体" w:hAnsi="仿宋"/>
          <w:sz w:val="44"/>
          <w:szCs w:val="44"/>
        </w:rPr>
        <w:t>3</w:t>
      </w:r>
      <w:r>
        <w:rPr>
          <w:rFonts w:ascii="方正小标宋简体" w:eastAsia="方正小标宋简体" w:hAnsi="仿宋" w:hint="eastAsia"/>
          <w:sz w:val="44"/>
          <w:szCs w:val="44"/>
        </w:rPr>
        <w:t>年度地质灾害隐患点明细表</w:t>
      </w:r>
    </w:p>
    <w:p w:rsidR="004B65CB" w:rsidRDefault="004B65CB" w:rsidP="004B65CB">
      <w:pPr>
        <w:spacing w:line="600" w:lineRule="exact"/>
        <w:ind w:firstLineChars="0" w:firstLine="0"/>
        <w:jc w:val="center"/>
        <w:rPr>
          <w:rFonts w:ascii="方正小标宋简体" w:eastAsia="方正小标宋简体" w:hAnsi="仿宋"/>
          <w:sz w:val="44"/>
          <w:szCs w:val="44"/>
        </w:rPr>
      </w:pPr>
    </w:p>
    <w:tbl>
      <w:tblPr>
        <w:tblW w:w="5215" w:type="pct"/>
        <w:tblInd w:w="-431" w:type="dxa"/>
        <w:tblLook w:val="0000"/>
      </w:tblPr>
      <w:tblGrid>
        <w:gridCol w:w="1896"/>
        <w:gridCol w:w="5526"/>
        <w:gridCol w:w="2316"/>
        <w:gridCol w:w="2176"/>
        <w:gridCol w:w="778"/>
        <w:gridCol w:w="1056"/>
        <w:gridCol w:w="1035"/>
      </w:tblGrid>
      <w:tr w:rsidR="004B65CB" w:rsidTr="00561358">
        <w:trPr>
          <w:trHeight w:val="454"/>
          <w:tblHeader/>
        </w:trPr>
        <w:tc>
          <w:tcPr>
            <w:tcW w:w="615" w:type="pct"/>
            <w:tcBorders>
              <w:top w:val="single" w:sz="4" w:space="0" w:color="auto"/>
              <w:left w:val="single" w:sz="4" w:space="0" w:color="auto"/>
              <w:bottom w:val="single" w:sz="4" w:space="0" w:color="auto"/>
              <w:right w:val="single" w:sz="4" w:space="0" w:color="auto"/>
            </w:tcBorders>
            <w:vAlign w:val="center"/>
          </w:tcPr>
          <w:p w:rsidR="004B65CB" w:rsidRDefault="004B65CB" w:rsidP="00561358">
            <w:pPr>
              <w:widowControl/>
              <w:spacing w:line="440" w:lineRule="exact"/>
              <w:ind w:firstLineChars="0" w:firstLine="0"/>
              <w:jc w:val="center"/>
              <w:rPr>
                <w:rFonts w:ascii="仿宋_GB2312" w:hAnsi="黑体" w:hint="eastAsia"/>
                <w:kern w:val="0"/>
                <w:sz w:val="28"/>
                <w:szCs w:val="28"/>
              </w:rPr>
            </w:pPr>
            <w:r>
              <w:rPr>
                <w:rFonts w:ascii="仿宋_GB2312" w:hAnsi="黑体" w:hint="eastAsia"/>
                <w:kern w:val="0"/>
                <w:sz w:val="28"/>
                <w:szCs w:val="28"/>
              </w:rPr>
              <w:t>隐患点编码</w:t>
            </w:r>
          </w:p>
        </w:tc>
        <w:tc>
          <w:tcPr>
            <w:tcW w:w="1904"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firstLineChars="0" w:firstLine="0"/>
              <w:jc w:val="center"/>
              <w:rPr>
                <w:rFonts w:ascii="仿宋_GB2312" w:hAnsi="黑体" w:hint="eastAsia"/>
                <w:kern w:val="0"/>
                <w:sz w:val="28"/>
                <w:szCs w:val="28"/>
              </w:rPr>
            </w:pPr>
            <w:r>
              <w:rPr>
                <w:rFonts w:ascii="仿宋_GB2312" w:hAnsi="黑体" w:hint="eastAsia"/>
                <w:kern w:val="0"/>
                <w:sz w:val="28"/>
                <w:szCs w:val="28"/>
              </w:rPr>
              <w:t>详细地址</w:t>
            </w:r>
          </w:p>
        </w:tc>
        <w:tc>
          <w:tcPr>
            <w:tcW w:w="751"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firstLineChars="0" w:firstLine="0"/>
              <w:jc w:val="center"/>
              <w:rPr>
                <w:rFonts w:ascii="仿宋_GB2312" w:hAnsi="黑体" w:hint="eastAsia"/>
                <w:kern w:val="0"/>
                <w:sz w:val="28"/>
                <w:szCs w:val="28"/>
              </w:rPr>
            </w:pPr>
            <w:r>
              <w:rPr>
                <w:rFonts w:ascii="仿宋_GB2312" w:hAnsi="黑体" w:hint="eastAsia"/>
                <w:kern w:val="0"/>
                <w:sz w:val="28"/>
                <w:szCs w:val="28"/>
              </w:rPr>
              <w:t>经度</w:t>
            </w:r>
          </w:p>
        </w:tc>
        <w:tc>
          <w:tcPr>
            <w:tcW w:w="705"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firstLineChars="0" w:firstLine="0"/>
              <w:jc w:val="center"/>
              <w:rPr>
                <w:rFonts w:ascii="仿宋_GB2312" w:hAnsi="黑体" w:hint="eastAsia"/>
                <w:kern w:val="0"/>
                <w:sz w:val="28"/>
                <w:szCs w:val="28"/>
              </w:rPr>
            </w:pPr>
            <w:r>
              <w:rPr>
                <w:rFonts w:ascii="仿宋_GB2312" w:hAnsi="黑体" w:hint="eastAsia"/>
                <w:kern w:val="0"/>
                <w:sz w:val="28"/>
                <w:szCs w:val="28"/>
              </w:rPr>
              <w:t>纬度</w:t>
            </w:r>
          </w:p>
        </w:tc>
        <w:tc>
          <w:tcPr>
            <w:tcW w:w="298"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firstLineChars="0" w:firstLine="0"/>
              <w:jc w:val="center"/>
              <w:rPr>
                <w:rFonts w:ascii="仿宋_GB2312" w:hAnsi="黑体" w:hint="eastAsia"/>
                <w:kern w:val="0"/>
                <w:sz w:val="28"/>
                <w:szCs w:val="28"/>
              </w:rPr>
            </w:pPr>
            <w:r>
              <w:rPr>
                <w:rFonts w:ascii="仿宋_GB2312" w:hAnsi="黑体" w:hint="eastAsia"/>
                <w:kern w:val="0"/>
                <w:sz w:val="28"/>
                <w:szCs w:val="28"/>
              </w:rPr>
              <w:t>灾害类型</w:t>
            </w:r>
          </w:p>
        </w:tc>
        <w:tc>
          <w:tcPr>
            <w:tcW w:w="342"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leftChars="-50" w:left="-160" w:rightChars="-50" w:right="-160" w:firstLineChars="0" w:firstLine="0"/>
              <w:jc w:val="center"/>
              <w:rPr>
                <w:rFonts w:ascii="仿宋_GB2312" w:hAnsi="黑体" w:hint="eastAsia"/>
                <w:spacing w:val="-10"/>
                <w:kern w:val="0"/>
                <w:sz w:val="28"/>
                <w:szCs w:val="28"/>
              </w:rPr>
            </w:pPr>
            <w:r>
              <w:rPr>
                <w:rFonts w:ascii="仿宋_GB2312" w:hAnsi="黑体" w:hint="eastAsia"/>
                <w:spacing w:val="-10"/>
                <w:kern w:val="0"/>
                <w:sz w:val="28"/>
                <w:szCs w:val="28"/>
              </w:rPr>
              <w:t>威胁人数</w:t>
            </w:r>
          </w:p>
          <w:p w:rsidR="004B65CB" w:rsidRDefault="004B65CB" w:rsidP="00561358">
            <w:pPr>
              <w:widowControl/>
              <w:spacing w:line="440" w:lineRule="exact"/>
              <w:ind w:firstLineChars="0" w:firstLine="0"/>
              <w:jc w:val="center"/>
              <w:rPr>
                <w:rFonts w:ascii="仿宋_GB2312" w:hAnsi="黑体" w:hint="eastAsia"/>
                <w:kern w:val="0"/>
                <w:sz w:val="28"/>
                <w:szCs w:val="28"/>
              </w:rPr>
            </w:pPr>
            <w:r>
              <w:rPr>
                <w:rFonts w:ascii="仿宋_GB2312" w:hAnsi="黑体" w:hint="eastAsia"/>
                <w:kern w:val="0"/>
                <w:sz w:val="28"/>
                <w:szCs w:val="28"/>
              </w:rPr>
              <w:t>（人）</w:t>
            </w:r>
          </w:p>
        </w:tc>
        <w:tc>
          <w:tcPr>
            <w:tcW w:w="385"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leftChars="-50" w:left="-160" w:rightChars="-50" w:right="-160" w:firstLineChars="0" w:firstLine="0"/>
              <w:jc w:val="center"/>
              <w:rPr>
                <w:rFonts w:ascii="仿宋_GB2312" w:hAnsi="黑体" w:hint="eastAsia"/>
                <w:spacing w:val="-10"/>
                <w:kern w:val="0"/>
                <w:sz w:val="28"/>
                <w:szCs w:val="28"/>
              </w:rPr>
            </w:pPr>
            <w:r>
              <w:rPr>
                <w:rFonts w:ascii="仿宋_GB2312" w:hAnsi="黑体" w:hint="eastAsia"/>
                <w:spacing w:val="-10"/>
                <w:kern w:val="0"/>
                <w:sz w:val="28"/>
                <w:szCs w:val="28"/>
              </w:rPr>
              <w:t>威胁财产</w:t>
            </w:r>
          </w:p>
          <w:p w:rsidR="004B65CB" w:rsidRDefault="004B65CB" w:rsidP="00561358">
            <w:pPr>
              <w:widowControl/>
              <w:spacing w:line="440" w:lineRule="exact"/>
              <w:ind w:leftChars="-50" w:left="-160" w:rightChars="-50" w:right="-160" w:firstLineChars="0" w:firstLine="0"/>
              <w:jc w:val="center"/>
              <w:rPr>
                <w:rFonts w:ascii="仿宋_GB2312" w:hAnsi="黑体" w:hint="eastAsia"/>
                <w:kern w:val="0"/>
                <w:sz w:val="28"/>
                <w:szCs w:val="28"/>
              </w:rPr>
            </w:pPr>
            <w:r>
              <w:rPr>
                <w:rFonts w:ascii="仿宋_GB2312" w:hAnsi="黑体" w:hint="eastAsia"/>
                <w:spacing w:val="-10"/>
                <w:kern w:val="0"/>
                <w:sz w:val="28"/>
                <w:szCs w:val="28"/>
              </w:rPr>
              <w:t>（万元）</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320411010001</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w:t>
            </w:r>
            <w:r>
              <w:rPr>
                <w:rFonts w:ascii="仿宋_GB2312" w:hAnsi="宋体" w:cs="宋体" w:hint="eastAsia"/>
                <w:spacing w:val="-6"/>
                <w:kern w:val="0"/>
                <w:sz w:val="28"/>
                <w:szCs w:val="28"/>
              </w:rPr>
              <w:t>河镇九龙禅寺北东5米滑坡地质灾害隐患点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41.6</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01.4</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滑坡</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320411010002</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孟河镇原小河针织厂西侧80米滑坡地质灾害隐患点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42.6</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27.4</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滑坡</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1</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320411010003</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孟河镇原小河针织厂北西西100米滑坡地质灾害隐患点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42.8</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28.2</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滑坡</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1</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320411010004</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孟河镇小黄山村朱建方</w:t>
            </w:r>
            <w:proofErr w:type="gramStart"/>
            <w:r>
              <w:rPr>
                <w:rFonts w:ascii="仿宋_GB2312" w:hAnsi="宋体" w:cs="宋体" w:hint="eastAsia"/>
                <w:kern w:val="0"/>
                <w:sz w:val="28"/>
                <w:szCs w:val="28"/>
              </w:rPr>
              <w:t>住宅北</w:t>
            </w:r>
            <w:proofErr w:type="gramEnd"/>
            <w:r>
              <w:rPr>
                <w:rFonts w:ascii="仿宋_GB2312" w:hAnsi="宋体" w:cs="宋体" w:hint="eastAsia"/>
                <w:kern w:val="0"/>
                <w:sz w:val="28"/>
                <w:szCs w:val="28"/>
              </w:rPr>
              <w:t>西30米滑坡地质灾害隐患点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12.0</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33.9</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滑坡</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1</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320411010005</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w:t>
            </w:r>
            <w:proofErr w:type="gramStart"/>
            <w:r>
              <w:rPr>
                <w:rFonts w:ascii="仿宋_GB2312" w:hAnsi="宋体" w:cs="宋体" w:hint="eastAsia"/>
                <w:kern w:val="0"/>
                <w:sz w:val="28"/>
                <w:szCs w:val="28"/>
              </w:rPr>
              <w:t>汇丰车业</w:t>
            </w:r>
            <w:proofErr w:type="gramEnd"/>
            <w:r>
              <w:rPr>
                <w:rFonts w:ascii="仿宋_GB2312" w:hAnsi="宋体" w:cs="宋体" w:hint="eastAsia"/>
                <w:kern w:val="0"/>
                <w:sz w:val="28"/>
                <w:szCs w:val="28"/>
              </w:rPr>
              <w:t>西侧15米滑坡地质灾害隐患点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42.9</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24.5</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滑坡</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8</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100.0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320411020006</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孟河镇小黄山炸药</w:t>
            </w:r>
            <w:proofErr w:type="gramStart"/>
            <w:r>
              <w:rPr>
                <w:rFonts w:ascii="仿宋_GB2312" w:hAnsi="宋体" w:cs="宋体" w:hint="eastAsia"/>
                <w:kern w:val="0"/>
                <w:sz w:val="28"/>
                <w:szCs w:val="28"/>
              </w:rPr>
              <w:t>仓库北</w:t>
            </w:r>
            <w:proofErr w:type="gramEnd"/>
            <w:r>
              <w:rPr>
                <w:rFonts w:ascii="仿宋_GB2312" w:hAnsi="宋体" w:cs="宋体" w:hint="eastAsia"/>
                <w:kern w:val="0"/>
                <w:sz w:val="28"/>
                <w:szCs w:val="28"/>
              </w:rPr>
              <w:t>东150米崩塌地质灾害隐患点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49</w:t>
            </w:r>
            <w:r>
              <w:rPr>
                <w:rFonts w:ascii="仿宋_GB2312" w:hAnsi="宋体" w:cs="宋体" w:hint="eastAsia"/>
                <w:kern w:val="0"/>
                <w:sz w:val="28"/>
                <w:szCs w:val="28"/>
              </w:rPr>
              <w:t>′</w:t>
            </w:r>
            <w:r>
              <w:rPr>
                <w:rFonts w:ascii="仿宋_GB2312" w:cs="CIDFont+F10" w:hint="eastAsia"/>
                <w:kern w:val="0"/>
                <w:sz w:val="28"/>
                <w:szCs w:val="28"/>
              </w:rPr>
              <w:t>56.8</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25.1</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10.0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lastRenderedPageBreak/>
              <w:t>320411020007</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孟河镇栖凤山人文陵园西侧石灰窑南东10米崩塌地质灾害隐患点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47</w:t>
            </w:r>
            <w:r>
              <w:rPr>
                <w:rFonts w:ascii="仿宋_GB2312" w:hAnsi="宋体" w:cs="宋体" w:hint="eastAsia"/>
                <w:kern w:val="0"/>
                <w:sz w:val="28"/>
                <w:szCs w:val="28"/>
              </w:rPr>
              <w:t>′</w:t>
            </w:r>
            <w:r>
              <w:rPr>
                <w:rFonts w:ascii="仿宋_GB2312" w:cs="CIDFont+F10" w:hint="eastAsia"/>
                <w:kern w:val="0"/>
                <w:sz w:val="28"/>
                <w:szCs w:val="28"/>
              </w:rPr>
              <w:t>10.0</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18.2</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5</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50.0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320411020008</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w:t>
            </w:r>
            <w:proofErr w:type="gramStart"/>
            <w:r>
              <w:rPr>
                <w:rFonts w:ascii="仿宋_GB2312" w:hAnsi="宋体" w:cs="宋体" w:hint="eastAsia"/>
                <w:kern w:val="0"/>
                <w:sz w:val="28"/>
                <w:szCs w:val="28"/>
              </w:rPr>
              <w:t>常州超杰</w:t>
            </w:r>
            <w:proofErr w:type="gramEnd"/>
            <w:r>
              <w:rPr>
                <w:rFonts w:ascii="仿宋_GB2312" w:hAnsi="宋体" w:cs="宋体" w:hint="eastAsia"/>
                <w:kern w:val="0"/>
                <w:sz w:val="28"/>
                <w:szCs w:val="28"/>
              </w:rPr>
              <w:t>玻璃厂西侧20米崩塌地质灾害隐患点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53.0</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36.3</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320411020009</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孟河镇小黄山碧泉</w:t>
            </w:r>
            <w:proofErr w:type="gramStart"/>
            <w:r>
              <w:rPr>
                <w:rFonts w:ascii="仿宋_GB2312" w:hAnsi="宋体" w:cs="宋体" w:hint="eastAsia"/>
                <w:kern w:val="0"/>
                <w:sz w:val="28"/>
                <w:szCs w:val="28"/>
              </w:rPr>
              <w:t>宕</w:t>
            </w:r>
            <w:proofErr w:type="gramEnd"/>
            <w:r>
              <w:rPr>
                <w:rFonts w:ascii="仿宋_GB2312" w:hAnsi="宋体" w:cs="宋体" w:hint="eastAsia"/>
                <w:kern w:val="0"/>
                <w:sz w:val="28"/>
                <w:szCs w:val="28"/>
              </w:rPr>
              <w:t>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49</w:t>
            </w:r>
            <w:r>
              <w:rPr>
                <w:rFonts w:ascii="仿宋_GB2312" w:hAnsi="宋体" w:cs="宋体" w:hint="eastAsia"/>
                <w:kern w:val="0"/>
                <w:sz w:val="28"/>
                <w:szCs w:val="28"/>
              </w:rPr>
              <w:t>′</w:t>
            </w:r>
            <w:r>
              <w:rPr>
                <w:rFonts w:ascii="仿宋_GB2312" w:cs="CIDFont+F10" w:hint="eastAsia"/>
                <w:kern w:val="0"/>
                <w:sz w:val="28"/>
                <w:szCs w:val="28"/>
              </w:rPr>
              <w:t>39.2</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34.2</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320411020010</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孟河林场小黄山废弃采石</w:t>
            </w:r>
            <w:proofErr w:type="gramStart"/>
            <w:r>
              <w:rPr>
                <w:rFonts w:ascii="仿宋_GB2312" w:hAnsi="宋体" w:cs="宋体" w:hint="eastAsia"/>
                <w:kern w:val="0"/>
                <w:sz w:val="28"/>
                <w:szCs w:val="28"/>
              </w:rPr>
              <w:t>宕</w:t>
            </w:r>
            <w:proofErr w:type="gramEnd"/>
            <w:r>
              <w:rPr>
                <w:rFonts w:ascii="仿宋_GB2312" w:hAnsi="宋体" w:cs="宋体" w:hint="eastAsia"/>
                <w:kern w:val="0"/>
                <w:sz w:val="28"/>
                <w:szCs w:val="28"/>
              </w:rPr>
              <w:t>口北东</w:t>
            </w:r>
            <w:proofErr w:type="gramStart"/>
            <w:r>
              <w:rPr>
                <w:rFonts w:ascii="仿宋_GB2312" w:hAnsi="宋体" w:cs="宋体" w:hint="eastAsia"/>
                <w:kern w:val="0"/>
                <w:sz w:val="28"/>
                <w:szCs w:val="28"/>
              </w:rPr>
              <w:t>东</w:t>
            </w:r>
            <w:proofErr w:type="gramEnd"/>
            <w:r>
              <w:rPr>
                <w:rFonts w:ascii="仿宋_GB2312" w:hAnsi="宋体" w:cs="宋体" w:hint="eastAsia"/>
                <w:kern w:val="0"/>
                <w:sz w:val="28"/>
                <w:szCs w:val="28"/>
              </w:rPr>
              <w:t>350米崩塌地质灾害隐患点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44.0</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32.3</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320411020011</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孟河林场小黄山废弃采石</w:t>
            </w:r>
            <w:proofErr w:type="gramStart"/>
            <w:r>
              <w:rPr>
                <w:rFonts w:ascii="仿宋_GB2312" w:hAnsi="宋体" w:cs="宋体" w:hint="eastAsia"/>
                <w:kern w:val="0"/>
                <w:sz w:val="28"/>
                <w:szCs w:val="28"/>
              </w:rPr>
              <w:t>宕</w:t>
            </w:r>
            <w:proofErr w:type="gramEnd"/>
            <w:r>
              <w:rPr>
                <w:rFonts w:ascii="仿宋_GB2312" w:hAnsi="宋体" w:cs="宋体" w:hint="eastAsia"/>
                <w:kern w:val="0"/>
                <w:sz w:val="28"/>
                <w:szCs w:val="28"/>
              </w:rPr>
              <w:t>口崩塌地质灾害隐患点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50</w:t>
            </w:r>
            <w:r>
              <w:rPr>
                <w:rFonts w:ascii="仿宋_GB2312" w:hAnsi="宋体" w:cs="宋体" w:hint="eastAsia"/>
                <w:kern w:val="0"/>
                <w:sz w:val="28"/>
                <w:szCs w:val="28"/>
              </w:rPr>
              <w:t>′</w:t>
            </w:r>
            <w:r>
              <w:rPr>
                <w:rFonts w:ascii="仿宋_GB2312" w:cs="CIDFont+F10" w:hint="eastAsia"/>
                <w:kern w:val="0"/>
                <w:sz w:val="28"/>
                <w:szCs w:val="28"/>
              </w:rPr>
              <w:t>29.8</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28.9</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20.0</w:t>
            </w:r>
          </w:p>
        </w:tc>
      </w:tr>
      <w:tr w:rsidR="004B65CB" w:rsidTr="00561358">
        <w:trPr>
          <w:trHeight w:val="454"/>
        </w:trPr>
        <w:tc>
          <w:tcPr>
            <w:tcW w:w="615" w:type="pct"/>
            <w:tcBorders>
              <w:top w:val="single" w:sz="4" w:space="0" w:color="auto"/>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320411020012</w:t>
            </w:r>
          </w:p>
        </w:tc>
        <w:tc>
          <w:tcPr>
            <w:tcW w:w="1904"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孟河林场小黄山水母</w:t>
            </w:r>
            <w:proofErr w:type="gramStart"/>
            <w:r>
              <w:rPr>
                <w:rFonts w:ascii="仿宋_GB2312" w:hAnsi="宋体" w:cs="宋体" w:hint="eastAsia"/>
                <w:kern w:val="0"/>
                <w:sz w:val="28"/>
                <w:szCs w:val="28"/>
              </w:rPr>
              <w:t>宕</w:t>
            </w:r>
            <w:proofErr w:type="gramEnd"/>
            <w:r>
              <w:rPr>
                <w:rFonts w:ascii="仿宋_GB2312" w:hAnsi="宋体" w:cs="宋体" w:hint="eastAsia"/>
                <w:kern w:val="0"/>
                <w:sz w:val="28"/>
                <w:szCs w:val="28"/>
              </w:rPr>
              <w:t>崩塌地质灾害隐患点</w:t>
            </w:r>
          </w:p>
        </w:tc>
        <w:tc>
          <w:tcPr>
            <w:tcW w:w="751"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49</w:t>
            </w:r>
            <w:r>
              <w:rPr>
                <w:rFonts w:ascii="仿宋_GB2312" w:hAnsi="宋体" w:cs="宋体" w:hint="eastAsia"/>
                <w:kern w:val="0"/>
                <w:sz w:val="28"/>
                <w:szCs w:val="28"/>
              </w:rPr>
              <w:t>′</w:t>
            </w:r>
            <w:r>
              <w:rPr>
                <w:rFonts w:ascii="仿宋_GB2312" w:cs="CIDFont+F10" w:hint="eastAsia"/>
                <w:kern w:val="0"/>
                <w:sz w:val="28"/>
                <w:szCs w:val="28"/>
              </w:rPr>
              <w:t>54.4</w:t>
            </w:r>
            <w:r>
              <w:rPr>
                <w:rFonts w:ascii="仿宋_GB2312" w:hAnsi="宋体" w:cs="宋体" w:hint="eastAsia"/>
                <w:kern w:val="0"/>
                <w:sz w:val="28"/>
                <w:szCs w:val="28"/>
              </w:rPr>
              <w:t>″</w:t>
            </w:r>
          </w:p>
        </w:tc>
        <w:tc>
          <w:tcPr>
            <w:tcW w:w="705"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28.1</w:t>
            </w:r>
            <w:r>
              <w:rPr>
                <w:rFonts w:ascii="仿宋_GB2312" w:hAnsi="宋体" w:cs="宋体" w:hint="eastAsia"/>
                <w:kern w:val="0"/>
                <w:sz w:val="28"/>
                <w:szCs w:val="28"/>
              </w:rPr>
              <w:t>″</w:t>
            </w:r>
          </w:p>
        </w:tc>
        <w:tc>
          <w:tcPr>
            <w:tcW w:w="298"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20.0</w:t>
            </w:r>
          </w:p>
        </w:tc>
      </w:tr>
      <w:tr w:rsidR="004B65CB" w:rsidTr="00561358">
        <w:trPr>
          <w:trHeight w:val="454"/>
        </w:trPr>
        <w:tc>
          <w:tcPr>
            <w:tcW w:w="615" w:type="pct"/>
            <w:tcBorders>
              <w:top w:val="single" w:sz="4" w:space="0" w:color="auto"/>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320411020013</w:t>
            </w:r>
          </w:p>
        </w:tc>
        <w:tc>
          <w:tcPr>
            <w:tcW w:w="1904" w:type="pct"/>
            <w:tcBorders>
              <w:top w:val="single" w:sz="4" w:space="0" w:color="auto"/>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孟河镇栖凤山人文陵园西侧20米崩塌地质灾害隐患点</w:t>
            </w:r>
          </w:p>
        </w:tc>
        <w:tc>
          <w:tcPr>
            <w:tcW w:w="751"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47</w:t>
            </w:r>
            <w:r>
              <w:rPr>
                <w:rFonts w:ascii="仿宋_GB2312" w:hAnsi="宋体" w:cs="宋体" w:hint="eastAsia"/>
                <w:kern w:val="0"/>
                <w:sz w:val="28"/>
                <w:szCs w:val="28"/>
              </w:rPr>
              <w:t>′</w:t>
            </w:r>
            <w:r>
              <w:rPr>
                <w:rFonts w:ascii="仿宋_GB2312" w:cs="CIDFont+F10" w:hint="eastAsia"/>
                <w:kern w:val="0"/>
                <w:sz w:val="28"/>
                <w:szCs w:val="28"/>
              </w:rPr>
              <w:t>15.2</w:t>
            </w:r>
            <w:r>
              <w:rPr>
                <w:rFonts w:ascii="仿宋_GB2312" w:hAnsi="宋体" w:cs="宋体" w:hint="eastAsia"/>
                <w:kern w:val="0"/>
                <w:sz w:val="28"/>
                <w:szCs w:val="28"/>
              </w:rPr>
              <w:t>″</w:t>
            </w:r>
          </w:p>
        </w:tc>
        <w:tc>
          <w:tcPr>
            <w:tcW w:w="705"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08.6</w:t>
            </w:r>
            <w:r>
              <w:rPr>
                <w:rFonts w:ascii="仿宋_GB2312" w:hAnsi="宋体" w:cs="宋体" w:hint="eastAsia"/>
                <w:kern w:val="0"/>
                <w:sz w:val="28"/>
                <w:szCs w:val="28"/>
              </w:rPr>
              <w:t>″</w:t>
            </w:r>
          </w:p>
        </w:tc>
        <w:tc>
          <w:tcPr>
            <w:tcW w:w="298"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1</w:t>
            </w:r>
          </w:p>
        </w:tc>
        <w:tc>
          <w:tcPr>
            <w:tcW w:w="385" w:type="pct"/>
            <w:tcBorders>
              <w:top w:val="single" w:sz="4" w:space="0" w:color="auto"/>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0.0</w:t>
            </w:r>
          </w:p>
        </w:tc>
      </w:tr>
      <w:tr w:rsidR="004B65CB" w:rsidTr="00561358">
        <w:trPr>
          <w:trHeight w:val="454"/>
        </w:trPr>
        <w:tc>
          <w:tcPr>
            <w:tcW w:w="615" w:type="pct"/>
            <w:tcBorders>
              <w:top w:val="nil"/>
              <w:left w:val="single" w:sz="4" w:space="0" w:color="auto"/>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320411020014</w:t>
            </w:r>
          </w:p>
        </w:tc>
        <w:tc>
          <w:tcPr>
            <w:tcW w:w="1904" w:type="pct"/>
            <w:tcBorders>
              <w:top w:val="nil"/>
              <w:left w:val="nil"/>
              <w:bottom w:val="single" w:sz="4" w:space="0" w:color="auto"/>
              <w:right w:val="single" w:sz="4" w:space="0" w:color="auto"/>
            </w:tcBorders>
            <w:vAlign w:val="center"/>
          </w:tcPr>
          <w:p w:rsidR="004B65CB" w:rsidRDefault="004B65CB" w:rsidP="00561358">
            <w:pPr>
              <w:widowControl/>
              <w:spacing w:line="440" w:lineRule="exact"/>
              <w:ind w:firstLineChars="0" w:firstLine="0"/>
              <w:rPr>
                <w:rFonts w:ascii="仿宋_GB2312" w:hint="eastAsia"/>
                <w:kern w:val="0"/>
                <w:sz w:val="28"/>
                <w:szCs w:val="28"/>
              </w:rPr>
            </w:pPr>
            <w:r>
              <w:rPr>
                <w:rFonts w:ascii="仿宋_GB2312" w:hAnsi="宋体" w:cs="宋体" w:hint="eastAsia"/>
                <w:kern w:val="0"/>
                <w:sz w:val="28"/>
                <w:szCs w:val="28"/>
              </w:rPr>
              <w:t>孟河林场小黄山碧泉</w:t>
            </w:r>
            <w:proofErr w:type="gramStart"/>
            <w:r>
              <w:rPr>
                <w:rFonts w:ascii="仿宋_GB2312" w:hAnsi="宋体" w:cs="宋体" w:hint="eastAsia"/>
                <w:kern w:val="0"/>
                <w:sz w:val="28"/>
                <w:szCs w:val="28"/>
              </w:rPr>
              <w:t>宕</w:t>
            </w:r>
            <w:proofErr w:type="gramEnd"/>
            <w:r>
              <w:rPr>
                <w:rFonts w:ascii="仿宋_GB2312" w:hAnsi="宋体" w:cs="宋体" w:hint="eastAsia"/>
                <w:kern w:val="0"/>
                <w:sz w:val="28"/>
                <w:szCs w:val="28"/>
              </w:rPr>
              <w:t>北东150米崩塌地质灾害隐患点</w:t>
            </w:r>
          </w:p>
        </w:tc>
        <w:tc>
          <w:tcPr>
            <w:tcW w:w="751"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119</w:t>
            </w:r>
            <w:r>
              <w:rPr>
                <w:rFonts w:ascii="仿宋_GB2312" w:hAnsi="Cambria" w:cs="Cambria" w:hint="eastAsia"/>
                <w:kern w:val="0"/>
                <w:sz w:val="28"/>
                <w:szCs w:val="28"/>
              </w:rPr>
              <w:t>°</w:t>
            </w:r>
            <w:r>
              <w:rPr>
                <w:rFonts w:ascii="仿宋_GB2312" w:cs="CIDFont+F10" w:hint="eastAsia"/>
                <w:kern w:val="0"/>
                <w:sz w:val="28"/>
                <w:szCs w:val="28"/>
              </w:rPr>
              <w:t>49</w:t>
            </w:r>
            <w:r>
              <w:rPr>
                <w:rFonts w:ascii="仿宋_GB2312" w:hAnsi="宋体" w:cs="宋体" w:hint="eastAsia"/>
                <w:kern w:val="0"/>
                <w:sz w:val="28"/>
                <w:szCs w:val="28"/>
              </w:rPr>
              <w:t>′</w:t>
            </w:r>
            <w:r>
              <w:rPr>
                <w:rFonts w:ascii="仿宋_GB2312" w:cs="CIDFont+F10" w:hint="eastAsia"/>
                <w:kern w:val="0"/>
                <w:sz w:val="28"/>
                <w:szCs w:val="28"/>
              </w:rPr>
              <w:t>42.9</w:t>
            </w:r>
            <w:r>
              <w:rPr>
                <w:rFonts w:ascii="仿宋_GB2312" w:hAnsi="宋体" w:cs="宋体" w:hint="eastAsia"/>
                <w:kern w:val="0"/>
                <w:sz w:val="28"/>
                <w:szCs w:val="28"/>
              </w:rPr>
              <w:t>″</w:t>
            </w:r>
          </w:p>
        </w:tc>
        <w:tc>
          <w:tcPr>
            <w:tcW w:w="70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cs="CIDFont+F10" w:hint="eastAsia"/>
                <w:kern w:val="0"/>
                <w:sz w:val="28"/>
                <w:szCs w:val="28"/>
              </w:rPr>
              <w:t>32</w:t>
            </w:r>
            <w:r>
              <w:rPr>
                <w:rFonts w:ascii="仿宋_GB2312" w:hAnsi="Cambria" w:cs="Cambria" w:hint="eastAsia"/>
                <w:kern w:val="0"/>
                <w:sz w:val="28"/>
                <w:szCs w:val="28"/>
              </w:rPr>
              <w:t>°</w:t>
            </w:r>
            <w:r>
              <w:rPr>
                <w:rFonts w:ascii="仿宋_GB2312" w:cs="CIDFont+F10" w:hint="eastAsia"/>
                <w:kern w:val="0"/>
                <w:sz w:val="28"/>
                <w:szCs w:val="28"/>
              </w:rPr>
              <w:t>02</w:t>
            </w:r>
            <w:r>
              <w:rPr>
                <w:rFonts w:ascii="仿宋_GB2312" w:hAnsi="宋体" w:cs="宋体" w:hint="eastAsia"/>
                <w:kern w:val="0"/>
                <w:sz w:val="28"/>
                <w:szCs w:val="28"/>
              </w:rPr>
              <w:t>′</w:t>
            </w:r>
            <w:r>
              <w:rPr>
                <w:rFonts w:ascii="仿宋_GB2312" w:cs="CIDFont+F10" w:hint="eastAsia"/>
                <w:kern w:val="0"/>
                <w:sz w:val="28"/>
                <w:szCs w:val="28"/>
              </w:rPr>
              <w:t>36.7</w:t>
            </w:r>
            <w:r>
              <w:rPr>
                <w:rFonts w:ascii="仿宋_GB2312" w:hAnsi="宋体" w:cs="宋体" w:hint="eastAsia"/>
                <w:kern w:val="0"/>
                <w:sz w:val="28"/>
                <w:szCs w:val="28"/>
              </w:rPr>
              <w:t>″</w:t>
            </w:r>
          </w:p>
        </w:tc>
        <w:tc>
          <w:tcPr>
            <w:tcW w:w="298"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崩塌</w:t>
            </w:r>
          </w:p>
        </w:tc>
        <w:tc>
          <w:tcPr>
            <w:tcW w:w="342"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w:t>
            </w:r>
          </w:p>
        </w:tc>
        <w:tc>
          <w:tcPr>
            <w:tcW w:w="385" w:type="pct"/>
            <w:tcBorders>
              <w:top w:val="nil"/>
              <w:left w:val="nil"/>
              <w:bottom w:val="single" w:sz="4" w:space="0" w:color="auto"/>
              <w:right w:val="single" w:sz="4" w:space="0" w:color="auto"/>
            </w:tcBorders>
            <w:noWrap/>
            <w:vAlign w:val="center"/>
          </w:tcPr>
          <w:p w:rsidR="004B65CB" w:rsidRDefault="004B65CB" w:rsidP="00561358">
            <w:pPr>
              <w:widowControl/>
              <w:spacing w:line="440" w:lineRule="exact"/>
              <w:ind w:firstLineChars="0" w:firstLine="0"/>
              <w:jc w:val="center"/>
              <w:rPr>
                <w:rFonts w:ascii="仿宋_GB2312" w:hint="eastAsia"/>
                <w:kern w:val="0"/>
                <w:sz w:val="28"/>
                <w:szCs w:val="28"/>
              </w:rPr>
            </w:pPr>
            <w:r>
              <w:rPr>
                <w:rFonts w:ascii="仿宋_GB2312" w:hAnsi="宋体" w:cs="宋体" w:hint="eastAsia"/>
                <w:kern w:val="0"/>
                <w:sz w:val="28"/>
                <w:szCs w:val="28"/>
              </w:rPr>
              <w:t>20.0</w:t>
            </w:r>
          </w:p>
        </w:tc>
      </w:tr>
    </w:tbl>
    <w:p w:rsidR="00492CB5" w:rsidRDefault="00492CB5" w:rsidP="004B65CB">
      <w:pPr>
        <w:ind w:firstLine="640"/>
      </w:pPr>
    </w:p>
    <w:sectPr w:rsidR="00492CB5" w:rsidSect="004B65CB">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IDFont+F10">
    <w:altName w:val="汉仪中黑KW"/>
    <w:charset w:val="0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5CB">
    <w:pPr>
      <w:pStyle w:val="a3"/>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E312FC">
      <w:rPr>
        <w:rFonts w:ascii="宋体" w:eastAsia="宋体" w:hAnsi="宋体"/>
        <w:noProof/>
        <w:sz w:val="28"/>
        <w:szCs w:val="28"/>
        <w:lang w:val="zh-CN" w:eastAsia="zh-CN"/>
      </w:rPr>
      <w:t>10</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5CB">
    <w:pPr>
      <w:pStyle w:val="a3"/>
      <w:wordWrap w:val="0"/>
      <w:ind w:rightChars="106" w:right="339" w:firstLine="480"/>
      <w:jc w:val="righ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4B65CB">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5CB">
    <w:pPr>
      <w:pStyle w:val="a3"/>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5C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5CB">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5C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4B65CB"/>
    <w:rsid w:val="0005507F"/>
    <w:rsid w:val="00492CB5"/>
    <w:rsid w:val="004B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CB"/>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B65CB"/>
    <w:pPr>
      <w:tabs>
        <w:tab w:val="center" w:pos="4153"/>
        <w:tab w:val="right" w:pos="8306"/>
      </w:tabs>
      <w:snapToGrid w:val="0"/>
      <w:jc w:val="left"/>
    </w:pPr>
    <w:rPr>
      <w:sz w:val="18"/>
    </w:rPr>
  </w:style>
  <w:style w:type="character" w:customStyle="1" w:styleId="Char">
    <w:name w:val="页脚 Char"/>
    <w:basedOn w:val="a0"/>
    <w:link w:val="a3"/>
    <w:uiPriority w:val="99"/>
    <w:qFormat/>
    <w:rsid w:val="004B65CB"/>
    <w:rPr>
      <w:rFonts w:ascii="Times New Roman" w:eastAsia="仿宋_GB2312" w:hAnsi="Times New Roman" w:cs="Times New Roman"/>
      <w:sz w:val="18"/>
      <w:szCs w:val="20"/>
    </w:rPr>
  </w:style>
  <w:style w:type="paragraph" w:styleId="a4">
    <w:name w:val="header"/>
    <w:basedOn w:val="a"/>
    <w:link w:val="Char0"/>
    <w:qFormat/>
    <w:rsid w:val="004B65CB"/>
    <w:pPr>
      <w:tabs>
        <w:tab w:val="center" w:pos="4153"/>
        <w:tab w:val="right" w:pos="8306"/>
      </w:tabs>
      <w:snapToGrid w:val="0"/>
      <w:jc w:val="center"/>
    </w:pPr>
    <w:rPr>
      <w:sz w:val="18"/>
    </w:rPr>
  </w:style>
  <w:style w:type="character" w:customStyle="1" w:styleId="Char0">
    <w:name w:val="页眉 Char"/>
    <w:basedOn w:val="a0"/>
    <w:link w:val="a4"/>
    <w:qFormat/>
    <w:rsid w:val="004B65CB"/>
    <w:rPr>
      <w:rFonts w:ascii="Times New Roman" w:eastAsia="仿宋_GB2312"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708</Words>
  <Characters>4042</Characters>
  <Application>Microsoft Office Word</Application>
  <DocSecurity>0</DocSecurity>
  <Lines>33</Lines>
  <Paragraphs>9</Paragraphs>
  <ScaleCrop>false</ScaleCrop>
  <Company>Organization</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2023-08-09T08:08:00Z</dcterms:created>
  <dcterms:modified xsi:type="dcterms:W3CDTF">2023-08-09T08:08:00Z</dcterms:modified>
</cp:coreProperties>
</file>