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E" w:rsidRDefault="00066EF0">
      <w:pPr>
        <w:pStyle w:val="a4"/>
        <w:widowControl/>
        <w:spacing w:beforeAutospacing="1" w:afterAutospacing="1"/>
        <w:jc w:val="center"/>
      </w:pPr>
      <w:r>
        <w:rPr>
          <w:rFonts w:hint="eastAsia"/>
          <w:sz w:val="32"/>
          <w:szCs w:val="32"/>
        </w:rPr>
        <w:t>新北区</w:t>
      </w:r>
      <w:r>
        <w:rPr>
          <w:sz w:val="32"/>
          <w:szCs w:val="32"/>
        </w:rPr>
        <w:t>人社局公布</w:t>
      </w:r>
      <w:r>
        <w:rPr>
          <w:sz w:val="32"/>
          <w:szCs w:val="32"/>
        </w:rPr>
        <w:t>2023</w:t>
      </w:r>
      <w:r>
        <w:rPr>
          <w:sz w:val="32"/>
          <w:szCs w:val="32"/>
        </w:rPr>
        <w:t>年第三季度重大劳动保障违法行为</w:t>
      </w:r>
    </w:p>
    <w:p w:rsidR="0005540E" w:rsidRDefault="00066EF0">
      <w:pPr>
        <w:pStyle w:val="a4"/>
        <w:widowControl/>
        <w:spacing w:beforeAutospacing="1" w:afterAutospacing="1"/>
        <w:ind w:firstLine="560"/>
      </w:pPr>
      <w:r>
        <w:rPr>
          <w:sz w:val="28"/>
          <w:szCs w:val="28"/>
        </w:rPr>
        <w:t>为加强重大劳动保障违法行为的惩戒，强化社会舆论监督，促进用人单位遵守劳动保障法律、法规和规章的意识，根据《重大劳动保障违法行为社会公布办法》（人社部令第</w:t>
      </w:r>
      <w:r>
        <w:rPr>
          <w:sz w:val="28"/>
          <w:szCs w:val="28"/>
        </w:rPr>
        <w:t>29</w:t>
      </w:r>
      <w:r>
        <w:rPr>
          <w:sz w:val="28"/>
          <w:szCs w:val="28"/>
        </w:rPr>
        <w:t>号）规定，现将</w:t>
      </w:r>
      <w:r>
        <w:rPr>
          <w:rFonts w:hint="eastAsia"/>
          <w:sz w:val="28"/>
          <w:szCs w:val="28"/>
        </w:rPr>
        <w:t>新北</w:t>
      </w:r>
      <w:r>
        <w:rPr>
          <w:sz w:val="28"/>
          <w:szCs w:val="28"/>
        </w:rPr>
        <w:t>区</w:t>
      </w:r>
      <w:r>
        <w:rPr>
          <w:sz w:val="28"/>
          <w:szCs w:val="28"/>
        </w:rPr>
        <w:t>2023</w:t>
      </w:r>
      <w:r>
        <w:rPr>
          <w:sz w:val="28"/>
          <w:szCs w:val="28"/>
        </w:rPr>
        <w:t>年第三季度</w:t>
      </w:r>
      <w:r>
        <w:rPr>
          <w:sz w:val="28"/>
          <w:szCs w:val="28"/>
        </w:rPr>
        <w:t>1</w:t>
      </w:r>
      <w:r>
        <w:rPr>
          <w:sz w:val="28"/>
          <w:szCs w:val="28"/>
        </w:rPr>
        <w:t>起重大劳动保障违法行为向社会公布（具体内容见附件）。</w:t>
      </w:r>
    </w:p>
    <w:p w:rsidR="0005540E" w:rsidRDefault="00066EF0">
      <w:pPr>
        <w:pStyle w:val="a4"/>
        <w:widowControl/>
        <w:spacing w:beforeAutospacing="1" w:afterAutospacing="1"/>
        <w:jc w:val="right"/>
      </w:pPr>
      <w:r>
        <w:rPr>
          <w:sz w:val="28"/>
          <w:szCs w:val="28"/>
        </w:rPr>
        <w:t>常州市</w:t>
      </w:r>
      <w:r>
        <w:rPr>
          <w:rFonts w:hint="eastAsia"/>
          <w:sz w:val="28"/>
          <w:szCs w:val="28"/>
        </w:rPr>
        <w:t>新北区</w:t>
      </w:r>
      <w:r>
        <w:rPr>
          <w:sz w:val="28"/>
          <w:szCs w:val="28"/>
        </w:rPr>
        <w:t>人力资源和社会保障局</w:t>
      </w:r>
    </w:p>
    <w:p w:rsidR="0005540E" w:rsidRDefault="00066EF0">
      <w:pPr>
        <w:pStyle w:val="a4"/>
        <w:widowControl/>
        <w:spacing w:beforeAutospacing="1" w:afterAutospacing="1"/>
        <w:ind w:right="960" w:firstLine="480"/>
        <w:jc w:val="right"/>
        <w:rPr>
          <w:sz w:val="28"/>
          <w:szCs w:val="28"/>
        </w:rPr>
      </w:pPr>
      <w:r>
        <w:rPr>
          <w:sz w:val="28"/>
          <w:szCs w:val="28"/>
        </w:rPr>
        <w:t>2023</w:t>
      </w:r>
      <w:r>
        <w:rPr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日</w:t>
      </w:r>
    </w:p>
    <w:p w:rsidR="0005540E" w:rsidRDefault="00066E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085" w:type="dxa"/>
        <w:tblInd w:w="93" w:type="dxa"/>
        <w:tblLayout w:type="fixed"/>
        <w:tblLook w:val="04A0"/>
      </w:tblPr>
      <w:tblGrid>
        <w:gridCol w:w="448"/>
        <w:gridCol w:w="960"/>
        <w:gridCol w:w="1202"/>
        <w:gridCol w:w="1035"/>
        <w:gridCol w:w="1245"/>
        <w:gridCol w:w="2038"/>
        <w:gridCol w:w="1937"/>
        <w:gridCol w:w="3930"/>
        <w:gridCol w:w="1290"/>
      </w:tblGrid>
      <w:tr w:rsidR="0005540E">
        <w:trPr>
          <w:trHeight w:val="100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区域</w:t>
            </w:r>
            <w:bookmarkStart w:id="0" w:name="_GoBack"/>
            <w:bookmarkEnd w:id="0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法定代表人或负责人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单位地址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统一社会信用代码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 xml:space="preserve">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（注册号）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主要违法事实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查处与整改情况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公布机构</w:t>
            </w:r>
          </w:p>
        </w:tc>
      </w:tr>
      <w:tr w:rsidR="0005540E">
        <w:trPr>
          <w:trHeight w:val="61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常州沐泽神墨艺术培训有限公司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李燕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常州市新北区通江中路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L4097-4098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91320411MA20APLJ20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该单位拖欠一名员工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个月工资共计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26492.59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日，常州国家高新技术产业开发区（新北区）人力资源和社会保障局受理立案，单位拖欠一名员工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个月工资共计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26492.59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日，常州市国家高新技术产业开发区（新北区）人力资源和社会保障局依法向该单位送达了《劳动保障监察限期改正指令书》（常新人社察令字〔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〕第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号），责令该单位限期支付，该单位逾期未能完成整改，剩余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15716.49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元未支付。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日，常州国家高新技术产业开发区（新北区）人力资源和社会保障局依法向该单位做出《劳动保障监察行政处理决定书》（常新人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社察罚字〔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〕第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号）并依法送达。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日，常州国家高新技术产业开发区（新北区）人力资源和社会保障局依法向该单位做出《劳动保障监察行政处罚决定书》（常新人社察罚字〔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〕第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号），因其经责令改正拒不改正的行为违反了《劳动保障监察条例》第六条规定“用人单位应当遵守劳动保障法律、法规和规章，接受并配合劳动保障监察。”罚款人民币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40E" w:rsidRDefault="00066E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常州市新北区人民政府网站</w:t>
            </w:r>
          </w:p>
        </w:tc>
      </w:tr>
    </w:tbl>
    <w:p w:rsidR="0005540E" w:rsidRDefault="0005540E"/>
    <w:sectPr w:rsidR="0005540E" w:rsidSect="000554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EF0" w:rsidRDefault="00066EF0" w:rsidP="00C81CBD">
      <w:r>
        <w:separator/>
      </w:r>
    </w:p>
  </w:endnote>
  <w:endnote w:type="continuationSeparator" w:id="1">
    <w:p w:rsidR="00066EF0" w:rsidRDefault="00066EF0" w:rsidP="00C81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EF0" w:rsidRDefault="00066EF0" w:rsidP="00C81CBD">
      <w:r>
        <w:separator/>
      </w:r>
    </w:p>
  </w:footnote>
  <w:footnote w:type="continuationSeparator" w:id="1">
    <w:p w:rsidR="00066EF0" w:rsidRDefault="00066EF0" w:rsidP="00C81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934541"/>
    <w:multiLevelType w:val="singleLevel"/>
    <w:tmpl w:val="9E934541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diM2Y3ZDk1MjViZGIwZDAwNTcyOTQ3ZTgwMjRhNmMifQ=="/>
  </w:docVars>
  <w:rsids>
    <w:rsidRoot w:val="2B2E0131"/>
    <w:rsid w:val="0005540E"/>
    <w:rsid w:val="00066EF0"/>
    <w:rsid w:val="00C81CBD"/>
    <w:rsid w:val="2B2E0131"/>
    <w:rsid w:val="6370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54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05540E"/>
    <w:rPr>
      <w:sz w:val="24"/>
    </w:rPr>
  </w:style>
  <w:style w:type="paragraph" w:customStyle="1" w:styleId="a">
    <w:name w:val="题干"/>
    <w:basedOn w:val="a0"/>
    <w:qFormat/>
    <w:rsid w:val="0005540E"/>
    <w:pPr>
      <w:numPr>
        <w:numId w:val="1"/>
      </w:numPr>
      <w:tabs>
        <w:tab w:val="left" w:pos="397"/>
      </w:tabs>
      <w:ind w:left="0" w:firstLine="200"/>
    </w:pPr>
    <w:rPr>
      <w:rFonts w:ascii="Times New Roman" w:eastAsia="黑体" w:hAnsi="Times New Roman" w:cs="Times New Roman"/>
      <w:szCs w:val="21"/>
    </w:rPr>
  </w:style>
  <w:style w:type="paragraph" w:styleId="a5">
    <w:name w:val="header"/>
    <w:basedOn w:val="a0"/>
    <w:link w:val="Char"/>
    <w:rsid w:val="00C81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81C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0"/>
    <w:link w:val="Char0"/>
    <w:rsid w:val="00C81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81C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2023-09-12T08:47:00Z</dcterms:created>
  <dcterms:modified xsi:type="dcterms:W3CDTF">2023-09-12T08:47:00Z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CFC671A7A7704CCBBBABC88267BB8492_11</vt:lpwstr>
  </property>
</Properties>
</file>