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firstLine="843" w:firstLineChars="400"/>
        <w:rPr>
          <w:rFonts w:asciiTheme="minorEastAsia" w:hAnsiTheme="minorEastAsia" w:eastAsiaTheme="minorEastAsia"/>
          <w:b/>
          <w:bCs/>
          <w:sz w:val="21"/>
          <w:szCs w:val="21"/>
        </w:rPr>
      </w:pPr>
    </w:p>
    <w:p>
      <w:pPr>
        <w:spacing w:after="360" w:afterLines="150" w:line="500" w:lineRule="exact"/>
        <w:jc w:val="center"/>
        <w:rPr>
          <w:rFonts w:asciiTheme="majorEastAsia" w:hAnsiTheme="majorEastAsia" w:eastAsiaTheme="majorEastAsia"/>
          <w:b/>
          <w:bCs/>
          <w:spacing w:val="26"/>
          <w:sz w:val="44"/>
          <w:szCs w:val="44"/>
        </w:rPr>
      </w:pPr>
      <w:r>
        <w:rPr>
          <w:rFonts w:hint="eastAsia" w:asciiTheme="majorEastAsia" w:hAnsiTheme="majorEastAsia" w:eastAsiaTheme="majorEastAsia"/>
          <w:b/>
          <w:bCs/>
          <w:spacing w:val="26"/>
          <w:sz w:val="44"/>
          <w:szCs w:val="44"/>
        </w:rPr>
        <w:t>建设工程质量检测合同书</w:t>
      </w:r>
    </w:p>
    <w:p>
      <w:pPr>
        <w:spacing w:after="360" w:afterLines="150" w:line="500" w:lineRule="exact"/>
        <w:jc w:val="center"/>
        <w:rPr>
          <w:rFonts w:asciiTheme="minorEastAsia" w:hAnsiTheme="minorEastAsia" w:eastAsiaTheme="minorEastAsia"/>
          <w:sz w:val="21"/>
          <w:szCs w:val="21"/>
        </w:rPr>
      </w:pPr>
    </w:p>
    <w:p>
      <w:pPr>
        <w:spacing w:after="360" w:afterLines="150" w:line="500" w:lineRule="exact"/>
        <w:jc w:val="center"/>
        <w:rPr>
          <w:rFonts w:asciiTheme="minorEastAsia" w:hAnsiTheme="minorEastAsia" w:eastAsiaTheme="minorEastAsia"/>
          <w:sz w:val="21"/>
          <w:szCs w:val="21"/>
        </w:rPr>
      </w:pPr>
    </w:p>
    <w:p>
      <w:pPr>
        <w:spacing w:after="360" w:afterLines="150" w:line="500" w:lineRule="exact"/>
        <w:ind w:firstLine="1510" w:firstLineChars="472"/>
        <w:rPr>
          <w:rFonts w:asciiTheme="minorEastAsia" w:hAnsiTheme="minorEastAsia" w:eastAsiaTheme="minorEastAsia"/>
          <w:sz w:val="32"/>
          <w:szCs w:val="32"/>
        </w:rPr>
      </w:pPr>
      <w:r>
        <w:rPr>
          <w:rFonts w:hint="eastAsia" w:asciiTheme="minorEastAsia" w:hAnsiTheme="minorEastAsia" w:eastAsiaTheme="minorEastAsia"/>
          <w:sz w:val="32"/>
          <w:szCs w:val="32"/>
        </w:rPr>
        <w:t>工程名称：</w:t>
      </w:r>
      <w:permStart w:id="0" w:edGrp="everyone"/>
      <w:r>
        <w:rPr>
          <w:rFonts w:hint="eastAsia" w:asciiTheme="minorEastAsia" w:hAnsiTheme="minorEastAsia" w:eastAsiaTheme="minorEastAsia"/>
          <w:sz w:val="28"/>
          <w:szCs w:val="32"/>
        </w:rPr>
        <w:t xml:space="preserve">常州市新北区公共卫生康复中心及突发公共卫生事件应急隔离场所建设项目质量检测 </w:t>
      </w:r>
    </w:p>
    <w:permEnd w:id="0"/>
    <w:p>
      <w:pPr>
        <w:spacing w:after="360" w:afterLines="150" w:line="500" w:lineRule="exact"/>
        <w:ind w:firstLine="1510" w:firstLineChars="47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工程地点：</w:t>
      </w:r>
      <w:permStart w:id="1" w:edGrp="everyone"/>
      <w:r>
        <w:rPr>
          <w:rFonts w:hint="eastAsia" w:asciiTheme="minorEastAsia" w:hAnsiTheme="minorEastAsia" w:eastAsiaTheme="minorEastAsia"/>
          <w:sz w:val="32"/>
          <w:szCs w:val="32"/>
        </w:rPr>
        <w:t>常州市新北区春江医院内</w:t>
      </w:r>
    </w:p>
    <w:permEnd w:id="1"/>
    <w:p>
      <w:pPr>
        <w:spacing w:after="360" w:afterLines="150" w:line="500" w:lineRule="exact"/>
        <w:ind w:firstLine="1510" w:firstLineChars="472"/>
        <w:rPr>
          <w:rFonts w:asciiTheme="minorEastAsia" w:hAnsiTheme="minorEastAsia" w:eastAsiaTheme="minorEastAsia"/>
          <w:sz w:val="32"/>
          <w:szCs w:val="32"/>
        </w:rPr>
      </w:pPr>
      <w:r>
        <w:rPr>
          <w:rFonts w:hint="eastAsia" w:asciiTheme="minorEastAsia" w:hAnsiTheme="minorEastAsia" w:eastAsiaTheme="minorEastAsia"/>
          <w:sz w:val="32"/>
          <w:szCs w:val="32"/>
        </w:rPr>
        <w:t>合同编号:</w:t>
      </w:r>
      <w:permStart w:id="2" w:edGrp="everyone"/>
    </w:p>
    <w:permEnd w:id="2"/>
    <w:p>
      <w:pPr>
        <w:spacing w:after="360" w:afterLines="150" w:line="500" w:lineRule="exact"/>
        <w:ind w:firstLine="1510" w:firstLineChars="47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委托单位（简称甲方）：</w:t>
      </w:r>
      <w:permStart w:id="3" w:edGrp="everyone"/>
      <w:r>
        <w:rPr>
          <w:rFonts w:hint="eastAsia" w:ascii="宋体" w:hAnsi="宋体" w:cs="宋体"/>
          <w:szCs w:val="21"/>
        </w:rPr>
        <w:t>常州国家高新技术产业开发区（新北区）卫生健康局</w:t>
      </w:r>
    </w:p>
    <w:permEnd w:id="3"/>
    <w:p>
      <w:pPr>
        <w:spacing w:after="360" w:afterLines="150" w:line="500" w:lineRule="exact"/>
        <w:ind w:firstLine="1510" w:firstLineChars="47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检测单位（简称乙方）：</w:t>
      </w:r>
      <w:permStart w:id="4" w:edGrp="everyone"/>
    </w:p>
    <w:permEnd w:id="4"/>
    <w:p>
      <w:pPr>
        <w:spacing w:after="360" w:afterLines="150" w:line="500" w:lineRule="exact"/>
        <w:ind w:firstLine="1510" w:firstLineChars="472"/>
        <w:rPr>
          <w:rFonts w:asciiTheme="minorEastAsia" w:hAnsiTheme="minorEastAsia" w:eastAsiaTheme="minorEastAsia"/>
          <w:sz w:val="32"/>
          <w:szCs w:val="32"/>
          <w:u w:val="single"/>
        </w:rPr>
      </w:pPr>
      <w:r>
        <w:rPr>
          <w:rFonts w:hint="eastAsia" w:asciiTheme="minorEastAsia" w:hAnsiTheme="minorEastAsia" w:eastAsiaTheme="minorEastAsia"/>
          <w:sz w:val="32"/>
          <w:szCs w:val="32"/>
        </w:rPr>
        <w:t>签订日期：</w:t>
      </w:r>
      <w:permStart w:id="5" w:edGrp="everyone"/>
    </w:p>
    <w:permEnd w:id="5"/>
    <w:p>
      <w:pPr>
        <w:spacing w:line="500" w:lineRule="exact"/>
        <w:rPr>
          <w:rFonts w:asciiTheme="minorEastAsia" w:hAnsiTheme="minorEastAsia" w:eastAsiaTheme="minorEastAsia"/>
          <w:b/>
          <w:bCs/>
          <w:sz w:val="21"/>
          <w:szCs w:val="21"/>
        </w:rPr>
      </w:pPr>
    </w:p>
    <w:p>
      <w:pPr>
        <w:widowControl/>
        <w:spacing w:line="600" w:lineRule="exact"/>
        <w:ind w:firstLine="567" w:firstLineChars="270"/>
        <w:rPr>
          <w:rFonts w:asciiTheme="minorEastAsia" w:hAnsiTheme="minorEastAsia" w:eastAsiaTheme="minorEastAsia"/>
          <w:sz w:val="28"/>
          <w:szCs w:val="28"/>
        </w:rPr>
      </w:pPr>
      <w:r>
        <w:rPr>
          <w:rFonts w:asciiTheme="minorEastAsia" w:hAnsiTheme="minorEastAsia" w:eastAsiaTheme="minorEastAsia"/>
          <w:sz w:val="21"/>
          <w:szCs w:val="21"/>
        </w:rPr>
        <w:br w:type="page"/>
      </w:r>
      <w:r>
        <w:rPr>
          <w:rFonts w:hint="eastAsia" w:asciiTheme="minorEastAsia" w:hAnsiTheme="minorEastAsia" w:eastAsiaTheme="minorEastAsia"/>
          <w:b/>
          <w:sz w:val="28"/>
          <w:szCs w:val="28"/>
        </w:rPr>
        <w:t>委托单位</w:t>
      </w:r>
      <w:r>
        <w:rPr>
          <w:rFonts w:asciiTheme="minorEastAsia" w:hAnsiTheme="minorEastAsia" w:eastAsiaTheme="minorEastAsia"/>
          <w:b/>
          <w:sz w:val="28"/>
          <w:szCs w:val="28"/>
        </w:rPr>
        <w:t>(</w:t>
      </w:r>
      <w:r>
        <w:rPr>
          <w:rFonts w:hint="eastAsia" w:asciiTheme="minorEastAsia" w:hAnsiTheme="minorEastAsia" w:eastAsiaTheme="minorEastAsia"/>
          <w:b/>
          <w:sz w:val="28"/>
          <w:szCs w:val="28"/>
        </w:rPr>
        <w:t>全称</w:t>
      </w:r>
      <w:r>
        <w:rPr>
          <w:rFonts w:asciiTheme="minorEastAsia" w:hAnsiTheme="minorEastAsia" w:eastAsiaTheme="minorEastAsia"/>
          <w:b/>
          <w:sz w:val="28"/>
          <w:szCs w:val="28"/>
        </w:rPr>
        <w:t>)</w:t>
      </w:r>
      <w:r>
        <w:rPr>
          <w:rFonts w:hint="eastAsia" w:asciiTheme="minorEastAsia" w:hAnsiTheme="minorEastAsia" w:eastAsiaTheme="minorEastAsia"/>
          <w:b/>
          <w:sz w:val="28"/>
          <w:szCs w:val="28"/>
        </w:rPr>
        <w:t>：</w:t>
      </w:r>
      <w:permStart w:id="6" w:edGrp="everyone"/>
      <w:r>
        <w:rPr>
          <w:rFonts w:hint="eastAsia" w:ascii="宋体" w:hAnsi="宋体" w:cs="宋体"/>
          <w:szCs w:val="28"/>
        </w:rPr>
        <w:t>常州国家高新技术产业开发区（新北区）卫生健康局</w:t>
      </w:r>
      <w:permEnd w:id="6"/>
      <w:r>
        <w:rPr>
          <w:rFonts w:hint="eastAsia" w:asciiTheme="minorEastAsia" w:hAnsiTheme="minorEastAsia" w:eastAsiaTheme="minorEastAsia"/>
          <w:b/>
          <w:sz w:val="28"/>
          <w:szCs w:val="28"/>
        </w:rPr>
        <w:t>（简称甲方）</w:t>
      </w:r>
    </w:p>
    <w:p>
      <w:pPr>
        <w:adjustRightInd w:val="0"/>
        <w:spacing w:line="600" w:lineRule="exact"/>
        <w:rPr>
          <w:rFonts w:asciiTheme="minorEastAsia" w:hAnsiTheme="minorEastAsia" w:eastAsiaTheme="minorEastAsia"/>
          <w:b/>
          <w:sz w:val="28"/>
          <w:szCs w:val="28"/>
          <w:u w:val="single"/>
        </w:rPr>
      </w:pPr>
      <w:r>
        <w:rPr>
          <w:rFonts w:hint="eastAsia" w:asciiTheme="minorEastAsia" w:hAnsiTheme="minorEastAsia" w:eastAsiaTheme="minorEastAsia"/>
          <w:b/>
          <w:sz w:val="28"/>
          <w:szCs w:val="28"/>
        </w:rPr>
        <w:t xml:space="preserve">    检测单位</w:t>
      </w:r>
      <w:r>
        <w:rPr>
          <w:rFonts w:asciiTheme="minorEastAsia" w:hAnsiTheme="minorEastAsia" w:eastAsiaTheme="minorEastAsia"/>
          <w:b/>
          <w:sz w:val="28"/>
          <w:szCs w:val="28"/>
        </w:rPr>
        <w:t>(</w:t>
      </w:r>
      <w:r>
        <w:rPr>
          <w:rFonts w:hint="eastAsia" w:asciiTheme="minorEastAsia" w:hAnsiTheme="minorEastAsia" w:eastAsiaTheme="minorEastAsia"/>
          <w:b/>
          <w:sz w:val="28"/>
          <w:szCs w:val="28"/>
        </w:rPr>
        <w:t>全称</w:t>
      </w:r>
      <w:r>
        <w:rPr>
          <w:rFonts w:asciiTheme="minorEastAsia" w:hAnsiTheme="minorEastAsia" w:eastAsiaTheme="minorEastAsia"/>
          <w:b/>
          <w:sz w:val="28"/>
          <w:szCs w:val="28"/>
        </w:rPr>
        <w:t>)</w:t>
      </w:r>
      <w:r>
        <w:rPr>
          <w:rFonts w:hint="eastAsia" w:asciiTheme="minorEastAsia" w:hAnsiTheme="minorEastAsia" w:eastAsiaTheme="minorEastAsia"/>
          <w:b/>
          <w:sz w:val="28"/>
          <w:szCs w:val="28"/>
        </w:rPr>
        <w:t>：</w:t>
      </w:r>
      <w:permStart w:id="7" w:edGrp="everyone"/>
      <w:r>
        <w:rPr>
          <w:rFonts w:hint="eastAsia" w:asciiTheme="minorEastAsia" w:hAnsiTheme="minorEastAsia" w:eastAsiaTheme="minorEastAsia"/>
          <w:b/>
          <w:sz w:val="28"/>
          <w:szCs w:val="28"/>
        </w:rPr>
        <w:t xml:space="preserve">               </w:t>
      </w:r>
      <w:permEnd w:id="7"/>
      <w:r>
        <w:rPr>
          <w:rFonts w:hint="eastAsia" w:asciiTheme="minorEastAsia" w:hAnsiTheme="minorEastAsia" w:eastAsiaTheme="minorEastAsia"/>
          <w:b/>
          <w:sz w:val="28"/>
          <w:szCs w:val="28"/>
        </w:rPr>
        <w:t>（简称乙方）</w:t>
      </w:r>
    </w:p>
    <w:p>
      <w:pPr>
        <w:spacing w:line="500" w:lineRule="exact"/>
        <w:ind w:firstLine="420" w:firstLineChars="200"/>
        <w:outlineLvl w:val="0"/>
        <w:rPr>
          <w:rFonts w:asciiTheme="minorEastAsia" w:hAnsiTheme="minorEastAsia" w:eastAsiaTheme="minorEastAsia"/>
          <w:sz w:val="21"/>
          <w:szCs w:val="21"/>
        </w:rPr>
      </w:pPr>
      <w:r>
        <w:rPr>
          <w:rFonts w:hint="eastAsia" w:asciiTheme="minorEastAsia" w:hAnsiTheme="minorEastAsia" w:eastAsiaTheme="minorEastAsia"/>
          <w:sz w:val="21"/>
          <w:szCs w:val="21"/>
        </w:rPr>
        <w:t>根据江苏省建设厅苏建质（</w:t>
      </w:r>
      <w:r>
        <w:rPr>
          <w:rFonts w:asciiTheme="minorEastAsia" w:hAnsiTheme="minorEastAsia" w:eastAsiaTheme="minorEastAsia"/>
          <w:sz w:val="21"/>
          <w:szCs w:val="21"/>
        </w:rPr>
        <w:t>2004</w:t>
      </w:r>
      <w:r>
        <w:rPr>
          <w:rFonts w:hint="eastAsia" w:asciiTheme="minorEastAsia" w:hAnsiTheme="minorEastAsia" w:eastAsiaTheme="minorEastAsia"/>
          <w:sz w:val="21"/>
          <w:szCs w:val="21"/>
        </w:rPr>
        <w:t>）</w:t>
      </w:r>
      <w:r>
        <w:rPr>
          <w:rFonts w:asciiTheme="minorEastAsia" w:hAnsiTheme="minorEastAsia" w:eastAsiaTheme="minorEastAsia"/>
          <w:sz w:val="21"/>
          <w:szCs w:val="21"/>
        </w:rPr>
        <w:t>372</w:t>
      </w:r>
      <w:r>
        <w:rPr>
          <w:rFonts w:hint="eastAsia" w:asciiTheme="minorEastAsia" w:hAnsiTheme="minorEastAsia" w:eastAsiaTheme="minorEastAsia"/>
          <w:sz w:val="21"/>
          <w:szCs w:val="21"/>
        </w:rPr>
        <w:t>号文件精神，自</w:t>
      </w:r>
      <w:r>
        <w:rPr>
          <w:rFonts w:asciiTheme="minorEastAsia" w:hAnsiTheme="minorEastAsia" w:eastAsiaTheme="minorEastAsia"/>
          <w:sz w:val="21"/>
          <w:szCs w:val="21"/>
        </w:rPr>
        <w:t>2004</w:t>
      </w:r>
      <w:r>
        <w:rPr>
          <w:rFonts w:hint="eastAsia" w:asciiTheme="minorEastAsia" w:hAnsiTheme="minorEastAsia" w:eastAsiaTheme="minorEastAsia"/>
          <w:sz w:val="21"/>
          <w:szCs w:val="21"/>
        </w:rPr>
        <w:t>年</w:t>
      </w:r>
      <w:r>
        <w:rPr>
          <w:rFonts w:asciiTheme="minorEastAsia" w:hAnsiTheme="minorEastAsia" w:eastAsiaTheme="minorEastAsia"/>
          <w:sz w:val="21"/>
          <w:szCs w:val="21"/>
        </w:rPr>
        <w:t>12</w:t>
      </w:r>
      <w:r>
        <w:rPr>
          <w:rFonts w:hint="eastAsia" w:asciiTheme="minorEastAsia" w:hAnsiTheme="minorEastAsia" w:eastAsiaTheme="minorEastAsia"/>
          <w:sz w:val="21"/>
          <w:szCs w:val="21"/>
        </w:rPr>
        <w:t>月</w:t>
      </w:r>
      <w:r>
        <w:rPr>
          <w:rFonts w:asciiTheme="minorEastAsia" w:hAnsiTheme="minorEastAsia" w:eastAsiaTheme="minorEastAsia"/>
          <w:sz w:val="21"/>
          <w:szCs w:val="21"/>
        </w:rPr>
        <w:t>1</w:t>
      </w:r>
      <w:r>
        <w:rPr>
          <w:rFonts w:hint="eastAsia" w:asciiTheme="minorEastAsia" w:hAnsiTheme="minorEastAsia" w:eastAsiaTheme="minorEastAsia"/>
          <w:sz w:val="21"/>
          <w:szCs w:val="21"/>
        </w:rPr>
        <w:t>日起工程检测由甲方委托的规定，为确保建设工程质量，实现工程质量对业主负责，及时掌握了解项目实施过程中工程质量状况，经甲乙双方协议，甲方委托乙方负责</w:t>
      </w:r>
      <w:permStart w:id="8" w:edGrp="everyone"/>
      <w:r>
        <w:rPr>
          <w:rFonts w:hint="eastAsia" w:asciiTheme="minorEastAsia" w:hAnsiTheme="minorEastAsia" w:eastAsiaTheme="minorEastAsia"/>
          <w:sz w:val="21"/>
          <w:szCs w:val="21"/>
        </w:rPr>
        <w:t>本项目工程质量检测及建筑材料检测工作。</w:t>
      </w:r>
      <w:permEnd w:id="8"/>
      <w:r>
        <w:rPr>
          <w:rFonts w:hint="eastAsia" w:asciiTheme="minorEastAsia" w:hAnsiTheme="minorEastAsia" w:eastAsiaTheme="minorEastAsia"/>
          <w:sz w:val="21"/>
          <w:szCs w:val="21"/>
        </w:rPr>
        <w:t>乙方检测工作质量对甲方负责，经双方协商，协议如下：</w:t>
      </w:r>
    </w:p>
    <w:p>
      <w:pPr>
        <w:spacing w:line="500" w:lineRule="exact"/>
        <w:ind w:firstLine="422" w:firstLineChars="200"/>
        <w:outlineLvl w:val="0"/>
        <w:rPr>
          <w:rFonts w:asciiTheme="minorEastAsia" w:hAnsiTheme="minorEastAsia" w:eastAsiaTheme="minorEastAsia"/>
          <w:b/>
          <w:sz w:val="21"/>
          <w:szCs w:val="21"/>
        </w:rPr>
      </w:pPr>
      <w:r>
        <w:rPr>
          <w:rFonts w:hint="eastAsia" w:asciiTheme="minorEastAsia" w:hAnsiTheme="minorEastAsia" w:eastAsiaTheme="minorEastAsia"/>
          <w:b/>
          <w:sz w:val="21"/>
          <w:szCs w:val="21"/>
        </w:rPr>
        <w:t>一、工程概况</w:t>
      </w:r>
    </w:p>
    <w:p>
      <w:pPr>
        <w:spacing w:line="500" w:lineRule="exact"/>
        <w:ind w:firstLine="420" w:firstLineChars="200"/>
        <w:outlineLvl w:val="0"/>
        <w:rPr>
          <w:rFonts w:asciiTheme="minorEastAsia" w:hAnsiTheme="minorEastAsia" w:eastAsiaTheme="minorEastAsia"/>
          <w:b/>
          <w:sz w:val="21"/>
          <w:szCs w:val="21"/>
        </w:rPr>
      </w:pPr>
      <w:r>
        <w:rPr>
          <w:rFonts w:hint="eastAsia" w:asciiTheme="minorEastAsia" w:hAnsiTheme="minorEastAsia" w:eastAsiaTheme="minorEastAsia"/>
          <w:sz w:val="21"/>
          <w:szCs w:val="21"/>
        </w:rPr>
        <w:t>1、项目名称：</w:t>
      </w:r>
      <w:permStart w:id="9" w:edGrp="everyone"/>
      <w:r>
        <w:rPr>
          <w:rFonts w:asciiTheme="minorEastAsia" w:hAnsiTheme="minorEastAsia" w:eastAsiaTheme="minorEastAsia"/>
          <w:b/>
          <w:sz w:val="21"/>
          <w:szCs w:val="21"/>
        </w:rPr>
        <w:t xml:space="preserve"> </w:t>
      </w:r>
      <w:r>
        <w:rPr>
          <w:rFonts w:hint="eastAsia" w:asciiTheme="minorEastAsia" w:hAnsiTheme="minorEastAsia" w:eastAsiaTheme="minorEastAsia"/>
          <w:sz w:val="21"/>
          <w:szCs w:val="21"/>
        </w:rPr>
        <w:t>常州市新北区公共卫生康复中心及突发公共卫生事件应急隔离场所建设项目质量检测</w:t>
      </w:r>
    </w:p>
    <w:permEnd w:id="9"/>
    <w:p>
      <w:pPr>
        <w:spacing w:line="500" w:lineRule="exact"/>
        <w:ind w:firstLine="420" w:firstLineChars="200"/>
        <w:outlineLvl w:val="0"/>
        <w:rPr>
          <w:rFonts w:asciiTheme="minorEastAsia" w:hAnsiTheme="minorEastAsia" w:eastAsiaTheme="minorEastAsia"/>
          <w:bCs/>
          <w:sz w:val="21"/>
          <w:szCs w:val="21"/>
        </w:rPr>
      </w:pPr>
      <w:r>
        <w:rPr>
          <w:rFonts w:hint="eastAsia" w:asciiTheme="minorEastAsia" w:hAnsiTheme="minorEastAsia" w:eastAsiaTheme="minorEastAsia"/>
          <w:sz w:val="21"/>
          <w:szCs w:val="21"/>
        </w:rPr>
        <w:t>2、工程地点：</w:t>
      </w:r>
      <w:permStart w:id="10" w:edGrp="everyone"/>
      <w:r>
        <w:rPr>
          <w:rFonts w:asciiTheme="minorEastAsia" w:hAnsiTheme="minorEastAsia" w:eastAsiaTheme="minorEastAsia"/>
          <w:bCs/>
          <w:sz w:val="21"/>
          <w:szCs w:val="21"/>
        </w:rPr>
        <w:t xml:space="preserve"> </w:t>
      </w:r>
      <w:r>
        <w:rPr>
          <w:rFonts w:hint="eastAsia" w:asciiTheme="minorEastAsia" w:hAnsiTheme="minorEastAsia" w:eastAsiaTheme="minorEastAsia"/>
          <w:bCs/>
          <w:sz w:val="21"/>
          <w:szCs w:val="21"/>
        </w:rPr>
        <w:t>常州市新北区</w:t>
      </w:r>
    </w:p>
    <w:permEnd w:id="10"/>
    <w:p>
      <w:pPr>
        <w:spacing w:line="500" w:lineRule="exact"/>
        <w:ind w:firstLine="422" w:firstLineChars="200"/>
        <w:outlineLvl w:val="0"/>
        <w:rPr>
          <w:rFonts w:asciiTheme="minorEastAsia" w:hAnsiTheme="minorEastAsia" w:eastAsiaTheme="minorEastAsia"/>
          <w:b/>
          <w:sz w:val="21"/>
          <w:szCs w:val="21"/>
        </w:rPr>
      </w:pPr>
      <w:r>
        <w:rPr>
          <w:rFonts w:hint="eastAsia" w:asciiTheme="minorEastAsia" w:hAnsiTheme="minorEastAsia" w:eastAsiaTheme="minorEastAsia"/>
          <w:b/>
          <w:sz w:val="21"/>
          <w:szCs w:val="21"/>
        </w:rPr>
        <w:t>二、委托检测内容、项目</w:t>
      </w:r>
    </w:p>
    <w:p>
      <w:pPr>
        <w:pStyle w:val="14"/>
        <w:spacing w:line="500" w:lineRule="exact"/>
        <w:ind w:firstLine="420" w:firstLineChars="200"/>
        <w:jc w:val="both"/>
        <w:rPr>
          <w:rFonts w:asciiTheme="minorEastAsia" w:hAnsiTheme="minorEastAsia" w:eastAsiaTheme="minorEastAsia"/>
          <w:color w:val="000000"/>
          <w:sz w:val="21"/>
          <w:szCs w:val="21"/>
        </w:rPr>
      </w:pPr>
      <w:permStart w:id="11" w:edGrp="everyone"/>
      <w:r>
        <w:rPr>
          <w:rFonts w:hint="eastAsia" w:asciiTheme="minorEastAsia" w:hAnsiTheme="minorEastAsia" w:eastAsiaTheme="minorEastAsia"/>
          <w:color w:val="000000"/>
          <w:sz w:val="21"/>
          <w:szCs w:val="21"/>
        </w:rPr>
        <w:t>常州市新北区公共卫生康复中心及突发公共卫生事件应急隔离场所建设项目质量检测项目及内容以满足现行质量验收规范、现行质检验收规定、工程质量目标、能效测评所需的相关检测及发包人提出的检测项目要求的前提下，除招标人另行委托的基桩检测、基坑监测、电梯、消防、人防、防雷、锅炉特种检测内容外，包括但不限于以下规划红线范围内质量监督部门要求的工程项目所有质量检测内容：</w:t>
      </w:r>
    </w:p>
    <w:p>
      <w:pPr>
        <w:pStyle w:val="14"/>
        <w:spacing w:line="500" w:lineRule="exact"/>
        <w:ind w:left="6" w:firstLine="420" w:firstLineChars="200"/>
        <w:jc w:val="both"/>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（1）常规检测，包括但不限于水泥物理力学性能；钢筋（焊接、连接）力学性能；砂、石常规；混凝土、砂浆强度（包含配合比）；土工材料；墙体材料；</w:t>
      </w:r>
      <w:r>
        <w:rPr>
          <w:rFonts w:hint="eastAsia" w:asciiTheme="minorEastAsia" w:hAnsiTheme="minorEastAsia" w:eastAsiaTheme="minorEastAsia"/>
          <w:color w:val="C00000"/>
          <w:sz w:val="21"/>
          <w:szCs w:val="21"/>
          <w:highlight w:val="yellow"/>
        </w:rPr>
        <w:t>装饰材料检测；防水材料</w:t>
      </w:r>
      <w:r>
        <w:rPr>
          <w:rFonts w:hint="eastAsia" w:asciiTheme="minorEastAsia" w:hAnsiTheme="minorEastAsia" w:eastAsiaTheme="minorEastAsia"/>
          <w:color w:val="000000"/>
          <w:sz w:val="21"/>
          <w:szCs w:val="21"/>
        </w:rPr>
        <w:t xml:space="preserve">；建筑涂料；管材、管件；电线、电缆检测；混凝土掺加剂；门窗三性、幕墙五性、型材、玻璃试验、栏杆抗冲击；钢结构（探伤、防腐防火涂装、高强螺栓、钢绞线、P锚预应力锚、夹具等）检测；石材、陶瓷砖；配电箱检测；土壤氡检测；动力触探；市政材料检测（含cctv检测）、管网接口及管井标高测量等质量监督部门及专业验收单位要求的所有内容； </w:t>
      </w:r>
    </w:p>
    <w:p>
      <w:pPr>
        <w:pStyle w:val="12"/>
        <w:spacing w:line="500" w:lineRule="exact"/>
        <w:ind w:firstLine="420" w:firstLineChars="200"/>
        <w:rPr>
          <w:rFonts w:cs="Times New Roman" w:asciiTheme="minorEastAsia" w:hAnsiTheme="minorEastAsia" w:eastAsiaTheme="minorEastAsia"/>
          <w:kern w:val="2"/>
          <w:sz w:val="21"/>
          <w:szCs w:val="21"/>
          <w:lang w:eastAsia="zh-CN"/>
        </w:rPr>
      </w:pPr>
      <w:r>
        <w:rPr>
          <w:rFonts w:hint="eastAsia" w:cs="Times New Roman" w:asciiTheme="minorEastAsia" w:hAnsiTheme="minorEastAsia" w:eastAsiaTheme="minorEastAsia"/>
          <w:kern w:val="2"/>
          <w:sz w:val="21"/>
          <w:szCs w:val="21"/>
          <w:lang w:eastAsia="zh-CN"/>
        </w:rPr>
        <w:t>（2）非常规检测，包括但不限于室内环境检测（包括空气中氡、甲醛、氨、苯等）；沉降观测检测；大体积混凝土测温；混凝土强度现场回弹；照明系统检测（光照度、照明功率密度）；灯具（光源初始光效、镇流器能效值、照明设备功率等）；</w:t>
      </w:r>
      <w:r>
        <w:rPr>
          <w:rFonts w:hint="eastAsia" w:cs="Times New Roman" w:asciiTheme="minorEastAsia" w:hAnsiTheme="minorEastAsia" w:eastAsiaTheme="minorEastAsia"/>
          <w:color w:val="C00000"/>
          <w:kern w:val="2"/>
          <w:sz w:val="21"/>
          <w:szCs w:val="21"/>
          <w:lang w:eastAsia="zh-CN"/>
        </w:rPr>
        <w:t>通风空调系统检测</w:t>
      </w:r>
      <w:r>
        <w:rPr>
          <w:rFonts w:hint="eastAsia" w:cs="Times New Roman" w:asciiTheme="minorEastAsia" w:hAnsiTheme="minorEastAsia" w:eastAsiaTheme="minorEastAsia"/>
          <w:kern w:val="2"/>
          <w:sz w:val="21"/>
          <w:szCs w:val="21"/>
          <w:lang w:eastAsia="zh-CN"/>
        </w:rPr>
        <w:t>；三相不平衡度；</w:t>
      </w:r>
      <w:r>
        <w:rPr>
          <w:rFonts w:hint="eastAsia" w:cs="Times New Roman" w:asciiTheme="minorEastAsia" w:hAnsiTheme="minorEastAsia" w:eastAsiaTheme="minorEastAsia"/>
          <w:color w:val="C00000"/>
          <w:kern w:val="2"/>
          <w:sz w:val="21"/>
          <w:szCs w:val="21"/>
          <w:lang w:val="en-US" w:eastAsia="zh-CN"/>
        </w:rPr>
        <w:t>热功能检测；建筑能效测评检测；防静电设施检测；</w:t>
      </w:r>
      <w:r>
        <w:rPr>
          <w:rFonts w:hint="eastAsia" w:cs="Times New Roman" w:asciiTheme="minorEastAsia" w:hAnsiTheme="minorEastAsia" w:eastAsiaTheme="minorEastAsia"/>
          <w:kern w:val="2"/>
          <w:sz w:val="21"/>
          <w:szCs w:val="21"/>
          <w:lang w:eastAsia="zh-CN"/>
        </w:rPr>
        <w:t>建筑节能检测（保温材料及系统）；钢筋保护层厚度及间距检测；智能建筑工程检测；透光及非透光围护结构热工性能；室内声环境；建筑声学、隔音、噪音检测；太阳能光热系统；绿色建筑工程检测项目等质量监督部门及专业验收单位要求的所有内容。</w:t>
      </w:r>
    </w:p>
    <w:permEnd w:id="11"/>
    <w:p>
      <w:pPr>
        <w:pStyle w:val="12"/>
        <w:spacing w:line="500" w:lineRule="exact"/>
        <w:ind w:firstLine="422" w:firstLineChars="200"/>
        <w:rPr>
          <w:rFonts w:cs="Times New Roman" w:asciiTheme="minorEastAsia" w:hAnsiTheme="minorEastAsia" w:eastAsiaTheme="minorEastAsia"/>
          <w:b/>
          <w:color w:val="auto"/>
          <w:sz w:val="21"/>
          <w:szCs w:val="21"/>
          <w:lang w:eastAsia="zh-CN"/>
        </w:rPr>
      </w:pPr>
      <w:r>
        <w:rPr>
          <w:rFonts w:hint="eastAsia" w:cs="Times New Roman" w:asciiTheme="minorEastAsia" w:hAnsiTheme="minorEastAsia" w:eastAsiaTheme="minorEastAsia"/>
          <w:b/>
          <w:color w:val="auto"/>
          <w:kern w:val="2"/>
          <w:sz w:val="21"/>
          <w:szCs w:val="21"/>
          <w:lang w:eastAsia="zh-CN"/>
        </w:rPr>
        <w:t>三、</w:t>
      </w:r>
      <w:r>
        <w:rPr>
          <w:rFonts w:hint="eastAsia" w:cs="Times New Roman" w:asciiTheme="minorEastAsia" w:hAnsiTheme="minorEastAsia" w:eastAsiaTheme="minorEastAsia"/>
          <w:b/>
          <w:color w:val="auto"/>
          <w:sz w:val="21"/>
          <w:szCs w:val="21"/>
          <w:lang w:eastAsia="zh-CN"/>
        </w:rPr>
        <w:t>检测依据</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1</w:t>
      </w:r>
      <w:r>
        <w:rPr>
          <w:rFonts w:hint="eastAsia" w:cs="Times New Roman" w:asciiTheme="minorEastAsia" w:hAnsiTheme="minorEastAsia" w:eastAsiaTheme="minorEastAsia"/>
          <w:color w:val="auto"/>
          <w:sz w:val="21"/>
          <w:szCs w:val="21"/>
          <w:lang w:eastAsia="zh-CN"/>
        </w:rPr>
        <w:t>、按照建设工程验收规范要求及材料检测规范要求进行检测。</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2</w:t>
      </w:r>
      <w:r>
        <w:rPr>
          <w:rFonts w:hint="eastAsia" w:cs="Times New Roman" w:asciiTheme="minorEastAsia" w:hAnsiTheme="minorEastAsia" w:eastAsiaTheme="minorEastAsia"/>
          <w:color w:val="auto"/>
          <w:sz w:val="21"/>
          <w:szCs w:val="21"/>
          <w:lang w:eastAsia="zh-CN"/>
        </w:rPr>
        <w:t>、乙方在自身检测资质范围内从事工程检测工作，超出资质范围的检测必须由乙方委托具备资质的单位进行。</w:t>
      </w:r>
    </w:p>
    <w:p>
      <w:pPr>
        <w:spacing w:line="500" w:lineRule="exact"/>
        <w:ind w:firstLine="422" w:firstLineChars="200"/>
        <w:jc w:val="both"/>
        <w:outlineLvl w:val="0"/>
        <w:rPr>
          <w:rFonts w:asciiTheme="minorEastAsia" w:hAnsiTheme="minorEastAsia" w:eastAsiaTheme="minorEastAsia"/>
          <w:b/>
          <w:sz w:val="21"/>
          <w:szCs w:val="21"/>
        </w:rPr>
      </w:pPr>
      <w:permStart w:id="12" w:edGrp="everyone"/>
      <w:permEnd w:id="12"/>
      <w:r>
        <w:rPr>
          <w:rFonts w:hint="eastAsia" w:asciiTheme="minorEastAsia" w:hAnsiTheme="minorEastAsia" w:eastAsiaTheme="minorEastAsia"/>
          <w:b/>
          <w:sz w:val="21"/>
          <w:szCs w:val="21"/>
        </w:rPr>
        <w:t>四、检测收费</w:t>
      </w:r>
    </w:p>
    <w:p>
      <w:pPr>
        <w:pStyle w:val="12"/>
        <w:spacing w:line="500" w:lineRule="exact"/>
        <w:ind w:firstLine="420" w:firstLineChars="200"/>
        <w:rPr>
          <w:rFonts w:hint="eastAsia" w:cs="Times New Roman" w:asciiTheme="minorEastAsia" w:hAnsiTheme="minorEastAsia" w:eastAsiaTheme="minorEastAsia"/>
          <w:color w:val="auto"/>
          <w:sz w:val="21"/>
          <w:szCs w:val="21"/>
          <w:lang w:eastAsia="zh-CN"/>
        </w:rPr>
      </w:pPr>
      <w:permStart w:id="13" w:edGrp="everyone"/>
      <w:r>
        <w:rPr>
          <w:rFonts w:hint="eastAsia" w:cs="Times New Roman" w:asciiTheme="minorEastAsia" w:hAnsiTheme="minorEastAsia" w:eastAsiaTheme="minorEastAsia"/>
          <w:color w:val="auto"/>
          <w:sz w:val="21"/>
          <w:szCs w:val="21"/>
          <w:lang w:eastAsia="zh-CN"/>
        </w:rPr>
        <w:t>1、本合同清单具体如下，所有风险因素均已包括在合同价内。</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
    <w:tbl>
      <w:tblPr>
        <w:tblStyle w:val="6"/>
        <w:tblpPr w:leftFromText="180" w:rightFromText="180" w:vertAnchor="page" w:horzAnchor="page" w:tblpX="1203" w:tblpY="2851"/>
        <w:tblOverlap w:val="never"/>
        <w:tblW w:w="9744" w:type="dxa"/>
        <w:tblInd w:w="0" w:type="dxa"/>
        <w:tblLayout w:type="fixed"/>
        <w:tblCellMar>
          <w:top w:w="0" w:type="dxa"/>
          <w:left w:w="108" w:type="dxa"/>
          <w:bottom w:w="0" w:type="dxa"/>
          <w:right w:w="108" w:type="dxa"/>
        </w:tblCellMar>
      </w:tblPr>
      <w:tblGrid>
        <w:gridCol w:w="752"/>
        <w:gridCol w:w="4584"/>
        <w:gridCol w:w="1272"/>
        <w:gridCol w:w="1064"/>
        <w:gridCol w:w="1288"/>
        <w:gridCol w:w="784"/>
      </w:tblGrid>
      <w:tr>
        <w:tblPrEx>
          <w:tblCellMar>
            <w:top w:w="0" w:type="dxa"/>
            <w:left w:w="108" w:type="dxa"/>
            <w:bottom w:w="0" w:type="dxa"/>
            <w:right w:w="108" w:type="dxa"/>
          </w:tblCellMar>
        </w:tblPrEx>
        <w:trPr>
          <w:trHeight w:val="540" w:hRule="atLeast"/>
        </w:trPr>
        <w:tc>
          <w:tcPr>
            <w:tcW w:w="75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color w:val="000000"/>
                <w:sz w:val="21"/>
                <w:szCs w:val="21"/>
                <w:lang w:val="en-US"/>
              </w:rPr>
            </w:pPr>
            <w:r>
              <w:rPr>
                <w:rFonts w:hint="eastAsia"/>
                <w:color w:val="000000"/>
                <w:sz w:val="21"/>
                <w:szCs w:val="21"/>
                <w:lang w:val="en-US"/>
              </w:rPr>
              <w:t>序号</w:t>
            </w:r>
          </w:p>
        </w:tc>
        <w:tc>
          <w:tcPr>
            <w:tcW w:w="4584" w:type="dxa"/>
            <w:tcBorders>
              <w:top w:val="single" w:color="auto" w:sz="4" w:space="0"/>
              <w:left w:val="nil"/>
              <w:bottom w:val="single" w:color="auto" w:sz="4" w:space="0"/>
              <w:right w:val="single" w:color="auto" w:sz="4" w:space="0"/>
            </w:tcBorders>
            <w:shd w:val="clear" w:color="auto" w:fill="auto"/>
            <w:noWrap/>
            <w:vAlign w:val="center"/>
          </w:tcPr>
          <w:p>
            <w:pPr>
              <w:widowControl/>
              <w:autoSpaceDE/>
              <w:autoSpaceDN/>
              <w:jc w:val="center"/>
              <w:rPr>
                <w:color w:val="000000"/>
                <w:sz w:val="21"/>
                <w:szCs w:val="21"/>
                <w:lang w:val="en-US"/>
              </w:rPr>
            </w:pPr>
            <w:r>
              <w:rPr>
                <w:rFonts w:hint="eastAsia"/>
                <w:color w:val="000000"/>
                <w:sz w:val="21"/>
                <w:szCs w:val="21"/>
                <w:lang w:val="en-US"/>
              </w:rPr>
              <w:t>项目名称</w:t>
            </w:r>
          </w:p>
        </w:tc>
        <w:tc>
          <w:tcPr>
            <w:tcW w:w="1272"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hint="eastAsia" w:eastAsia="宋体"/>
                <w:color w:val="000000"/>
                <w:sz w:val="21"/>
                <w:szCs w:val="21"/>
                <w:lang w:val="en-US" w:eastAsia="zh-CN"/>
              </w:rPr>
            </w:pPr>
            <w:r>
              <w:rPr>
                <w:rFonts w:hint="eastAsia"/>
                <w:color w:val="000000"/>
                <w:sz w:val="21"/>
                <w:szCs w:val="21"/>
                <w:lang w:val="en-US"/>
              </w:rPr>
              <w:t>工程量</w:t>
            </w:r>
            <w:r>
              <w:rPr>
                <w:rFonts w:hint="eastAsia"/>
                <w:color w:val="000000"/>
                <w:sz w:val="21"/>
                <w:szCs w:val="21"/>
                <w:lang w:val="en-US" w:eastAsia="zh-CN"/>
              </w:rPr>
              <w:t xml:space="preserve"> （</w:t>
            </w:r>
            <w:r>
              <w:rPr>
                <w:rFonts w:hint="eastAsia"/>
                <w:color w:val="000000"/>
                <w:sz w:val="21"/>
                <w:szCs w:val="21"/>
                <w:lang w:val="en-US"/>
              </w:rPr>
              <w:t>㎡</w:t>
            </w:r>
            <w:r>
              <w:rPr>
                <w:rFonts w:hint="eastAsia"/>
                <w:color w:val="000000"/>
                <w:sz w:val="21"/>
                <w:szCs w:val="21"/>
                <w:lang w:val="en-US" w:eastAsia="zh-CN"/>
              </w:rPr>
              <w:t>）</w:t>
            </w:r>
          </w:p>
        </w:tc>
        <w:tc>
          <w:tcPr>
            <w:tcW w:w="1064"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ind w:left="-113" w:leftChars="-47"/>
              <w:jc w:val="center"/>
              <w:rPr>
                <w:color w:val="000000"/>
                <w:sz w:val="21"/>
                <w:szCs w:val="21"/>
                <w:lang w:val="en-US"/>
              </w:rPr>
            </w:pPr>
            <w:r>
              <w:rPr>
                <w:rFonts w:hint="eastAsia"/>
                <w:color w:val="000000"/>
                <w:sz w:val="21"/>
                <w:szCs w:val="21"/>
                <w:lang w:val="en-US"/>
              </w:rPr>
              <w:t>综合单价（元/㎡）</w:t>
            </w:r>
          </w:p>
        </w:tc>
        <w:tc>
          <w:tcPr>
            <w:tcW w:w="1288" w:type="dxa"/>
            <w:tcBorders>
              <w:top w:val="single" w:color="auto" w:sz="4" w:space="0"/>
              <w:left w:val="nil"/>
              <w:bottom w:val="single" w:color="auto" w:sz="4" w:space="0"/>
              <w:right w:val="single" w:color="auto" w:sz="4" w:space="0"/>
            </w:tcBorders>
            <w:shd w:val="clear" w:color="auto" w:fill="auto"/>
            <w:noWrap/>
            <w:vAlign w:val="center"/>
          </w:tcPr>
          <w:p>
            <w:pPr>
              <w:widowControl/>
              <w:autoSpaceDE/>
              <w:autoSpaceDN/>
              <w:jc w:val="center"/>
              <w:rPr>
                <w:rFonts w:hint="eastAsia" w:eastAsia="宋体"/>
                <w:color w:val="000000"/>
                <w:sz w:val="21"/>
                <w:szCs w:val="21"/>
                <w:lang w:val="en-US" w:eastAsia="zh-CN"/>
              </w:rPr>
            </w:pPr>
            <w:r>
              <w:rPr>
                <w:rFonts w:hint="eastAsia"/>
                <w:color w:val="000000"/>
                <w:sz w:val="21"/>
                <w:szCs w:val="21"/>
                <w:lang w:val="en-US"/>
              </w:rPr>
              <w:t>合价</w:t>
            </w:r>
            <w:r>
              <w:rPr>
                <w:rFonts w:hint="eastAsia"/>
                <w:color w:val="000000"/>
                <w:sz w:val="21"/>
                <w:szCs w:val="21"/>
                <w:lang w:val="en-US" w:eastAsia="zh-CN"/>
              </w:rPr>
              <w:t xml:space="preserve">   （元）</w:t>
            </w:r>
          </w:p>
        </w:tc>
        <w:tc>
          <w:tcPr>
            <w:tcW w:w="784" w:type="dxa"/>
            <w:tcBorders>
              <w:top w:val="single" w:color="auto" w:sz="4" w:space="0"/>
              <w:left w:val="nil"/>
              <w:bottom w:val="single" w:color="auto" w:sz="4" w:space="0"/>
              <w:right w:val="single" w:color="auto" w:sz="4" w:space="0"/>
            </w:tcBorders>
            <w:shd w:val="clear" w:color="auto" w:fill="auto"/>
            <w:noWrap/>
            <w:vAlign w:val="center"/>
          </w:tcPr>
          <w:p>
            <w:pPr>
              <w:widowControl/>
              <w:autoSpaceDE/>
              <w:autoSpaceDN/>
              <w:jc w:val="center"/>
              <w:rPr>
                <w:color w:val="000000"/>
                <w:sz w:val="21"/>
                <w:szCs w:val="21"/>
                <w:lang w:val="en-US"/>
              </w:rPr>
            </w:pPr>
            <w:r>
              <w:rPr>
                <w:rFonts w:hint="eastAsia"/>
                <w:color w:val="000000"/>
                <w:sz w:val="21"/>
                <w:szCs w:val="21"/>
                <w:lang w:val="en-US"/>
              </w:rPr>
              <w:t>备注</w:t>
            </w:r>
          </w:p>
        </w:tc>
      </w:tr>
      <w:tr>
        <w:tblPrEx>
          <w:tblCellMar>
            <w:top w:w="0" w:type="dxa"/>
            <w:left w:w="108" w:type="dxa"/>
            <w:bottom w:w="0" w:type="dxa"/>
            <w:right w:w="108" w:type="dxa"/>
          </w:tblCellMar>
        </w:tblPrEx>
        <w:trPr>
          <w:trHeight w:val="3489" w:hRule="atLeast"/>
        </w:trPr>
        <w:tc>
          <w:tcPr>
            <w:tcW w:w="752" w:type="dxa"/>
            <w:tcBorders>
              <w:top w:val="nil"/>
              <w:left w:val="single" w:color="auto" w:sz="4" w:space="0"/>
              <w:bottom w:val="single" w:color="auto" w:sz="4" w:space="0"/>
              <w:right w:val="single" w:color="auto" w:sz="4" w:space="0"/>
            </w:tcBorders>
            <w:shd w:val="clear" w:color="auto" w:fill="auto"/>
            <w:noWrap/>
            <w:vAlign w:val="center"/>
          </w:tcPr>
          <w:p>
            <w:pPr>
              <w:widowControl/>
              <w:autoSpaceDE/>
              <w:autoSpaceDN/>
              <w:jc w:val="center"/>
              <w:rPr>
                <w:color w:val="000000"/>
                <w:sz w:val="21"/>
                <w:szCs w:val="21"/>
                <w:lang w:val="en-US"/>
              </w:rPr>
            </w:pPr>
            <w:r>
              <w:rPr>
                <w:rFonts w:hint="eastAsia"/>
                <w:color w:val="000000"/>
                <w:sz w:val="21"/>
                <w:szCs w:val="21"/>
                <w:lang w:val="en-US"/>
              </w:rPr>
              <w:t>1</w:t>
            </w:r>
          </w:p>
        </w:tc>
        <w:tc>
          <w:tcPr>
            <w:tcW w:w="4584" w:type="dxa"/>
            <w:tcBorders>
              <w:top w:val="nil"/>
              <w:left w:val="nil"/>
              <w:bottom w:val="single" w:color="auto" w:sz="4" w:space="0"/>
              <w:right w:val="single" w:color="auto" w:sz="4" w:space="0"/>
            </w:tcBorders>
            <w:shd w:val="clear" w:color="auto" w:fill="auto"/>
            <w:vAlign w:val="center"/>
          </w:tcPr>
          <w:p>
            <w:pPr>
              <w:widowControl/>
              <w:autoSpaceDE/>
              <w:autoSpaceDN/>
              <w:rPr>
                <w:rFonts w:hint="eastAsia" w:eastAsia="宋体"/>
                <w:color w:val="000000"/>
                <w:sz w:val="21"/>
                <w:szCs w:val="21"/>
                <w:lang w:val="en-US" w:eastAsia="zh-CN"/>
              </w:rPr>
            </w:pPr>
            <w:r>
              <w:rPr>
                <w:rFonts w:hint="eastAsia"/>
                <w:color w:val="000000"/>
                <w:sz w:val="21"/>
                <w:szCs w:val="21"/>
                <w:lang w:val="en-US" w:eastAsia="zh-CN"/>
              </w:rPr>
              <w:t>（1）</w:t>
            </w:r>
            <w:r>
              <w:rPr>
                <w:rFonts w:hint="eastAsia"/>
                <w:color w:val="000000"/>
                <w:sz w:val="21"/>
                <w:szCs w:val="21"/>
                <w:lang w:val="en-US"/>
              </w:rPr>
              <w:t>常规检测，包括但不限于水泥物理力学性能；钢筋（焊接、连接）力学性能；砂、石常规；混凝土、砂浆强度（包含配合比）；土工材料；墙体材料；装饰材料检测；</w:t>
            </w:r>
            <w:r>
              <w:rPr>
                <w:color w:val="000000"/>
                <w:sz w:val="21"/>
                <w:szCs w:val="21"/>
                <w:lang w:val="en-US"/>
              </w:rPr>
              <w:t>防水材料；建筑涂料；管材、管件；电线、电缆检测；混凝土掺加剂；门窗三性、幕墙五性、型材、玻璃试验、栏杆抗冲击；钢结构（探伤、防腐防火涂装、高强螺栓、钢绞线、P锚预应力锚、夹具等）检测；石材、陶瓷砖；配电箱检测；土壤氡检测；动力触探；市政材料检测（含cctv检测）、管网接口及管井标高测量等质量监督部门及专业验收单位要求的所有内容</w:t>
            </w:r>
            <w:r>
              <w:rPr>
                <w:rFonts w:hint="eastAsia"/>
                <w:color w:val="000000"/>
                <w:sz w:val="21"/>
                <w:szCs w:val="21"/>
                <w:lang w:val="en-US" w:eastAsia="zh-CN"/>
              </w:rPr>
              <w:t>。</w:t>
            </w:r>
          </w:p>
          <w:p>
            <w:pPr>
              <w:widowControl/>
              <w:autoSpaceDE/>
              <w:autoSpaceDN/>
              <w:rPr>
                <w:color w:val="000000"/>
                <w:sz w:val="21"/>
                <w:szCs w:val="21"/>
                <w:lang w:val="en-US"/>
              </w:rPr>
            </w:pPr>
            <w:r>
              <w:rPr>
                <w:rFonts w:hint="eastAsia"/>
                <w:color w:val="000000"/>
                <w:sz w:val="21"/>
                <w:szCs w:val="21"/>
                <w:lang w:val="en-US" w:eastAsia="zh-CN"/>
              </w:rPr>
              <w:t>（2）</w:t>
            </w:r>
            <w:r>
              <w:rPr>
                <w:rFonts w:hint="eastAsia"/>
                <w:color w:val="000000"/>
                <w:sz w:val="21"/>
                <w:szCs w:val="21"/>
                <w:lang w:val="en-US"/>
              </w:rPr>
              <w:t>非常规检测，包括但不限于室内环境检测（包括空气中氡、甲醛、氨、苯等）；沉降观测检测；大体积混凝土测温；混凝土强度现场回弹；照明系统检测（光照度、照明功率密度）；灯具（光源初始光效、镇流器能效值、照明设备功率等）；</w:t>
            </w:r>
            <w:r>
              <w:rPr>
                <w:rFonts w:hint="eastAsia" w:cs="Times New Roman" w:asciiTheme="minorEastAsia" w:hAnsiTheme="minorEastAsia" w:eastAsiaTheme="minorEastAsia"/>
                <w:color w:val="C00000"/>
                <w:kern w:val="2"/>
                <w:sz w:val="21"/>
                <w:szCs w:val="21"/>
                <w:lang w:eastAsia="zh-CN"/>
              </w:rPr>
              <w:t>通风空调系统检测</w:t>
            </w:r>
            <w:r>
              <w:rPr>
                <w:rFonts w:hint="eastAsia" w:cs="Times New Roman" w:asciiTheme="minorEastAsia" w:hAnsiTheme="minorEastAsia" w:eastAsiaTheme="minorEastAsia"/>
                <w:kern w:val="2"/>
                <w:sz w:val="21"/>
                <w:szCs w:val="21"/>
                <w:lang w:eastAsia="zh-CN"/>
              </w:rPr>
              <w:t>；三相不平衡度；</w:t>
            </w:r>
            <w:r>
              <w:rPr>
                <w:rFonts w:hint="eastAsia" w:cs="Times New Roman" w:asciiTheme="minorEastAsia" w:hAnsiTheme="minorEastAsia" w:eastAsiaTheme="minorEastAsia"/>
                <w:color w:val="C00000"/>
                <w:kern w:val="2"/>
                <w:sz w:val="21"/>
                <w:szCs w:val="21"/>
                <w:lang w:val="en-US" w:eastAsia="zh-CN"/>
              </w:rPr>
              <w:t>热功能检测；建筑能效测评检测；防静电设施检测；</w:t>
            </w:r>
            <w:r>
              <w:rPr>
                <w:rFonts w:hint="eastAsia"/>
                <w:color w:val="000000"/>
                <w:sz w:val="21"/>
                <w:szCs w:val="21"/>
                <w:lang w:val="en-US"/>
              </w:rPr>
              <w:t>建筑节能检测（保温材料及系统）；钢筋保护层厚度及间距检测；智能建筑工程检测；透光及非透光围护结构热工性能；室内声环境；建筑声学、隔音、噪音检测；太阳能光热系统；绿色建筑工程检测项目等质量监督部门及专业验收单位要求的所有内容。</w:t>
            </w:r>
          </w:p>
        </w:tc>
        <w:tc>
          <w:tcPr>
            <w:tcW w:w="1272"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default" w:eastAsia="宋体"/>
                <w:color w:val="000000"/>
                <w:sz w:val="21"/>
                <w:szCs w:val="21"/>
                <w:lang w:val="en-US" w:eastAsia="zh-CN"/>
              </w:rPr>
            </w:pPr>
            <w:r>
              <w:rPr>
                <w:rFonts w:hint="eastAsia"/>
                <w:color w:val="000000"/>
                <w:sz w:val="21"/>
                <w:szCs w:val="21"/>
                <w:lang w:val="en-US" w:eastAsia="zh-CN"/>
              </w:rPr>
              <w:t>1</w:t>
            </w:r>
            <w:r>
              <w:rPr>
                <w:rFonts w:hint="eastAsia"/>
                <w:color w:val="000000"/>
                <w:sz w:val="21"/>
                <w:szCs w:val="21"/>
                <w:lang w:val="en-US"/>
              </w:rPr>
              <w:t>5000</w:t>
            </w:r>
            <w:r>
              <w:rPr>
                <w:rFonts w:hint="eastAsia"/>
                <w:color w:val="000000"/>
                <w:sz w:val="21"/>
                <w:szCs w:val="21"/>
                <w:lang w:val="en-US" w:eastAsia="zh-CN"/>
              </w:rPr>
              <w:t>.00</w:t>
            </w:r>
          </w:p>
        </w:tc>
        <w:tc>
          <w:tcPr>
            <w:tcW w:w="1064"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default"/>
                <w:color w:val="000000"/>
                <w:sz w:val="21"/>
                <w:szCs w:val="21"/>
                <w:lang w:val="en-US"/>
              </w:rPr>
            </w:pPr>
          </w:p>
        </w:tc>
        <w:tc>
          <w:tcPr>
            <w:tcW w:w="1288"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default" w:eastAsia="宋体"/>
                <w:color w:val="000000"/>
                <w:sz w:val="21"/>
                <w:szCs w:val="21"/>
                <w:lang w:val="en-US" w:eastAsia="zh-CN"/>
              </w:rPr>
            </w:pPr>
          </w:p>
        </w:tc>
        <w:tc>
          <w:tcPr>
            <w:tcW w:w="784"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sz w:val="21"/>
                <w:szCs w:val="21"/>
                <w:lang w:val="en-US"/>
              </w:rPr>
            </w:pPr>
            <w:r>
              <w:rPr>
                <w:rFonts w:hint="eastAsia"/>
                <w:color w:val="000000"/>
                <w:sz w:val="21"/>
                <w:szCs w:val="21"/>
                <w:lang w:val="en-US"/>
              </w:rPr>
              <w:t>总价包干</w:t>
            </w:r>
          </w:p>
        </w:tc>
      </w:tr>
    </w:tbl>
    <w:p>
      <w:pPr>
        <w:pStyle w:val="12"/>
        <w:spacing w:line="500" w:lineRule="exact"/>
        <w:ind w:firstLine="420" w:firstLineChars="200"/>
        <w:rPr>
          <w:rFonts w:cs="Times New Roman" w:asciiTheme="minorEastAsia" w:hAnsiTheme="minorEastAsia" w:eastAsiaTheme="minorEastAsia"/>
          <w:color w:val="auto"/>
          <w:sz w:val="21"/>
          <w:szCs w:val="21"/>
          <w:lang w:eastAsia="zh-CN"/>
        </w:rPr>
      </w:pPr>
    </w:p>
    <w:p>
      <w:pPr>
        <w:pStyle w:val="12"/>
        <w:spacing w:line="500" w:lineRule="exact"/>
        <w:ind w:firstLine="420" w:firstLineChars="200"/>
        <w:rPr>
          <w:rFonts w:hint="eastAsia" w:cs="Times New Roman" w:asciiTheme="minorEastAsia" w:hAnsiTheme="minorEastAsia" w:eastAsiaTheme="minorEastAsia"/>
          <w:color w:val="auto"/>
          <w:sz w:val="21"/>
          <w:szCs w:val="21"/>
          <w:lang w:eastAsia="zh-CN"/>
        </w:rPr>
      </w:pPr>
    </w:p>
    <w:p>
      <w:pPr>
        <w:pStyle w:val="3"/>
        <w:spacing w:before="3"/>
        <w:ind w:firstLine="420" w:firstLineChars="200"/>
        <w:rPr>
          <w:b/>
        </w:rPr>
      </w:pPr>
      <w:r>
        <w:rPr>
          <w:rFonts w:hint="eastAsia" w:asciiTheme="minorEastAsia" w:hAnsiTheme="minorEastAsia" w:eastAsiaTheme="minorEastAsia"/>
        </w:rPr>
        <w:t xml:space="preserve">  </w:t>
      </w:r>
      <w:r>
        <w:rPr>
          <w:rFonts w:hint="eastAsia"/>
          <w:b/>
        </w:rPr>
        <w:t>说明：</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before="3" w:line="360" w:lineRule="auto"/>
        <w:ind w:firstLine="420" w:firstLineChars="200"/>
        <w:textAlignment w:val="auto"/>
        <w:rPr>
          <w:rFonts w:hint="eastAsia" w:cs="Times New Roman" w:asciiTheme="minorEastAsia" w:hAnsiTheme="minorEastAsia" w:eastAsiaTheme="minorEastAsia"/>
          <w:color w:val="auto"/>
          <w:sz w:val="21"/>
          <w:szCs w:val="21"/>
          <w:lang w:val="en-US" w:eastAsia="zh-CN" w:bidi="ar-SA"/>
        </w:rPr>
      </w:pPr>
      <w:r>
        <w:rPr>
          <w:rFonts w:hint="eastAsia" w:cs="Times New Roman" w:asciiTheme="minorEastAsia" w:hAnsiTheme="minorEastAsia" w:eastAsiaTheme="minorEastAsia"/>
          <w:color w:val="auto"/>
          <w:sz w:val="21"/>
          <w:szCs w:val="21"/>
          <w:lang w:val="en-US" w:eastAsia="zh-CN" w:bidi="ar-SA"/>
        </w:rPr>
        <w:t>本项目材料检测含材料常规检测及非常规检测，不含桩基检测、基坑监测、电梯、消防、人防、防雷、锅炉等特种检测。</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before="3" w:line="360" w:lineRule="auto"/>
        <w:ind w:firstLine="420" w:firstLineChars="200"/>
        <w:textAlignment w:val="auto"/>
        <w:rPr>
          <w:rFonts w:hint="eastAsia" w:cs="Times New Roman" w:asciiTheme="minorEastAsia" w:hAnsiTheme="minorEastAsia" w:eastAsiaTheme="minorEastAsia"/>
          <w:color w:val="auto"/>
          <w:sz w:val="21"/>
          <w:szCs w:val="21"/>
          <w:lang w:val="en-US" w:eastAsia="zh-CN" w:bidi="ar-SA"/>
        </w:rPr>
      </w:pPr>
      <w:r>
        <w:rPr>
          <w:rFonts w:hint="eastAsia" w:cs="Times New Roman" w:asciiTheme="minorEastAsia" w:hAnsiTheme="minorEastAsia" w:eastAsiaTheme="minorEastAsia"/>
          <w:color w:val="auto"/>
          <w:sz w:val="21"/>
          <w:szCs w:val="21"/>
          <w:lang w:val="en-US" w:eastAsia="zh-CN" w:bidi="ar-SA"/>
        </w:rPr>
        <w:t>本项目材料检测采用固定总价合同。合同价包括实施和完成本次招标内容所需人工劳务费（包含人员各项费用）、材料费、机械费、质检（自检）、安装、检测及出具报告、规费、管理费、利润、税金及投标人认为完成本次招标内容所发生的其他所有费用，同时应考虑承担合同所示责任、义务和一般风险，以及可能因检测项目和检测数量的调整及实施项目的变更而引起的价格调整风险。</w:t>
      </w:r>
    </w:p>
    <w:p>
      <w:pPr>
        <w:pStyle w:val="3"/>
        <w:keepNext w:val="0"/>
        <w:keepLines w:val="0"/>
        <w:pageBreakBefore w:val="0"/>
        <w:widowControl w:val="0"/>
        <w:numPr>
          <w:ilvl w:val="0"/>
          <w:numId w:val="1"/>
        </w:numPr>
        <w:kinsoku/>
        <w:wordWrap/>
        <w:overflowPunct/>
        <w:topLinePunct w:val="0"/>
        <w:autoSpaceDE w:val="0"/>
        <w:autoSpaceDN w:val="0"/>
        <w:bidi w:val="0"/>
        <w:adjustRightInd/>
        <w:snapToGrid/>
        <w:spacing w:before="3" w:line="360" w:lineRule="auto"/>
        <w:ind w:firstLine="420" w:firstLineChars="200"/>
        <w:textAlignment w:val="auto"/>
        <w:rPr>
          <w:rFonts w:hint="eastAsia" w:cs="Times New Roman" w:asciiTheme="minorEastAsia" w:hAnsiTheme="minorEastAsia" w:eastAsiaTheme="minorEastAsia"/>
          <w:color w:val="auto"/>
          <w:sz w:val="21"/>
          <w:szCs w:val="21"/>
          <w:lang w:val="en-US" w:eastAsia="zh-CN" w:bidi="ar-SA"/>
        </w:rPr>
      </w:pPr>
      <w:r>
        <w:rPr>
          <w:rFonts w:hint="eastAsia" w:cs="Times New Roman" w:asciiTheme="minorEastAsia" w:hAnsiTheme="minorEastAsia" w:eastAsiaTheme="minorEastAsia"/>
          <w:color w:val="auto"/>
          <w:sz w:val="21"/>
          <w:szCs w:val="21"/>
          <w:lang w:val="en-US" w:eastAsia="zh-CN" w:bidi="ar-SA"/>
        </w:rPr>
        <w:t>本工程所有材料检测内容必须符合现行材料检测标准且满足行政主管部门验收标准。</w:t>
      </w:r>
    </w:p>
    <w:permEnd w:id="13"/>
    <w:p>
      <w:pPr>
        <w:snapToGrid w:val="0"/>
        <w:spacing w:line="500" w:lineRule="exact"/>
        <w:ind w:right="-226" w:rightChars="-94" w:firstLine="525" w:firstLineChars="25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 xml:space="preserve">备注： </w:t>
      </w:r>
    </w:p>
    <w:p>
      <w:pPr>
        <w:numPr>
          <w:ilvl w:val="0"/>
          <w:numId w:val="2"/>
        </w:numPr>
        <w:snapToGrid w:val="0"/>
        <w:spacing w:line="500" w:lineRule="exact"/>
        <w:ind w:right="-226" w:rightChars="-94" w:firstLine="525" w:firstLineChars="250"/>
        <w:rPr>
          <w:rFonts w:asciiTheme="minorEastAsia" w:hAnsiTheme="minorEastAsia" w:eastAsiaTheme="minorEastAsia"/>
          <w:kern w:val="0"/>
          <w:sz w:val="21"/>
          <w:szCs w:val="21"/>
        </w:rPr>
      </w:pPr>
      <w:permStart w:id="14" w:edGrp="everyone"/>
      <w:r>
        <w:rPr>
          <w:rFonts w:hint="eastAsia" w:asciiTheme="minorEastAsia" w:hAnsiTheme="minorEastAsia" w:eastAsiaTheme="minorEastAsia"/>
          <w:kern w:val="0"/>
          <w:sz w:val="21"/>
          <w:szCs w:val="21"/>
        </w:rPr>
        <w:t xml:space="preserve">本项目所有材料检测内容必须符合现行材料检测标准且满足行政主管部门验收标准。 </w:t>
      </w:r>
    </w:p>
    <w:p>
      <w:pPr>
        <w:numPr>
          <w:ilvl w:val="0"/>
          <w:numId w:val="2"/>
        </w:numPr>
        <w:snapToGrid w:val="0"/>
        <w:spacing w:line="500" w:lineRule="exact"/>
        <w:ind w:right="-226" w:rightChars="-94" w:firstLine="525" w:firstLineChars="250"/>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 xml:space="preserve">本项目材料检测收费为总价包干。 </w:t>
      </w:r>
    </w:p>
    <w:permEnd w:id="14"/>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2、本合同具体结算方式如下：</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ermStart w:id="15" w:edGrp="everyone"/>
      <w:r>
        <w:rPr>
          <w:rFonts w:hint="eastAsia" w:cs="Times New Roman" w:asciiTheme="minorEastAsia" w:hAnsiTheme="minorEastAsia" w:eastAsiaTheme="minorEastAsia"/>
          <w:color w:val="auto"/>
          <w:sz w:val="21"/>
          <w:szCs w:val="21"/>
          <w:lang w:eastAsia="zh-CN"/>
        </w:rPr>
        <w:t>（1）材料检测费用为包干价，结算时不作调整（</w:t>
      </w:r>
      <w:r>
        <w:rPr>
          <w:rFonts w:cs="Times New Roman" w:asciiTheme="minorEastAsia" w:hAnsiTheme="minorEastAsia" w:eastAsiaTheme="minorEastAsia"/>
          <w:color w:val="auto"/>
          <w:sz w:val="21"/>
          <w:szCs w:val="21"/>
          <w:lang w:eastAsia="zh-CN"/>
        </w:rPr>
        <w:t>建筑面积按</w:t>
      </w:r>
      <w:r>
        <w:rPr>
          <w:rFonts w:hint="eastAsia" w:cs="Times New Roman" w:asciiTheme="minorEastAsia" w:hAnsiTheme="minorEastAsia" w:eastAsiaTheme="minorEastAsia"/>
          <w:color w:val="auto"/>
          <w:sz w:val="21"/>
          <w:szCs w:val="21"/>
          <w:lang w:eastAsia="zh-CN"/>
        </w:rPr>
        <w:t>15000</w:t>
      </w:r>
      <w:r>
        <w:rPr>
          <w:rFonts w:cs="Times New Roman" w:asciiTheme="minorEastAsia" w:hAnsiTheme="minorEastAsia" w:eastAsiaTheme="minorEastAsia"/>
          <w:color w:val="auto"/>
          <w:sz w:val="21"/>
          <w:szCs w:val="21"/>
          <w:lang w:eastAsia="zh-CN"/>
        </w:rPr>
        <w:t>平方米为准，结算时不因</w:t>
      </w:r>
      <w:r>
        <w:rPr>
          <w:rFonts w:hint="eastAsia" w:cs="Times New Roman" w:asciiTheme="minorEastAsia" w:hAnsiTheme="minorEastAsia" w:eastAsiaTheme="minorEastAsia"/>
          <w:color w:val="auto"/>
          <w:sz w:val="21"/>
          <w:szCs w:val="21"/>
          <w:lang w:eastAsia="zh-CN"/>
        </w:rPr>
        <w:t>与</w:t>
      </w:r>
      <w:r>
        <w:rPr>
          <w:rFonts w:cs="Times New Roman" w:asciiTheme="minorEastAsia" w:hAnsiTheme="minorEastAsia" w:eastAsiaTheme="minorEastAsia"/>
          <w:color w:val="auto"/>
          <w:sz w:val="21"/>
          <w:szCs w:val="21"/>
          <w:lang w:eastAsia="zh-CN"/>
        </w:rPr>
        <w:t>实际建筑</w:t>
      </w:r>
      <w:r>
        <w:rPr>
          <w:rFonts w:hint="eastAsia" w:cs="Times New Roman" w:asciiTheme="minorEastAsia" w:hAnsiTheme="minorEastAsia" w:eastAsiaTheme="minorEastAsia"/>
          <w:color w:val="auto"/>
          <w:sz w:val="21"/>
          <w:szCs w:val="21"/>
          <w:lang w:eastAsia="zh-CN"/>
        </w:rPr>
        <w:t>面积的差异而调整）。</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2）本合同约定的价格是乙方为完成招标文件、设计文件、相应文件规定所要求范围内的全部工作内容的价格体现，包括实施和完成本次招标内容所需人工劳务费（包含人员各项费用）、材料费、机械费、质检（自检）、安装、检测及出具报告、规费、管理费、利润、税金（本工程采用一般计税法）及乙方认为完成本次招标内容所发生的其他所有费用，同时乙方已考虑承担合同所示责任、义务和一般风险，以及可能因检测项目和检测数量的调整及实施项目的变更而引起的价格调整风险。</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（3）送检地点在以工地施工现场为中心、</w:t>
      </w:r>
      <w:r>
        <w:rPr>
          <w:rFonts w:cs="Times New Roman" w:asciiTheme="minorEastAsia" w:hAnsiTheme="minorEastAsia" w:eastAsiaTheme="minorEastAsia"/>
          <w:color w:val="auto"/>
          <w:sz w:val="21"/>
          <w:szCs w:val="21"/>
          <w:lang w:eastAsia="zh-CN"/>
        </w:rPr>
        <w:t>35</w:t>
      </w:r>
      <w:r>
        <w:rPr>
          <w:rFonts w:hint="eastAsia" w:cs="Times New Roman" w:asciiTheme="minorEastAsia" w:hAnsiTheme="minorEastAsia" w:eastAsiaTheme="minorEastAsia"/>
          <w:color w:val="auto"/>
          <w:sz w:val="21"/>
          <w:szCs w:val="21"/>
          <w:lang w:eastAsia="zh-CN"/>
        </w:rPr>
        <w:t>公里为半径范围内的样品送检由施工单位负责完成。如送检地点在此范围以外，则施工单位送检产生的交通费用由乙方承担。</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（4）超出乙方资质范围并由乙方委托具备资质的第三方检测发生的所有费用已包含在本合同约定的综合单价内，由乙方向第三方支付，甲方不承担相应费用。</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（5）</w:t>
      </w:r>
      <w:r>
        <w:rPr>
          <w:rFonts w:cs="Times New Roman" w:asciiTheme="minorEastAsia" w:hAnsiTheme="minorEastAsia" w:eastAsiaTheme="minorEastAsia"/>
          <w:color w:val="auto"/>
          <w:sz w:val="21"/>
          <w:szCs w:val="21"/>
          <w:lang w:eastAsia="zh-CN"/>
        </w:rPr>
        <w:t>由于技术进步、新材料的应用和工程检测要求的提高，可能会新增检测项目和内</w:t>
      </w:r>
      <w:r>
        <w:rPr>
          <w:rFonts w:hint="eastAsia" w:cs="Times New Roman" w:asciiTheme="minorEastAsia" w:hAnsiTheme="minorEastAsia" w:eastAsiaTheme="minorEastAsia"/>
          <w:color w:val="auto"/>
          <w:sz w:val="21"/>
          <w:szCs w:val="21"/>
          <w:lang w:eastAsia="zh-CN"/>
        </w:rPr>
        <w:t>容以及甲方根据工程需要提出的新增检测项目和内容所引起的费用增加的风险由乙方承担。</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（6）本工程所有材料检测内容必须符合现行材料检测标准且满足行政主管部门验收标准。</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（7）乙方自行勘查施工现场，现场检测路径乙方自行解决，费用已包含在投标报价中，不再另行计费。</w:t>
      </w:r>
    </w:p>
    <w:permEnd w:id="15"/>
    <w:p>
      <w:pPr>
        <w:pStyle w:val="12"/>
        <w:spacing w:line="500" w:lineRule="exact"/>
        <w:ind w:firstLine="420" w:firstLineChars="200"/>
        <w:rPr>
          <w:rFonts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lang w:eastAsia="zh-CN"/>
        </w:rPr>
        <w:t>五、检测费用付款方式：</w:t>
      </w:r>
    </w:p>
    <w:p>
      <w:pPr>
        <w:pStyle w:val="12"/>
        <w:spacing w:line="500" w:lineRule="exact"/>
        <w:ind w:firstLine="420" w:firstLineChars="200"/>
        <w:rPr>
          <w:rFonts w:asciiTheme="minorEastAsia" w:hAnsiTheme="minorEastAsia" w:eastAsiaTheme="minorEastAsia"/>
          <w:color w:val="auto"/>
          <w:sz w:val="21"/>
          <w:szCs w:val="21"/>
          <w:lang w:eastAsia="zh-CN"/>
        </w:rPr>
      </w:pPr>
      <w:permStart w:id="16" w:edGrp="everyone"/>
      <w:r>
        <w:rPr>
          <w:rFonts w:hint="eastAsia" w:asciiTheme="minorEastAsia" w:hAnsiTheme="minorEastAsia" w:eastAsiaTheme="minorEastAsia"/>
          <w:color w:val="auto"/>
          <w:sz w:val="21"/>
          <w:szCs w:val="21"/>
          <w:lang w:eastAsia="zh-CN"/>
        </w:rPr>
        <w:t>1、材料检测费在基础验收完成后隔月月底支付材料检测合同价的20%；主体验收合格后隔月月底支付材料检测合同价的30%,竣工验收结束后隔月月底支付材料检测合同价的30%，余款在工程竣工验收合格审定后隔月月底一次性结清。</w:t>
      </w:r>
    </w:p>
    <w:p>
      <w:pPr>
        <w:pStyle w:val="12"/>
        <w:spacing w:line="500" w:lineRule="exact"/>
        <w:ind w:firstLine="420" w:firstLineChars="200"/>
        <w:rPr>
          <w:rFonts w:asciiTheme="minorEastAsia" w:hAnsiTheme="minorEastAsia" w:eastAsiaTheme="minorEastAsia"/>
          <w:color w:val="auto"/>
          <w:sz w:val="21"/>
          <w:szCs w:val="21"/>
          <w:lang w:eastAsia="zh-CN"/>
        </w:rPr>
      </w:pPr>
      <w:r>
        <w:rPr>
          <w:rFonts w:hint="eastAsia" w:asciiTheme="minorEastAsia" w:hAnsiTheme="minorEastAsia" w:eastAsiaTheme="minorEastAsia"/>
          <w:color w:val="auto"/>
          <w:sz w:val="21"/>
          <w:szCs w:val="21"/>
          <w:lang w:eastAsia="zh-CN"/>
        </w:rPr>
        <w:t>2、不合格复试费用由乙方向工程乙方收取。</w:t>
      </w:r>
    </w:p>
    <w:permEnd w:id="16"/>
    <w:p>
      <w:pPr>
        <w:pStyle w:val="12"/>
        <w:spacing w:line="500" w:lineRule="exact"/>
        <w:ind w:firstLine="422" w:firstLineChars="200"/>
        <w:rPr>
          <w:rFonts w:asciiTheme="minorEastAsia" w:hAnsiTheme="minorEastAsia" w:eastAsiaTheme="minorEastAsia"/>
          <w:color w:val="auto"/>
          <w:sz w:val="21"/>
          <w:szCs w:val="21"/>
          <w:lang w:eastAsia="zh-CN"/>
        </w:rPr>
      </w:pPr>
      <w:r>
        <w:rPr>
          <w:rFonts w:hint="eastAsia" w:hAnsi="宋体"/>
          <w:b/>
          <w:sz w:val="21"/>
          <w:szCs w:val="21"/>
          <w:lang w:eastAsia="zh-CN"/>
        </w:rPr>
        <w:t>备注：</w:t>
      </w:r>
      <w:r>
        <w:rPr>
          <w:rFonts w:hint="eastAsia" w:hAnsi="宋体" w:cs="仿宋"/>
          <w:b/>
          <w:sz w:val="21"/>
          <w:szCs w:val="21"/>
          <w:lang w:val="en-AU" w:eastAsia="zh-CN"/>
        </w:rPr>
        <w:t>以上各阶段付款，乙方同意甲方按中国人民银行规定的各类结算方式进行结算，采用银行承兑汇票形式支付的，甲方无需承担贴息费用。乙方需提供合规的增值税专用发票。审定后第一次付款需按审定价（如需审定）提供所有尾款增值税专用发票，若乙方延迟或拒绝提供发票，甲方有权延迟或拒绝付款，甲方不承担逾期付款违约责任</w:t>
      </w:r>
      <w:r>
        <w:rPr>
          <w:rFonts w:hint="eastAsia" w:asciiTheme="minorEastAsia" w:hAnsiTheme="minorEastAsia" w:eastAsiaTheme="minorEastAsia"/>
          <w:b/>
          <w:sz w:val="21"/>
          <w:szCs w:val="21"/>
          <w:lang w:eastAsia="zh-CN"/>
        </w:rPr>
        <w:t>。</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六、双方责任</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甲方：</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1</w:t>
      </w:r>
      <w:r>
        <w:rPr>
          <w:rFonts w:hint="eastAsia" w:cs="Times New Roman" w:asciiTheme="minorEastAsia" w:hAnsiTheme="minorEastAsia" w:eastAsiaTheme="minorEastAsia"/>
          <w:color w:val="auto"/>
          <w:sz w:val="21"/>
          <w:szCs w:val="21"/>
          <w:lang w:eastAsia="zh-CN"/>
        </w:rPr>
        <w:t>、甲方按规定指定见证员、取样员，并及时与乙方联系，及时办理检测相关手续。</w:t>
      </w:r>
    </w:p>
    <w:p>
      <w:pPr>
        <w:pStyle w:val="3"/>
        <w:spacing w:line="500" w:lineRule="exact"/>
        <w:ind w:firstLine="420" w:firstLineChars="20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、甲方维护乙方的检测结果和报告，不得擅自修改报告内容。</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3</w:t>
      </w:r>
      <w:r>
        <w:rPr>
          <w:rFonts w:hint="eastAsia" w:cs="Times New Roman" w:asciiTheme="minorEastAsia" w:hAnsiTheme="minorEastAsia" w:eastAsiaTheme="minorEastAsia"/>
          <w:color w:val="auto"/>
          <w:sz w:val="21"/>
          <w:szCs w:val="21"/>
          <w:lang w:eastAsia="zh-CN"/>
        </w:rPr>
        <w:t>、甲方应按合同规定按期支付给乙方试验检测费。</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4</w:t>
      </w:r>
      <w:r>
        <w:rPr>
          <w:rFonts w:hint="eastAsia" w:cs="Times New Roman" w:asciiTheme="minorEastAsia" w:hAnsiTheme="minorEastAsia" w:eastAsiaTheme="minorEastAsia"/>
          <w:color w:val="auto"/>
          <w:sz w:val="21"/>
          <w:szCs w:val="21"/>
          <w:lang w:eastAsia="zh-CN"/>
        </w:rPr>
        <w:t>、做好乙方与监理方、施工方配合的协调工作。</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5</w:t>
      </w:r>
      <w:r>
        <w:rPr>
          <w:rFonts w:hint="eastAsia" w:cs="Times New Roman" w:asciiTheme="minorEastAsia" w:hAnsiTheme="minorEastAsia" w:eastAsiaTheme="minorEastAsia"/>
          <w:color w:val="auto"/>
          <w:sz w:val="21"/>
          <w:szCs w:val="21"/>
          <w:lang w:eastAsia="zh-CN"/>
        </w:rPr>
        <w:t>、甲方应委派联系人，</w:t>
      </w:r>
      <w:permStart w:id="17" w:edGrp="everyone"/>
      <w:r>
        <w:rPr>
          <w:rFonts w:hint="eastAsia" w:cs="Times New Roman" w:asciiTheme="minorEastAsia" w:hAnsiTheme="minorEastAsia" w:eastAsiaTheme="minorEastAsia"/>
          <w:color w:val="auto"/>
          <w:sz w:val="21"/>
          <w:szCs w:val="21"/>
          <w:lang w:eastAsia="zh-CN"/>
        </w:rPr>
        <w:t>联系人为：     ，联系电话     。</w:t>
      </w:r>
    </w:p>
    <w:permEnd w:id="17"/>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乙方：</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1</w:t>
      </w:r>
      <w:r>
        <w:rPr>
          <w:rFonts w:hint="eastAsia" w:cs="Times New Roman" w:asciiTheme="minorEastAsia" w:hAnsiTheme="minorEastAsia" w:eastAsiaTheme="minorEastAsia"/>
          <w:color w:val="auto"/>
          <w:sz w:val="21"/>
          <w:szCs w:val="21"/>
          <w:lang w:eastAsia="zh-CN"/>
        </w:rPr>
        <w:t>、及时与工程监理方、施工方配合按照施工进度进行检测，收样、试验、提供报告（已考虑节假日等不利因素）不得拖延，影响工程施工进度。</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2</w:t>
      </w:r>
      <w:r>
        <w:rPr>
          <w:rFonts w:hint="eastAsia" w:cs="Times New Roman" w:asciiTheme="minorEastAsia" w:hAnsiTheme="minorEastAsia" w:eastAsiaTheme="minorEastAsia"/>
          <w:color w:val="auto"/>
          <w:sz w:val="21"/>
          <w:szCs w:val="21"/>
          <w:lang w:eastAsia="zh-CN"/>
        </w:rPr>
        <w:t>、按国家规范标准进行检测，确保检测结果科学、准确、公正、及时。</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3</w:t>
      </w:r>
      <w:r>
        <w:rPr>
          <w:rFonts w:hint="eastAsia" w:cs="Times New Roman" w:asciiTheme="minorEastAsia" w:hAnsiTheme="minorEastAsia" w:eastAsiaTheme="minorEastAsia"/>
          <w:color w:val="auto"/>
          <w:sz w:val="21"/>
          <w:szCs w:val="21"/>
          <w:lang w:eastAsia="zh-CN"/>
        </w:rPr>
        <w:t>、及时提供检测报告及相关信息，为甲方提供优质服务。</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4</w:t>
      </w:r>
      <w:r>
        <w:rPr>
          <w:rFonts w:hint="eastAsia" w:cs="Times New Roman" w:asciiTheme="minorEastAsia" w:hAnsiTheme="minorEastAsia" w:eastAsiaTheme="minorEastAsia"/>
          <w:color w:val="auto"/>
          <w:sz w:val="21"/>
          <w:szCs w:val="21"/>
          <w:lang w:eastAsia="zh-CN"/>
        </w:rPr>
        <w:t>、出现不合格情况及时通报甲方，不得拖延。</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ermStart w:id="18" w:edGrp="everyone"/>
      <w:r>
        <w:rPr>
          <w:rFonts w:cs="Times New Roman" w:asciiTheme="minorEastAsia" w:hAnsiTheme="minorEastAsia" w:eastAsiaTheme="minorEastAsia"/>
          <w:color w:val="auto"/>
          <w:sz w:val="21"/>
          <w:szCs w:val="21"/>
          <w:lang w:eastAsia="zh-CN"/>
        </w:rPr>
        <w:t>5</w:t>
      </w:r>
      <w:r>
        <w:rPr>
          <w:rFonts w:hint="eastAsia" w:cs="Times New Roman" w:asciiTheme="minorEastAsia" w:hAnsiTheme="minorEastAsia" w:eastAsiaTheme="minorEastAsia"/>
          <w:color w:val="auto"/>
          <w:sz w:val="21"/>
          <w:szCs w:val="21"/>
          <w:lang w:eastAsia="zh-CN"/>
        </w:rPr>
        <w:t>、乙方在总包单位提出检测要求后，在一天之内进场检测，并且自行解决办公室及材料间问题。检测完成当天，必须上报检测结果（电话或其他形式）。</w:t>
      </w:r>
    </w:p>
    <w:p>
      <w:pPr>
        <w:pStyle w:val="3"/>
        <w:spacing w:line="500" w:lineRule="exact"/>
        <w:ind w:firstLine="420" w:firstLineChars="200"/>
        <w:rPr>
          <w:rFonts w:asciiTheme="minorEastAsia" w:hAnsiTheme="minorEastAsia" w:eastAsiaTheme="minorEastAsia"/>
          <w:u w:val="single"/>
        </w:rPr>
      </w:pPr>
      <w:r>
        <w:rPr>
          <w:rFonts w:asciiTheme="minorEastAsia" w:hAnsiTheme="minorEastAsia" w:eastAsiaTheme="minorEastAsia"/>
        </w:rPr>
        <w:t>6</w:t>
      </w:r>
      <w:r>
        <w:rPr>
          <w:rFonts w:hint="eastAsia" w:asciiTheme="minorEastAsia" w:hAnsiTheme="minorEastAsia" w:eastAsiaTheme="minorEastAsia"/>
        </w:rPr>
        <w:t>、乙方委派收样联系部门</w:t>
      </w:r>
      <w:r>
        <w:rPr>
          <w:rFonts w:asciiTheme="minorEastAsia" w:hAnsiTheme="minorEastAsia" w:eastAsiaTheme="minorEastAsia"/>
        </w:rPr>
        <w:t>:</w:t>
      </w:r>
      <w:r>
        <w:rPr>
          <w:rFonts w:hint="eastAsia" w:asciiTheme="minorEastAsia" w:hAnsiTheme="minorEastAsia" w:eastAsiaTheme="minorEastAsia"/>
          <w:u w:val="single"/>
        </w:rPr>
        <w:t xml:space="preserve">      </w:t>
      </w:r>
      <w:r>
        <w:rPr>
          <w:rFonts w:hint="eastAsia" w:asciiTheme="minorEastAsia" w:hAnsiTheme="minorEastAsia" w:eastAsiaTheme="minorEastAsia"/>
        </w:rPr>
        <w:t>，联系人</w:t>
      </w:r>
      <w:r>
        <w:rPr>
          <w:rFonts w:asciiTheme="minorEastAsia" w:hAnsiTheme="minorEastAsia" w:eastAsiaTheme="minorEastAsia"/>
        </w:rPr>
        <w:t>:</w:t>
      </w:r>
      <w:r>
        <w:rPr>
          <w:rFonts w:hint="eastAsia" w:asciiTheme="minorEastAsia" w:hAnsiTheme="minorEastAsia" w:eastAsiaTheme="minorEastAsia"/>
          <w:u w:val="single"/>
        </w:rPr>
        <w:t xml:space="preserve">      </w:t>
      </w:r>
      <w:r>
        <w:rPr>
          <w:rFonts w:hint="eastAsia" w:asciiTheme="minorEastAsia" w:hAnsiTheme="minorEastAsia" w:eastAsiaTheme="minorEastAsia"/>
        </w:rPr>
        <w:t>，联系电话</w:t>
      </w:r>
      <w:r>
        <w:rPr>
          <w:rFonts w:asciiTheme="minorEastAsia" w:hAnsiTheme="minorEastAsia" w:eastAsiaTheme="minorEastAsia"/>
        </w:rPr>
        <w:t>:</w:t>
      </w:r>
      <w:r>
        <w:rPr>
          <w:rFonts w:hint="eastAsia" w:asciiTheme="minorEastAsia" w:hAnsiTheme="minorEastAsia" w:eastAsiaTheme="minorEastAsia"/>
          <w:u w:val="single"/>
        </w:rPr>
        <w:t xml:space="preserve">        </w:t>
      </w:r>
    </w:p>
    <w:p>
      <w:pPr>
        <w:pStyle w:val="3"/>
        <w:spacing w:line="500" w:lineRule="exact"/>
        <w:ind w:firstLine="420" w:firstLineChars="200"/>
        <w:rPr>
          <w:rFonts w:asciiTheme="minorEastAsia" w:hAnsiTheme="minorEastAsia" w:eastAsiaTheme="minorEastAsia"/>
          <w:u w:val="single"/>
        </w:rPr>
      </w:pPr>
      <w:r>
        <w:rPr>
          <w:rFonts w:asciiTheme="minorEastAsia" w:hAnsiTheme="minorEastAsia" w:eastAsiaTheme="minorEastAsia"/>
        </w:rPr>
        <w:t>7</w:t>
      </w:r>
      <w:r>
        <w:rPr>
          <w:rFonts w:hint="eastAsia" w:asciiTheme="minorEastAsia" w:hAnsiTheme="minorEastAsia" w:eastAsiaTheme="minorEastAsia"/>
        </w:rPr>
        <w:t>、乙方委派该项目检测总负责人为</w:t>
      </w:r>
      <w:r>
        <w:rPr>
          <w:rFonts w:asciiTheme="minorEastAsia" w:hAnsiTheme="minorEastAsia" w:eastAsiaTheme="minorEastAsia"/>
        </w:rPr>
        <w:t>:</w:t>
      </w:r>
      <w:r>
        <w:rPr>
          <w:rFonts w:hint="eastAsia" w:asciiTheme="minorEastAsia" w:hAnsiTheme="minorEastAsia" w:eastAsiaTheme="minorEastAsia"/>
          <w:u w:val="single"/>
        </w:rPr>
        <w:t xml:space="preserve">       </w:t>
      </w:r>
      <w:r>
        <w:rPr>
          <w:rFonts w:hint="eastAsia" w:asciiTheme="minorEastAsia" w:hAnsiTheme="minorEastAsia" w:eastAsiaTheme="minorEastAsia"/>
        </w:rPr>
        <w:t>，联系电话</w:t>
      </w:r>
      <w:r>
        <w:rPr>
          <w:rFonts w:asciiTheme="minorEastAsia" w:hAnsiTheme="minorEastAsia" w:eastAsiaTheme="minorEastAsia"/>
        </w:rPr>
        <w:t>:</w:t>
      </w:r>
      <w:r>
        <w:rPr>
          <w:rFonts w:hint="eastAsia" w:asciiTheme="minorEastAsia" w:hAnsiTheme="minorEastAsia" w:eastAsiaTheme="minorEastAsia"/>
          <w:u w:val="single"/>
        </w:rPr>
        <w:t xml:space="preserve">           </w:t>
      </w:r>
    </w:p>
    <w:permEnd w:id="18"/>
    <w:p>
      <w:pPr>
        <w:pStyle w:val="3"/>
        <w:spacing w:line="500" w:lineRule="exact"/>
        <w:ind w:firstLine="420" w:firstLineChars="200"/>
        <w:rPr>
          <w:rFonts w:asciiTheme="minorEastAsia" w:hAnsiTheme="minorEastAsia" w:eastAsiaTheme="minorEastAsia"/>
        </w:rPr>
      </w:pPr>
      <w:r>
        <w:rPr>
          <w:rFonts w:hint="eastAsia" w:asciiTheme="minorEastAsia" w:hAnsiTheme="minorEastAsia" w:eastAsiaTheme="minorEastAsia"/>
        </w:rPr>
        <w:t>8、乙方必须严格按有关规定做好安全设施，因乙方自身责任施工中发生的一切安全事故和人身伤害，均由乙方承担全部法律责任。并且应立即报告甲方和相关主管部门。</w:t>
      </w:r>
    </w:p>
    <w:p>
      <w:pPr>
        <w:pStyle w:val="3"/>
        <w:spacing w:line="500" w:lineRule="exact"/>
        <w:ind w:firstLine="420" w:firstLineChars="200"/>
        <w:rPr>
          <w:rFonts w:asciiTheme="minorEastAsia" w:hAnsiTheme="minorEastAsia" w:eastAsiaTheme="minorEastAsia"/>
        </w:rPr>
      </w:pPr>
      <w:permStart w:id="19" w:edGrp="everyone"/>
      <w:r>
        <w:rPr>
          <w:rFonts w:hint="eastAsia" w:asciiTheme="minorEastAsia" w:hAnsiTheme="minorEastAsia" w:eastAsiaTheme="minorEastAsia"/>
        </w:rPr>
        <w:t>9、试验过程中，如发现异常情况，应及时通知甲方。7个工作日内提供正式报告，正式报告一式四份。</w:t>
      </w:r>
    </w:p>
    <w:p>
      <w:pPr>
        <w:pStyle w:val="3"/>
        <w:spacing w:line="500" w:lineRule="exact"/>
        <w:ind w:firstLine="420" w:firstLineChars="200"/>
        <w:rPr>
          <w:rFonts w:asciiTheme="minorEastAsia" w:hAnsiTheme="minorEastAsia" w:eastAsiaTheme="minorEastAsia"/>
        </w:rPr>
      </w:pPr>
      <w:r>
        <w:rPr>
          <w:rFonts w:hint="eastAsia" w:asciiTheme="minorEastAsia" w:hAnsiTheme="minorEastAsia" w:eastAsiaTheme="minorEastAsia"/>
        </w:rPr>
        <w:t>10、</w:t>
      </w:r>
      <w:permEnd w:id="19"/>
      <w:r>
        <w:rPr>
          <w:rFonts w:asciiTheme="minorEastAsia" w:hAnsiTheme="minorEastAsia" w:eastAsiaTheme="minorEastAsia"/>
        </w:rPr>
        <w:t>根据常州市新北区财政局常新财经【2013】9号文件的相关规定，</w:t>
      </w:r>
      <w:r>
        <w:rPr>
          <w:rFonts w:hint="eastAsia" w:asciiTheme="minorEastAsia" w:hAnsiTheme="minorEastAsia" w:eastAsiaTheme="minorEastAsia"/>
        </w:rPr>
        <w:t>乙方</w:t>
      </w:r>
      <w:r>
        <w:rPr>
          <w:rFonts w:asciiTheme="minorEastAsia" w:hAnsiTheme="minorEastAsia" w:eastAsiaTheme="minorEastAsia"/>
        </w:rPr>
        <w:t>对所上报的审计结算资料需认真复核，若累计审计核减额超出工程结算价的5%时，其超出部分的审核费由</w:t>
      </w:r>
      <w:r>
        <w:rPr>
          <w:rFonts w:hint="eastAsia" w:asciiTheme="minorEastAsia" w:hAnsiTheme="minorEastAsia" w:eastAsiaTheme="minorEastAsia"/>
        </w:rPr>
        <w:t>乙方</w:t>
      </w:r>
      <w:r>
        <w:rPr>
          <w:rFonts w:asciiTheme="minorEastAsia" w:hAnsiTheme="minorEastAsia" w:eastAsiaTheme="minorEastAsia"/>
        </w:rPr>
        <w:t>承担，</w:t>
      </w:r>
      <w:r>
        <w:rPr>
          <w:rFonts w:hint="eastAsia" w:asciiTheme="minorEastAsia" w:hAnsiTheme="minorEastAsia" w:eastAsiaTheme="minorEastAsia"/>
        </w:rPr>
        <w:t>乙方</w:t>
      </w:r>
      <w:r>
        <w:rPr>
          <w:rFonts w:asciiTheme="minorEastAsia" w:hAnsiTheme="minorEastAsia" w:eastAsiaTheme="minorEastAsia"/>
        </w:rPr>
        <w:t>支付给</w:t>
      </w:r>
      <w:r>
        <w:rPr>
          <w:rFonts w:hint="eastAsia" w:asciiTheme="minorEastAsia" w:hAnsiTheme="minorEastAsia" w:eastAsiaTheme="minorEastAsia"/>
        </w:rPr>
        <w:t>甲方</w:t>
      </w:r>
      <w:r>
        <w:rPr>
          <w:rFonts w:asciiTheme="minorEastAsia" w:hAnsiTheme="minorEastAsia" w:eastAsiaTheme="minorEastAsia"/>
        </w:rPr>
        <w:t>，再由</w:t>
      </w:r>
      <w:r>
        <w:rPr>
          <w:rFonts w:hint="eastAsia" w:asciiTheme="minorEastAsia" w:hAnsiTheme="minorEastAsia" w:eastAsiaTheme="minorEastAsia"/>
        </w:rPr>
        <w:t>甲方</w:t>
      </w:r>
      <w:r>
        <w:rPr>
          <w:rFonts w:asciiTheme="minorEastAsia" w:hAnsiTheme="minorEastAsia" w:eastAsiaTheme="minorEastAsia"/>
        </w:rPr>
        <w:t>支付给结算审计单位。工程结算审计完成后，</w:t>
      </w:r>
      <w:r>
        <w:rPr>
          <w:rFonts w:hint="eastAsia" w:asciiTheme="minorEastAsia" w:hAnsiTheme="minorEastAsia" w:eastAsiaTheme="minorEastAsia"/>
        </w:rPr>
        <w:t>乙方</w:t>
      </w:r>
      <w:r>
        <w:rPr>
          <w:rFonts w:asciiTheme="minorEastAsia" w:hAnsiTheme="minorEastAsia" w:eastAsiaTheme="minorEastAsia"/>
        </w:rPr>
        <w:t>应配合</w:t>
      </w:r>
      <w:r>
        <w:rPr>
          <w:rFonts w:hint="eastAsia" w:asciiTheme="minorEastAsia" w:hAnsiTheme="minorEastAsia" w:eastAsiaTheme="minorEastAsia"/>
        </w:rPr>
        <w:t>甲方</w:t>
      </w:r>
      <w:r>
        <w:rPr>
          <w:rFonts w:asciiTheme="minorEastAsia" w:hAnsiTheme="minorEastAsia" w:eastAsiaTheme="minorEastAsia"/>
        </w:rPr>
        <w:t>对初审结果进行复审（若需），复审金额作为审定金额。</w:t>
      </w:r>
    </w:p>
    <w:p>
      <w:pPr>
        <w:pStyle w:val="3"/>
        <w:spacing w:line="500" w:lineRule="exact"/>
        <w:ind w:firstLine="420" w:firstLineChars="200"/>
        <w:rPr>
          <w:rFonts w:asciiTheme="minorEastAsia" w:hAnsiTheme="minorEastAsia" w:eastAsiaTheme="minorEastAsia"/>
          <w:u w:val="single"/>
        </w:rPr>
      </w:pPr>
      <w:r>
        <w:rPr>
          <w:rFonts w:hint="eastAsia" w:asciiTheme="minorEastAsia" w:hAnsiTheme="minorEastAsia" w:eastAsiaTheme="minorEastAsia"/>
        </w:rPr>
        <w:t>七、违约责任</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1</w:t>
      </w:r>
      <w:r>
        <w:rPr>
          <w:rFonts w:hint="eastAsia" w:cs="Times New Roman" w:asciiTheme="minorEastAsia" w:hAnsiTheme="minorEastAsia" w:eastAsiaTheme="minorEastAsia"/>
          <w:color w:val="auto"/>
          <w:sz w:val="21"/>
          <w:szCs w:val="21"/>
          <w:lang w:eastAsia="zh-CN"/>
        </w:rPr>
        <w:t>、由于乙方提供的检测成果资料质量不合格或检测质量造成经济损失或工程事故时，乙方除应负法律责任和免收直接损失部分试验费外，并根据损失程度向甲方支付赔偿金。</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2</w:t>
      </w:r>
      <w:r>
        <w:rPr>
          <w:rFonts w:hint="eastAsia" w:cs="Times New Roman" w:asciiTheme="minorEastAsia" w:hAnsiTheme="minorEastAsia" w:eastAsiaTheme="minorEastAsia"/>
          <w:color w:val="auto"/>
          <w:sz w:val="21"/>
          <w:szCs w:val="21"/>
          <w:lang w:eastAsia="zh-CN"/>
        </w:rPr>
        <w:t>、甲方有权对乙方提供的检测结果委托有资质的部门进行鉴定，如果鉴定结论为检测结果错误，或有证据表明乙方提供虚假检测数据或检测结果，则按乙方违约处理，</w:t>
      </w:r>
      <w:permStart w:id="20" w:edGrp="everyone"/>
      <w:r>
        <w:rPr>
          <w:rFonts w:hint="eastAsia" w:cs="Times New Roman" w:asciiTheme="minorEastAsia" w:hAnsiTheme="minorEastAsia" w:eastAsiaTheme="minorEastAsia"/>
          <w:color w:val="auto"/>
          <w:sz w:val="21"/>
          <w:szCs w:val="21"/>
          <w:lang w:eastAsia="zh-CN"/>
        </w:rPr>
        <w:t>应支付甲方该项检测费</w:t>
      </w:r>
      <w:r>
        <w:rPr>
          <w:rFonts w:cs="Times New Roman" w:asciiTheme="minorEastAsia" w:hAnsiTheme="minorEastAsia" w:eastAsiaTheme="minorEastAsia"/>
          <w:color w:val="auto"/>
          <w:sz w:val="21"/>
          <w:szCs w:val="21"/>
          <w:lang w:eastAsia="zh-CN"/>
        </w:rPr>
        <w:t>10</w:t>
      </w:r>
      <w:r>
        <w:rPr>
          <w:rFonts w:hint="eastAsia" w:cs="Times New Roman" w:asciiTheme="minorEastAsia" w:hAnsiTheme="minorEastAsia" w:eastAsiaTheme="minorEastAsia"/>
          <w:color w:val="auto"/>
          <w:sz w:val="21"/>
          <w:szCs w:val="21"/>
          <w:lang w:eastAsia="zh-CN"/>
        </w:rPr>
        <w:t>倍的违约金，造成其他损失的，按第</w:t>
      </w:r>
      <w:r>
        <w:rPr>
          <w:rFonts w:cs="Times New Roman" w:asciiTheme="minorEastAsia" w:hAnsiTheme="minorEastAsia" w:eastAsiaTheme="minorEastAsia"/>
          <w:color w:val="auto"/>
          <w:sz w:val="21"/>
          <w:szCs w:val="21"/>
          <w:lang w:eastAsia="zh-CN"/>
        </w:rPr>
        <w:t>1</w:t>
      </w:r>
      <w:r>
        <w:rPr>
          <w:rFonts w:hint="eastAsia" w:cs="Times New Roman" w:asciiTheme="minorEastAsia" w:hAnsiTheme="minorEastAsia" w:eastAsiaTheme="minorEastAsia"/>
          <w:color w:val="auto"/>
          <w:sz w:val="21"/>
          <w:szCs w:val="21"/>
          <w:lang w:eastAsia="zh-CN"/>
        </w:rPr>
        <w:t>条另行赔偿。</w:t>
      </w:r>
    </w:p>
    <w:permEnd w:id="20"/>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3</w:t>
      </w:r>
      <w:r>
        <w:rPr>
          <w:rFonts w:hint="eastAsia" w:cs="Times New Roman" w:asciiTheme="minorEastAsia" w:hAnsiTheme="minorEastAsia" w:eastAsiaTheme="minorEastAsia"/>
          <w:color w:val="auto"/>
          <w:sz w:val="21"/>
          <w:szCs w:val="21"/>
          <w:lang w:eastAsia="zh-CN"/>
        </w:rPr>
        <w:t>、乙方完成相应检测后，必须在接到甲方通知后</w:t>
      </w:r>
      <w:permStart w:id="21" w:edGrp="everyone"/>
      <w:r>
        <w:rPr>
          <w:rFonts w:hint="eastAsia" w:cs="Times New Roman" w:asciiTheme="minorEastAsia" w:hAnsiTheme="minorEastAsia" w:eastAsiaTheme="minorEastAsia"/>
          <w:color w:val="auto"/>
          <w:sz w:val="21"/>
          <w:szCs w:val="21"/>
          <w:lang w:eastAsia="zh-CN"/>
        </w:rPr>
        <w:t>一个工作日内</w:t>
      </w:r>
      <w:permEnd w:id="21"/>
      <w:r>
        <w:rPr>
          <w:rFonts w:hint="eastAsia" w:cs="Times New Roman" w:asciiTheme="minorEastAsia" w:hAnsiTheme="minorEastAsia" w:eastAsiaTheme="minorEastAsia"/>
          <w:color w:val="auto"/>
          <w:sz w:val="21"/>
          <w:szCs w:val="21"/>
          <w:lang w:eastAsia="zh-CN"/>
        </w:rPr>
        <w:t>及时提供中间报告，如未及时提供，</w:t>
      </w:r>
      <w:permStart w:id="22" w:edGrp="everyone"/>
      <w:r>
        <w:rPr>
          <w:rFonts w:hint="eastAsia" w:cs="Times New Roman" w:asciiTheme="minorEastAsia" w:hAnsiTheme="minorEastAsia" w:eastAsiaTheme="minorEastAsia"/>
          <w:color w:val="auto"/>
          <w:sz w:val="21"/>
          <w:szCs w:val="21"/>
          <w:lang w:eastAsia="zh-CN"/>
        </w:rPr>
        <w:t>则按每天</w:t>
      </w:r>
      <w:r>
        <w:rPr>
          <w:rFonts w:cs="Times New Roman" w:asciiTheme="minorEastAsia" w:hAnsiTheme="minorEastAsia" w:eastAsiaTheme="minorEastAsia"/>
          <w:color w:val="auto"/>
          <w:sz w:val="21"/>
          <w:szCs w:val="21"/>
          <w:lang w:eastAsia="zh-CN"/>
        </w:rPr>
        <w:t>1000</w:t>
      </w:r>
      <w:r>
        <w:rPr>
          <w:rFonts w:hint="eastAsia" w:cs="Times New Roman" w:asciiTheme="minorEastAsia" w:hAnsiTheme="minorEastAsia" w:eastAsiaTheme="minorEastAsia"/>
          <w:color w:val="auto"/>
          <w:sz w:val="21"/>
          <w:szCs w:val="21"/>
          <w:lang w:eastAsia="zh-CN"/>
        </w:rPr>
        <w:t>元支付甲方违约金。</w:t>
      </w:r>
    </w:p>
    <w:permEnd w:id="22"/>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4</w:t>
      </w:r>
      <w:r>
        <w:rPr>
          <w:rFonts w:hint="eastAsia" w:cs="Times New Roman" w:asciiTheme="minorEastAsia" w:hAnsiTheme="minorEastAsia" w:eastAsiaTheme="minorEastAsia"/>
          <w:color w:val="auto"/>
          <w:sz w:val="21"/>
          <w:szCs w:val="21"/>
          <w:lang w:eastAsia="zh-CN"/>
        </w:rPr>
        <w:t>、乙方未按合同或双方约定的时间向甲方提供检测报告，</w:t>
      </w:r>
      <w:permStart w:id="23" w:edGrp="everyone"/>
      <w:r>
        <w:rPr>
          <w:rFonts w:hint="eastAsia" w:cs="Times New Roman" w:asciiTheme="minorEastAsia" w:hAnsiTheme="minorEastAsia" w:eastAsiaTheme="minorEastAsia"/>
          <w:color w:val="auto"/>
          <w:sz w:val="21"/>
          <w:szCs w:val="21"/>
          <w:lang w:eastAsia="zh-CN"/>
        </w:rPr>
        <w:t>每延误一天，处以1500元/天的罚款。</w:t>
      </w:r>
    </w:p>
    <w:permEnd w:id="23"/>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5</w:t>
      </w:r>
      <w:r>
        <w:rPr>
          <w:rFonts w:hint="eastAsia" w:cs="Times New Roman" w:asciiTheme="minorEastAsia" w:hAnsiTheme="minorEastAsia" w:eastAsiaTheme="minorEastAsia"/>
          <w:color w:val="auto"/>
          <w:sz w:val="21"/>
          <w:szCs w:val="21"/>
          <w:lang w:eastAsia="zh-CN"/>
        </w:rPr>
        <w:t>、乙方应自行完成合同所有内容，自身资质范围以外的检测项目如未征得甲方同意擅自转包或分包给他人，甲方有权单方解除合同，</w:t>
      </w:r>
      <w:permStart w:id="24" w:edGrp="everyone"/>
      <w:r>
        <w:rPr>
          <w:rFonts w:hint="eastAsia" w:cs="Times New Roman" w:asciiTheme="minorEastAsia" w:hAnsiTheme="minorEastAsia" w:eastAsiaTheme="minorEastAsia"/>
          <w:color w:val="auto"/>
          <w:sz w:val="21"/>
          <w:szCs w:val="21"/>
          <w:lang w:eastAsia="zh-CN"/>
        </w:rPr>
        <w:t>乙方须按合同价款的</w:t>
      </w:r>
      <w:r>
        <w:rPr>
          <w:rFonts w:cs="Times New Roman" w:asciiTheme="minorEastAsia" w:hAnsiTheme="minorEastAsia" w:eastAsiaTheme="minorEastAsia"/>
          <w:color w:val="auto"/>
          <w:sz w:val="21"/>
          <w:szCs w:val="21"/>
          <w:lang w:eastAsia="zh-CN"/>
        </w:rPr>
        <w:t>30%</w:t>
      </w:r>
      <w:r>
        <w:rPr>
          <w:rFonts w:hint="eastAsia" w:cs="Times New Roman" w:asciiTheme="minorEastAsia" w:hAnsiTheme="minorEastAsia" w:eastAsiaTheme="minorEastAsia"/>
          <w:color w:val="auto"/>
          <w:sz w:val="21"/>
          <w:szCs w:val="21"/>
          <w:lang w:eastAsia="zh-CN"/>
        </w:rPr>
        <w:t>向甲方支付违约金。</w:t>
      </w:r>
    </w:p>
    <w:permEnd w:id="24"/>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cs="Times New Roman" w:asciiTheme="minorEastAsia" w:hAnsiTheme="minorEastAsia" w:eastAsiaTheme="minorEastAsia"/>
          <w:color w:val="auto"/>
          <w:sz w:val="21"/>
          <w:szCs w:val="21"/>
          <w:lang w:eastAsia="zh-CN"/>
        </w:rPr>
        <w:t>6</w:t>
      </w:r>
      <w:r>
        <w:rPr>
          <w:rFonts w:hint="eastAsia" w:cs="Times New Roman" w:asciiTheme="minorEastAsia" w:hAnsiTheme="minorEastAsia" w:eastAsiaTheme="minorEastAsia"/>
          <w:color w:val="auto"/>
          <w:sz w:val="21"/>
          <w:szCs w:val="21"/>
          <w:lang w:eastAsia="zh-CN"/>
        </w:rPr>
        <w:t>、由于技术进步、新材料的应用和工程检测要求的提高，可能会新增检测项目和内容以及甲方根据工程需要提出的新增检测项目和内容，乙方必须按要求及时进行检测，如乙方恶意拖延或不进行检测，</w:t>
      </w:r>
      <w:permStart w:id="25" w:edGrp="everyone"/>
      <w:r>
        <w:rPr>
          <w:rFonts w:hint="eastAsia" w:cs="Times New Roman" w:asciiTheme="minorEastAsia" w:hAnsiTheme="minorEastAsia" w:eastAsiaTheme="minorEastAsia"/>
          <w:color w:val="auto"/>
          <w:sz w:val="21"/>
          <w:szCs w:val="21"/>
          <w:lang w:eastAsia="zh-CN"/>
        </w:rPr>
        <w:t>按每次</w:t>
      </w:r>
      <w:r>
        <w:rPr>
          <w:rFonts w:cs="Times New Roman" w:asciiTheme="minorEastAsia" w:hAnsiTheme="minorEastAsia" w:eastAsiaTheme="minorEastAsia"/>
          <w:color w:val="auto"/>
          <w:sz w:val="21"/>
          <w:szCs w:val="21"/>
          <w:lang w:eastAsia="zh-CN"/>
        </w:rPr>
        <w:t>1000</w:t>
      </w:r>
      <w:r>
        <w:rPr>
          <w:rFonts w:hint="eastAsia" w:cs="Times New Roman" w:asciiTheme="minorEastAsia" w:hAnsiTheme="minorEastAsia" w:eastAsiaTheme="minorEastAsia"/>
          <w:color w:val="auto"/>
          <w:sz w:val="21"/>
          <w:szCs w:val="21"/>
          <w:lang w:eastAsia="zh-CN"/>
        </w:rPr>
        <w:t>元支付违约金。</w:t>
      </w:r>
    </w:p>
    <w:permEnd w:id="25"/>
    <w:p>
      <w:pPr>
        <w:pStyle w:val="3"/>
        <w:spacing w:line="500" w:lineRule="exact"/>
        <w:ind w:firstLine="420" w:firstLineChars="200"/>
        <w:rPr>
          <w:rFonts w:asciiTheme="minorEastAsia" w:hAnsiTheme="minorEastAsia" w:eastAsiaTheme="minorEastAsia"/>
        </w:rPr>
      </w:pPr>
      <w:r>
        <w:rPr>
          <w:rFonts w:asciiTheme="minorEastAsia" w:hAnsiTheme="minorEastAsia" w:eastAsiaTheme="minorEastAsia"/>
        </w:rPr>
        <w:t>7</w:t>
      </w:r>
      <w:r>
        <w:rPr>
          <w:rFonts w:hint="eastAsia" w:asciiTheme="minorEastAsia" w:hAnsiTheme="minorEastAsia" w:eastAsiaTheme="minorEastAsia"/>
        </w:rPr>
        <w:t>、因不可抗力造成的合同无法履行，违约方不承担违约责任。</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permStart w:id="26" w:edGrp="everyone"/>
      <w:r>
        <w:rPr>
          <w:rFonts w:hint="eastAsia" w:cs="Times New Roman" w:asciiTheme="minorEastAsia" w:hAnsiTheme="minorEastAsia" w:eastAsiaTheme="minorEastAsia"/>
          <w:color w:val="auto"/>
          <w:sz w:val="21"/>
          <w:szCs w:val="21"/>
          <w:lang w:eastAsia="zh-CN"/>
        </w:rPr>
        <w:t>8、</w:t>
      </w:r>
      <w:r>
        <w:rPr>
          <w:rFonts w:cs="Times New Roman" w:asciiTheme="minorEastAsia" w:hAnsiTheme="minorEastAsia" w:eastAsiaTheme="minorEastAsia"/>
          <w:color w:val="auto"/>
          <w:sz w:val="21"/>
          <w:szCs w:val="21"/>
          <w:lang w:eastAsia="zh-CN"/>
        </w:rPr>
        <w:t>甲方提出检测要求24小时内，</w:t>
      </w:r>
      <w:r>
        <w:rPr>
          <w:rFonts w:hint="eastAsia" w:cs="Times New Roman" w:asciiTheme="minorEastAsia" w:hAnsiTheme="minorEastAsia" w:eastAsiaTheme="minorEastAsia"/>
          <w:color w:val="auto"/>
          <w:sz w:val="21"/>
          <w:szCs w:val="21"/>
          <w:lang w:eastAsia="zh-CN"/>
        </w:rPr>
        <w:t>乙方</w:t>
      </w:r>
      <w:r>
        <w:rPr>
          <w:rFonts w:cs="Times New Roman" w:asciiTheme="minorEastAsia" w:hAnsiTheme="minorEastAsia" w:eastAsiaTheme="minorEastAsia"/>
          <w:color w:val="auto"/>
          <w:sz w:val="21"/>
          <w:szCs w:val="21"/>
          <w:lang w:eastAsia="zh-CN"/>
        </w:rPr>
        <w:t>应进场检测，并且自行解决办公室及材料间问题，如</w:t>
      </w:r>
      <w:r>
        <w:rPr>
          <w:rFonts w:hint="eastAsia" w:cs="Times New Roman" w:asciiTheme="minorEastAsia" w:hAnsiTheme="minorEastAsia" w:eastAsiaTheme="minorEastAsia"/>
          <w:color w:val="auto"/>
          <w:sz w:val="21"/>
          <w:szCs w:val="21"/>
          <w:lang w:eastAsia="zh-CN"/>
        </w:rPr>
        <w:t>乙方</w:t>
      </w:r>
      <w:r>
        <w:rPr>
          <w:rFonts w:cs="Times New Roman" w:asciiTheme="minorEastAsia" w:hAnsiTheme="minorEastAsia" w:eastAsiaTheme="minorEastAsia"/>
          <w:color w:val="auto"/>
          <w:sz w:val="21"/>
          <w:szCs w:val="21"/>
          <w:lang w:eastAsia="zh-CN"/>
        </w:rPr>
        <w:t>未能在</w:t>
      </w:r>
      <w:r>
        <w:rPr>
          <w:rFonts w:hint="eastAsia" w:cs="Times New Roman" w:asciiTheme="minorEastAsia" w:hAnsiTheme="minorEastAsia" w:eastAsiaTheme="minorEastAsia"/>
          <w:color w:val="auto"/>
          <w:sz w:val="21"/>
          <w:szCs w:val="21"/>
          <w:lang w:eastAsia="zh-CN"/>
        </w:rPr>
        <w:t>规定的时间</w:t>
      </w:r>
      <w:r>
        <w:rPr>
          <w:rFonts w:cs="Times New Roman" w:asciiTheme="minorEastAsia" w:hAnsiTheme="minorEastAsia" w:eastAsiaTheme="minorEastAsia"/>
          <w:color w:val="auto"/>
          <w:sz w:val="21"/>
          <w:szCs w:val="21"/>
          <w:lang w:eastAsia="zh-CN"/>
        </w:rPr>
        <w:t>进场检测，根据延误天数按每天1</w:t>
      </w:r>
      <w:r>
        <w:rPr>
          <w:rFonts w:hint="eastAsia" w:cs="Times New Roman" w:asciiTheme="minorEastAsia" w:hAnsiTheme="minorEastAsia" w:eastAsiaTheme="minorEastAsia"/>
          <w:color w:val="auto"/>
          <w:sz w:val="21"/>
          <w:szCs w:val="21"/>
          <w:lang w:eastAsia="zh-CN"/>
        </w:rPr>
        <w:t>5</w:t>
      </w:r>
      <w:r>
        <w:rPr>
          <w:rFonts w:cs="Times New Roman" w:asciiTheme="minorEastAsia" w:hAnsiTheme="minorEastAsia" w:eastAsiaTheme="minorEastAsia"/>
          <w:color w:val="auto"/>
          <w:sz w:val="21"/>
          <w:szCs w:val="21"/>
          <w:lang w:eastAsia="zh-CN"/>
        </w:rPr>
        <w:t>00元向甲方支付违约金</w:t>
      </w:r>
      <w:r>
        <w:rPr>
          <w:rFonts w:hint="eastAsia" w:cs="Times New Roman" w:asciiTheme="minorEastAsia" w:hAnsiTheme="minorEastAsia" w:eastAsiaTheme="minorEastAsia"/>
          <w:color w:val="auto"/>
          <w:sz w:val="21"/>
          <w:szCs w:val="21"/>
          <w:lang w:eastAsia="zh-CN"/>
        </w:rPr>
        <w:t>，违约金在应付检测费用中扣除。</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9、乙方</w:t>
      </w:r>
      <w:r>
        <w:rPr>
          <w:rFonts w:cs="Times New Roman" w:asciiTheme="minorEastAsia" w:hAnsiTheme="minorEastAsia" w:eastAsiaTheme="minorEastAsia"/>
          <w:color w:val="auto"/>
          <w:sz w:val="21"/>
          <w:szCs w:val="21"/>
          <w:lang w:eastAsia="zh-CN"/>
        </w:rPr>
        <w:t>在完成相应检测工作后必须以电话形式或其他形式上报检测结果，</w:t>
      </w:r>
      <w:r>
        <w:rPr>
          <w:rFonts w:hint="eastAsia" w:cs="Times New Roman" w:asciiTheme="minorEastAsia" w:hAnsiTheme="minorEastAsia" w:eastAsiaTheme="minorEastAsia"/>
          <w:color w:val="auto"/>
          <w:sz w:val="21"/>
          <w:szCs w:val="21"/>
          <w:lang w:eastAsia="zh-CN"/>
        </w:rPr>
        <w:t>同时</w:t>
      </w:r>
      <w:r>
        <w:rPr>
          <w:rFonts w:cs="Times New Roman" w:asciiTheme="minorEastAsia" w:hAnsiTheme="minorEastAsia" w:eastAsiaTheme="minorEastAsia"/>
          <w:color w:val="auto"/>
          <w:sz w:val="21"/>
          <w:szCs w:val="21"/>
          <w:lang w:eastAsia="zh-CN"/>
        </w:rPr>
        <w:t>在接到甲方通知后</w:t>
      </w:r>
      <w:r>
        <w:rPr>
          <w:rFonts w:hint="eastAsia" w:cs="Times New Roman" w:asciiTheme="minorEastAsia" w:hAnsiTheme="minorEastAsia" w:eastAsiaTheme="minorEastAsia"/>
          <w:color w:val="auto"/>
          <w:sz w:val="21"/>
          <w:szCs w:val="21"/>
          <w:lang w:eastAsia="zh-CN"/>
        </w:rPr>
        <w:t>1天</w:t>
      </w:r>
      <w:r>
        <w:rPr>
          <w:rFonts w:cs="Times New Roman" w:asciiTheme="minorEastAsia" w:hAnsiTheme="minorEastAsia" w:eastAsiaTheme="minorEastAsia"/>
          <w:color w:val="auto"/>
          <w:sz w:val="21"/>
          <w:szCs w:val="21"/>
          <w:lang w:eastAsia="zh-CN"/>
        </w:rPr>
        <w:t>内</w:t>
      </w:r>
      <w:r>
        <w:rPr>
          <w:rFonts w:hint="eastAsia" w:cs="Times New Roman" w:asciiTheme="minorEastAsia" w:hAnsiTheme="minorEastAsia" w:eastAsiaTheme="minorEastAsia"/>
          <w:color w:val="auto"/>
          <w:sz w:val="21"/>
          <w:szCs w:val="21"/>
          <w:lang w:eastAsia="zh-CN"/>
        </w:rPr>
        <w:t>必须</w:t>
      </w:r>
      <w:r>
        <w:rPr>
          <w:rFonts w:cs="Times New Roman" w:asciiTheme="minorEastAsia" w:hAnsiTheme="minorEastAsia" w:eastAsiaTheme="minorEastAsia"/>
          <w:color w:val="auto"/>
          <w:sz w:val="21"/>
          <w:szCs w:val="21"/>
          <w:lang w:eastAsia="zh-CN"/>
        </w:rPr>
        <w:t>提供中间报告，检测完成3天内必须提交书面检测报告</w:t>
      </w:r>
      <w:r>
        <w:rPr>
          <w:rFonts w:hint="eastAsia" w:cs="Times New Roman" w:asciiTheme="minorEastAsia" w:hAnsiTheme="minorEastAsia" w:eastAsiaTheme="minorEastAsia"/>
          <w:color w:val="auto"/>
          <w:sz w:val="21"/>
          <w:szCs w:val="21"/>
          <w:lang w:eastAsia="zh-CN"/>
        </w:rPr>
        <w:t>，</w:t>
      </w:r>
      <w:r>
        <w:rPr>
          <w:rFonts w:cs="Times New Roman" w:asciiTheme="minorEastAsia" w:hAnsiTheme="minorEastAsia" w:eastAsiaTheme="minorEastAsia"/>
          <w:color w:val="auto"/>
          <w:sz w:val="21"/>
          <w:szCs w:val="21"/>
          <w:lang w:eastAsia="zh-CN"/>
        </w:rPr>
        <w:t>如未及时提供，则按每天1000元向甲方支付违约金</w:t>
      </w:r>
      <w:r>
        <w:rPr>
          <w:rFonts w:hint="eastAsia" w:cs="Times New Roman" w:asciiTheme="minorEastAsia" w:hAnsiTheme="minorEastAsia" w:eastAsiaTheme="minorEastAsia"/>
          <w:color w:val="auto"/>
          <w:sz w:val="21"/>
          <w:szCs w:val="21"/>
          <w:lang w:eastAsia="zh-CN"/>
        </w:rPr>
        <w:t>，</w:t>
      </w:r>
      <w:r>
        <w:rPr>
          <w:rFonts w:cs="Times New Roman" w:asciiTheme="minorEastAsia" w:hAnsiTheme="minorEastAsia" w:eastAsiaTheme="minorEastAsia"/>
          <w:color w:val="auto"/>
          <w:sz w:val="21"/>
          <w:szCs w:val="21"/>
          <w:lang w:eastAsia="zh-CN"/>
        </w:rPr>
        <w:t>违约金在应付检测费用中扣除</w:t>
      </w:r>
      <w:r>
        <w:rPr>
          <w:rFonts w:hint="eastAsia" w:cs="Times New Roman" w:asciiTheme="minorEastAsia" w:hAnsiTheme="minorEastAsia" w:eastAsiaTheme="minorEastAsia"/>
          <w:color w:val="auto"/>
          <w:sz w:val="21"/>
          <w:szCs w:val="21"/>
          <w:lang w:eastAsia="zh-CN"/>
        </w:rPr>
        <w:t>。</w:t>
      </w:r>
    </w:p>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10、乙方应在工程验收合格后一个月内提交经甲方审核通过的两份完整的竣工结算资料（其中一份正本），每延误一天承担5000元的违约金，在当期付款中一次性扣除，并承担由此给甲方造成的一切损失。同时乙方必须充分配合甲方完成工程结算审计，当双方有纠纷导致结算不能正常进行时，按常建规〔2017〕4号文件执行。</w:t>
      </w:r>
    </w:p>
    <w:permEnd w:id="26"/>
    <w:p>
      <w:pPr>
        <w:pStyle w:val="12"/>
        <w:spacing w:line="500" w:lineRule="exact"/>
        <w:ind w:firstLine="420" w:firstLineChars="200"/>
        <w:rPr>
          <w:rFonts w:cs="Times New Roman" w:asciiTheme="minorEastAsia" w:hAnsiTheme="minorEastAsia" w:eastAsiaTheme="minorEastAsia"/>
          <w:color w:val="auto"/>
          <w:sz w:val="21"/>
          <w:szCs w:val="21"/>
          <w:lang w:eastAsia="zh-CN"/>
        </w:rPr>
      </w:pPr>
      <w:r>
        <w:rPr>
          <w:rFonts w:hint="eastAsia" w:cs="Times New Roman" w:asciiTheme="minorEastAsia" w:hAnsiTheme="minorEastAsia" w:eastAsiaTheme="minorEastAsia"/>
          <w:color w:val="auto"/>
          <w:sz w:val="21"/>
          <w:szCs w:val="21"/>
          <w:lang w:eastAsia="zh-CN"/>
        </w:rPr>
        <w:t>八、争议的解决方式</w:t>
      </w:r>
    </w:p>
    <w:p>
      <w:pPr>
        <w:tabs>
          <w:tab w:val="left" w:pos="0"/>
          <w:tab w:val="left" w:pos="720"/>
          <w:tab w:val="left" w:pos="900"/>
          <w:tab w:val="left" w:pos="1080"/>
        </w:tabs>
        <w:spacing w:line="500" w:lineRule="exact"/>
        <w:ind w:left="425" w:leftChars="177" w:firstLine="1"/>
        <w:rPr>
          <w:rFonts w:asciiTheme="minorEastAsia" w:hAnsiTheme="minorEastAsia" w:eastAsiaTheme="minorEastAsia"/>
          <w:sz w:val="21"/>
          <w:szCs w:val="21"/>
        </w:rPr>
      </w:pPr>
      <w:r>
        <w:rPr>
          <w:rFonts w:asciiTheme="minorEastAsia" w:hAnsiTheme="minorEastAsia" w:eastAsiaTheme="minorEastAsia"/>
          <w:sz w:val="21"/>
          <w:szCs w:val="21"/>
        </w:rPr>
        <w:t>1</w:t>
      </w:r>
      <w:r>
        <w:rPr>
          <w:rFonts w:hint="eastAsia" w:asciiTheme="minorEastAsia" w:hAnsiTheme="minorEastAsia" w:eastAsiaTheme="minorEastAsia"/>
          <w:sz w:val="21"/>
          <w:szCs w:val="21"/>
        </w:rPr>
        <w:t>、经济纠纷解决办法：甲乙双方友好协商，如协商不成，</w:t>
      </w:r>
      <w:r>
        <w:rPr>
          <w:rFonts w:asciiTheme="minorEastAsia" w:hAnsiTheme="minorEastAsia" w:eastAsiaTheme="minorEastAsia"/>
          <w:sz w:val="21"/>
          <w:szCs w:val="21"/>
        </w:rPr>
        <w:t>按下列第（1）种方式解决：</w:t>
      </w:r>
      <w:r>
        <w:rPr>
          <w:rFonts w:asciiTheme="minorEastAsia" w:hAnsiTheme="minorEastAsia" w:eastAsiaTheme="minorEastAsia"/>
          <w:sz w:val="21"/>
          <w:szCs w:val="21"/>
        </w:rPr>
        <w:br w:type="textWrapping"/>
      </w:r>
      <w:r>
        <w:rPr>
          <w:rFonts w:asciiTheme="minorEastAsia" w:hAnsiTheme="minorEastAsia" w:eastAsiaTheme="minorEastAsia"/>
          <w:sz w:val="21"/>
          <w:szCs w:val="21"/>
        </w:rPr>
        <w:t>（1）向常州仲裁委员会申请仲裁；</w:t>
      </w:r>
      <w:r>
        <w:rPr>
          <w:rFonts w:asciiTheme="minorEastAsia" w:hAnsiTheme="minorEastAsia" w:eastAsiaTheme="minorEastAsia"/>
          <w:sz w:val="21"/>
          <w:szCs w:val="21"/>
        </w:rPr>
        <w:br w:type="textWrapping"/>
      </w:r>
      <w:r>
        <w:rPr>
          <w:rFonts w:asciiTheme="minorEastAsia" w:hAnsiTheme="minorEastAsia" w:eastAsiaTheme="minorEastAsia"/>
          <w:sz w:val="21"/>
          <w:szCs w:val="21"/>
        </w:rPr>
        <w:t>（2）向</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u w:val="single"/>
        </w:rPr>
        <w:t>/</w:t>
      </w:r>
      <w:r>
        <w:rPr>
          <w:rFonts w:asciiTheme="minorEastAsia" w:hAnsiTheme="minorEastAsia" w:eastAsiaTheme="minorEastAsia"/>
          <w:sz w:val="21"/>
          <w:szCs w:val="21"/>
          <w:u w:val="single"/>
        </w:rPr>
        <w:t xml:space="preserve">    </w:t>
      </w:r>
      <w:r>
        <w:rPr>
          <w:rFonts w:asciiTheme="minorEastAsia" w:hAnsiTheme="minorEastAsia" w:eastAsiaTheme="minorEastAsia"/>
          <w:sz w:val="21"/>
          <w:szCs w:val="21"/>
        </w:rPr>
        <w:t>的人民法院提起诉讼</w:t>
      </w:r>
    </w:p>
    <w:p>
      <w:pPr>
        <w:pStyle w:val="3"/>
        <w:spacing w:line="500" w:lineRule="exact"/>
        <w:ind w:left="425" w:leftChars="177" w:firstLine="1"/>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、双方对检测结果发生争议时可向常州市工程质量监督机构提请鉴定。</w:t>
      </w:r>
    </w:p>
    <w:p>
      <w:pPr>
        <w:pStyle w:val="12"/>
        <w:spacing w:line="500" w:lineRule="exact"/>
        <w:ind w:firstLine="420" w:firstLineChars="200"/>
        <w:rPr>
          <w:rFonts w:cs="Times New Roman" w:asciiTheme="minorEastAsia" w:hAnsiTheme="minorEastAsia" w:eastAsiaTheme="minorEastAsia"/>
          <w:color w:val="auto"/>
          <w:kern w:val="2"/>
          <w:sz w:val="21"/>
          <w:szCs w:val="21"/>
          <w:lang w:eastAsia="zh-CN"/>
        </w:rPr>
      </w:pPr>
      <w:r>
        <w:rPr>
          <w:rFonts w:hint="eastAsia" w:cs="Times New Roman" w:asciiTheme="minorEastAsia" w:hAnsiTheme="minorEastAsia" w:eastAsiaTheme="minorEastAsia"/>
          <w:color w:val="auto"/>
          <w:sz w:val="21"/>
          <w:szCs w:val="21"/>
          <w:lang w:eastAsia="zh-CN"/>
        </w:rPr>
        <w:t>九、</w:t>
      </w:r>
      <w:r>
        <w:rPr>
          <w:rFonts w:asciiTheme="minorEastAsia" w:hAnsiTheme="minorEastAsia" w:eastAsiaTheme="minorEastAsia"/>
          <w:sz w:val="21"/>
          <w:szCs w:val="21"/>
          <w:lang w:eastAsia="zh-CN"/>
        </w:rPr>
        <w:t>本合同经双方法定代表人签章、双方加盖公章后</w:t>
      </w:r>
      <w:permStart w:id="27" w:edGrp="everyone"/>
      <w:permEnd w:id="27"/>
      <w:r>
        <w:rPr>
          <w:rFonts w:asciiTheme="minorEastAsia" w:hAnsiTheme="minorEastAsia" w:eastAsiaTheme="minorEastAsia"/>
          <w:sz w:val="21"/>
          <w:szCs w:val="21"/>
          <w:lang w:eastAsia="zh-CN"/>
        </w:rPr>
        <w:t>生效</w:t>
      </w:r>
      <w:r>
        <w:rPr>
          <w:rFonts w:hint="eastAsia" w:cs="Times New Roman" w:asciiTheme="minorEastAsia" w:hAnsiTheme="minorEastAsia" w:eastAsiaTheme="minorEastAsia"/>
          <w:color w:val="auto"/>
          <w:kern w:val="2"/>
          <w:sz w:val="21"/>
          <w:szCs w:val="21"/>
          <w:lang w:eastAsia="zh-CN"/>
        </w:rPr>
        <w:t>。</w:t>
      </w:r>
      <w:permStart w:id="28" w:edGrp="everyone"/>
      <w:r>
        <w:rPr>
          <w:rFonts w:hint="eastAsia" w:cs="Times New Roman" w:asciiTheme="minorEastAsia" w:hAnsiTheme="minorEastAsia" w:eastAsiaTheme="minorEastAsia"/>
          <w:color w:val="auto"/>
          <w:kern w:val="2"/>
          <w:sz w:val="21"/>
          <w:szCs w:val="21"/>
          <w:lang w:eastAsia="zh-CN"/>
        </w:rPr>
        <w:t>本合同一式肆份，由甲乙双方各执贰份，均具同等效力。</w:t>
      </w:r>
      <w:r>
        <w:rPr>
          <w:rFonts w:hint="eastAsia" w:cs="Times New Roman" w:asciiTheme="minorEastAsia" w:hAnsiTheme="minorEastAsia" w:eastAsiaTheme="minorEastAsia"/>
          <w:color w:val="auto"/>
          <w:sz w:val="21"/>
          <w:szCs w:val="21"/>
          <w:lang w:eastAsia="zh-CN"/>
        </w:rPr>
        <w:t>投标书及在实施过程中双方共同签署的补充与修正文件均为本合同的组成部分。</w:t>
      </w:r>
    </w:p>
    <w:permEnd w:id="28"/>
    <w:p>
      <w:pPr>
        <w:pStyle w:val="3"/>
        <w:spacing w:line="500" w:lineRule="exact"/>
        <w:ind w:firstLine="420" w:firstLineChars="200"/>
        <w:rPr>
          <w:rFonts w:asciiTheme="minorEastAsia" w:hAnsiTheme="minorEastAsia" w:eastAsiaTheme="minorEastAsia"/>
          <w:u w:val="single"/>
        </w:rPr>
      </w:pPr>
      <w:r>
        <w:rPr>
          <w:rFonts w:hint="eastAsia" w:asciiTheme="minorEastAsia" w:hAnsiTheme="minorEastAsia" w:eastAsiaTheme="minorEastAsia"/>
        </w:rPr>
        <w:t>十、合同未尽事宜，双方另行签订补充协议。补充协议是合同的组成部分。</w:t>
      </w:r>
    </w:p>
    <w:p>
      <w:pPr>
        <w:adjustRightInd w:val="0"/>
        <w:snapToGrid w:val="0"/>
        <w:spacing w:line="500" w:lineRule="exact"/>
        <w:ind w:left="424" w:leftChars="175" w:hanging="4" w:hangingChars="2"/>
        <w:rPr>
          <w:rFonts w:ascii="宋体" w:hAnsi="宋体"/>
          <w:bCs/>
          <w:sz w:val="21"/>
          <w:szCs w:val="21"/>
        </w:rPr>
      </w:pPr>
      <w:r>
        <w:rPr>
          <w:rFonts w:hint="eastAsia" w:ascii="宋体" w:hAnsi="宋体"/>
          <w:bCs/>
          <w:sz w:val="21"/>
          <w:szCs w:val="21"/>
        </w:rPr>
        <w:t xml:space="preserve"> </w:t>
      </w:r>
      <w:permStart w:id="29" w:edGrp="everyone"/>
      <w:r>
        <w:rPr>
          <w:rFonts w:hint="eastAsia" w:ascii="宋体" w:hAnsi="宋体"/>
          <w:bCs/>
          <w:sz w:val="21"/>
          <w:szCs w:val="21"/>
        </w:rPr>
        <w:t>甲方：（盖章）                          乙方：（盖章）</w:t>
      </w:r>
    </w:p>
    <w:p>
      <w:pPr>
        <w:spacing w:line="500" w:lineRule="exact"/>
        <w:ind w:left="485" w:leftChars="202"/>
        <w:rPr>
          <w:rFonts w:ascii="宋体" w:hAnsi="宋体" w:cs="Arial"/>
          <w:sz w:val="21"/>
          <w:szCs w:val="21"/>
        </w:rPr>
      </w:pPr>
      <w:r>
        <w:rPr>
          <w:rFonts w:hint="eastAsia" w:ascii="宋体" w:hAnsi="宋体" w:cs="宋体"/>
          <w:kern w:val="0"/>
          <w:sz w:val="21"/>
          <w:szCs w:val="21"/>
        </w:rPr>
        <w:t>法定代表人或其委托代理人</w:t>
      </w:r>
      <w:r>
        <w:rPr>
          <w:rFonts w:hint="eastAsia" w:ascii="宋体" w:hAnsi="宋体" w:cs="Arial"/>
          <w:sz w:val="21"/>
          <w:szCs w:val="21"/>
        </w:rPr>
        <w:t>：              法定代表人或其委托代理人：</w:t>
      </w:r>
    </w:p>
    <w:p>
      <w:pPr>
        <w:spacing w:line="500" w:lineRule="exact"/>
        <w:ind w:left="485" w:leftChars="202"/>
        <w:rPr>
          <w:rFonts w:ascii="宋体" w:hAnsi="宋体" w:cs="Arial"/>
          <w:sz w:val="21"/>
          <w:szCs w:val="21"/>
        </w:rPr>
      </w:pPr>
      <w:r>
        <w:rPr>
          <w:rFonts w:ascii="宋体" w:hAnsi="宋体" w:cs="Arial"/>
          <w:sz w:val="21"/>
          <w:szCs w:val="21"/>
        </w:rPr>
        <w:t>(</w:t>
      </w:r>
      <w:r>
        <w:rPr>
          <w:rFonts w:hint="eastAsia" w:ascii="宋体" w:hAnsi="宋体"/>
          <w:bCs/>
          <w:sz w:val="21"/>
          <w:szCs w:val="21"/>
        </w:rPr>
        <w:t>签字或盖章</w:t>
      </w:r>
      <w:r>
        <w:rPr>
          <w:rFonts w:ascii="宋体" w:hAnsi="宋体" w:cs="Arial"/>
          <w:sz w:val="21"/>
          <w:szCs w:val="21"/>
        </w:rPr>
        <w:t xml:space="preserve">)  </w:t>
      </w:r>
      <w:r>
        <w:rPr>
          <w:rFonts w:hint="eastAsia" w:ascii="宋体" w:hAnsi="宋体" w:cs="Arial"/>
          <w:sz w:val="21"/>
          <w:szCs w:val="21"/>
        </w:rPr>
        <w:t xml:space="preserve">                          </w:t>
      </w:r>
      <w:r>
        <w:rPr>
          <w:rFonts w:ascii="宋体" w:hAnsi="宋体" w:cs="Arial"/>
          <w:sz w:val="21"/>
          <w:szCs w:val="21"/>
        </w:rPr>
        <w:t>(</w:t>
      </w:r>
      <w:r>
        <w:rPr>
          <w:rFonts w:hint="eastAsia" w:ascii="宋体" w:hAnsi="宋体"/>
          <w:bCs/>
          <w:sz w:val="21"/>
          <w:szCs w:val="21"/>
        </w:rPr>
        <w:t>签字或盖章</w:t>
      </w:r>
      <w:r>
        <w:rPr>
          <w:rFonts w:ascii="宋体" w:hAnsi="宋体" w:cs="Arial"/>
          <w:sz w:val="21"/>
          <w:szCs w:val="21"/>
        </w:rPr>
        <w:t>)</w:t>
      </w:r>
    </w:p>
    <w:p>
      <w:pPr>
        <w:spacing w:line="500" w:lineRule="exact"/>
        <w:ind w:left="485" w:leftChars="202"/>
        <w:rPr>
          <w:rFonts w:ascii="宋体" w:hAnsi="宋体" w:cs="Arial"/>
          <w:sz w:val="21"/>
          <w:szCs w:val="21"/>
        </w:rPr>
      </w:pPr>
      <w:r>
        <w:rPr>
          <w:rFonts w:hint="eastAsia" w:ascii="宋体" w:hAnsi="宋体" w:cs="Arial"/>
          <w:sz w:val="21"/>
          <w:szCs w:val="21"/>
        </w:rPr>
        <w:t xml:space="preserve">纳税人识别号：                          纳税人识别号：                  </w:t>
      </w:r>
    </w:p>
    <w:p>
      <w:pPr>
        <w:spacing w:line="500" w:lineRule="exact"/>
        <w:ind w:left="485" w:leftChars="202"/>
        <w:rPr>
          <w:rFonts w:ascii="宋体" w:hAnsi="宋体" w:cs="Arial"/>
          <w:sz w:val="21"/>
          <w:szCs w:val="21"/>
        </w:rPr>
      </w:pPr>
      <w:r>
        <w:rPr>
          <w:rFonts w:hint="eastAsia" w:ascii="宋体" w:hAnsi="宋体" w:cs="Arial"/>
          <w:sz w:val="21"/>
          <w:szCs w:val="21"/>
        </w:rPr>
        <w:t xml:space="preserve">开户银行：                              开户银行：           </w:t>
      </w:r>
    </w:p>
    <w:p>
      <w:pPr>
        <w:spacing w:line="500" w:lineRule="exact"/>
        <w:ind w:left="485" w:leftChars="202"/>
        <w:rPr>
          <w:rFonts w:ascii="宋体" w:hAnsi="宋体" w:cs="Arial"/>
          <w:sz w:val="21"/>
          <w:szCs w:val="21"/>
        </w:rPr>
      </w:pPr>
      <w:r>
        <w:rPr>
          <w:rFonts w:hint="eastAsia" w:ascii="宋体" w:hAnsi="宋体" w:cs="Arial"/>
          <w:sz w:val="21"/>
          <w:szCs w:val="21"/>
        </w:rPr>
        <w:t>账　　号：                              账号：</w:t>
      </w:r>
    </w:p>
    <w:p>
      <w:pPr>
        <w:spacing w:line="500" w:lineRule="exact"/>
        <w:ind w:left="422" w:leftChars="176" w:firstLine="2"/>
        <w:rPr>
          <w:rFonts w:ascii="宋体" w:hAnsi="宋体" w:cs="Arial"/>
          <w:bCs/>
          <w:sz w:val="21"/>
          <w:szCs w:val="21"/>
        </w:rPr>
      </w:pPr>
      <w:r>
        <w:rPr>
          <w:rFonts w:hint="eastAsia" w:ascii="宋体" w:hAnsi="宋体" w:cs="Arial"/>
          <w:bCs/>
          <w:sz w:val="21"/>
          <w:szCs w:val="21"/>
        </w:rPr>
        <w:t xml:space="preserve"> 签约日期： </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月  日</w:t>
      </w:r>
      <w:r>
        <w:rPr>
          <w:rFonts w:hint="eastAsia" w:ascii="宋体" w:hAnsi="宋体" w:cs="Arial"/>
          <w:bCs/>
          <w:sz w:val="21"/>
          <w:szCs w:val="21"/>
        </w:rPr>
        <w:t xml:space="preserve">                   签约日期： </w:t>
      </w:r>
      <w:r>
        <w:rPr>
          <w:rFonts w:ascii="宋体" w:hAnsi="宋体" w:cs="Arial"/>
          <w:bCs/>
          <w:sz w:val="21"/>
          <w:szCs w:val="21"/>
        </w:rPr>
        <w:t>年</w:t>
      </w:r>
      <w:r>
        <w:rPr>
          <w:rFonts w:hint="eastAsia" w:ascii="宋体" w:hAnsi="宋体" w:cs="Arial"/>
          <w:bCs/>
          <w:sz w:val="21"/>
          <w:szCs w:val="21"/>
        </w:rPr>
        <w:t xml:space="preserve"> </w:t>
      </w:r>
      <w:r>
        <w:rPr>
          <w:rFonts w:ascii="宋体" w:hAnsi="宋体" w:cs="Arial"/>
          <w:bCs/>
          <w:sz w:val="21"/>
          <w:szCs w:val="21"/>
        </w:rPr>
        <w:t>月  日</w:t>
      </w: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
      <w:pPr>
        <w:spacing w:line="500" w:lineRule="exact"/>
        <w:ind w:left="422" w:leftChars="176" w:firstLine="2"/>
        <w:rPr>
          <w:rFonts w:ascii="宋体" w:hAnsi="宋体" w:cs="Arial"/>
          <w:bCs/>
          <w:sz w:val="21"/>
          <w:szCs w:val="21"/>
        </w:rPr>
      </w:pPr>
    </w:p>
    <w:permEnd w:id="29"/>
    <w:p>
      <w:pPr>
        <w:spacing w:line="480" w:lineRule="exact"/>
        <w:jc w:val="center"/>
        <w:rPr>
          <w:rFonts w:ascii="宋体" w:hAnsi="宋体"/>
          <w:b/>
          <w:sz w:val="44"/>
          <w:szCs w:val="44"/>
        </w:rPr>
      </w:pPr>
      <w:bookmarkStart w:id="0" w:name="_GoBack"/>
      <w:bookmarkEnd w:id="0"/>
    </w:p>
    <w:p>
      <w:pPr>
        <w:spacing w:line="480" w:lineRule="exact"/>
        <w:jc w:val="center"/>
        <w:rPr>
          <w:rFonts w:ascii="宋体" w:hAnsi="宋体"/>
          <w:b/>
          <w:sz w:val="44"/>
          <w:szCs w:val="44"/>
        </w:rPr>
      </w:pPr>
      <w:r>
        <w:rPr>
          <w:rFonts w:hint="eastAsia" w:ascii="宋体" w:hAnsi="宋体"/>
          <w:b/>
          <w:sz w:val="44"/>
          <w:szCs w:val="44"/>
        </w:rPr>
        <w:t>廉政责任书</w:t>
      </w:r>
    </w:p>
    <w:p>
      <w:pPr>
        <w:spacing w:line="400" w:lineRule="exact"/>
        <w:ind w:left="1"/>
        <w:rPr>
          <w:rFonts w:ascii="仿宋_GB2312" w:hAnsi="宋体" w:eastAsia="仿宋_GB2312"/>
        </w:rPr>
      </w:pPr>
    </w:p>
    <w:p>
      <w:pPr>
        <w:spacing w:line="500" w:lineRule="exact"/>
        <w:ind w:left="1"/>
        <w:rPr>
          <w:rFonts w:ascii="宋体" w:hAnsi="宋体"/>
          <w:b/>
          <w:sz w:val="21"/>
          <w:szCs w:val="21"/>
        </w:rPr>
      </w:pPr>
      <w:r>
        <w:rPr>
          <w:rFonts w:hint="eastAsia" w:ascii="宋体" w:hAnsi="宋体"/>
          <w:sz w:val="21"/>
          <w:szCs w:val="21"/>
        </w:rPr>
        <w:t>项目名称:</w:t>
      </w:r>
      <w:permStart w:id="30" w:edGrp="everyone"/>
      <w:r>
        <w:rPr>
          <w:rFonts w:hint="eastAsia" w:asciiTheme="minorEastAsia" w:hAnsiTheme="minorEastAsia" w:eastAsiaTheme="minorEastAsia"/>
          <w:w w:val="90"/>
          <w:szCs w:val="32"/>
        </w:rPr>
        <w:t>常州市新北区公共卫生康复中心及突发公共卫生事件应急隔离场所建设项目质量检测</w:t>
      </w:r>
      <w:r>
        <w:rPr>
          <w:rFonts w:hint="eastAsia" w:asciiTheme="minorEastAsia" w:hAnsiTheme="minorEastAsia" w:eastAsiaTheme="minorEastAsia"/>
          <w:sz w:val="32"/>
          <w:szCs w:val="32"/>
        </w:rPr>
        <w:t xml:space="preserve"> </w:t>
      </w:r>
    </w:p>
    <w:permEnd w:id="30"/>
    <w:p>
      <w:pPr>
        <w:spacing w:line="500" w:lineRule="exact"/>
        <w:ind w:left="1"/>
        <w:rPr>
          <w:rFonts w:hint="eastAsia" w:ascii="宋体" w:hAnsi="宋体"/>
          <w:sz w:val="21"/>
          <w:szCs w:val="21"/>
        </w:rPr>
      </w:pPr>
      <w:r>
        <w:rPr>
          <w:rFonts w:hint="eastAsia" w:ascii="宋体" w:hAnsi="宋体"/>
          <w:sz w:val="21"/>
          <w:szCs w:val="21"/>
        </w:rPr>
        <w:t>项目地址:</w:t>
      </w:r>
      <w:permStart w:id="31" w:edGrp="everyone"/>
      <w:r>
        <w:rPr>
          <w:rFonts w:ascii="宋体" w:hAnsi="宋体"/>
          <w:sz w:val="21"/>
          <w:szCs w:val="21"/>
        </w:rPr>
        <w:t xml:space="preserve"> </w:t>
      </w:r>
      <w:r>
        <w:rPr>
          <w:rFonts w:hint="eastAsia" w:asciiTheme="minorEastAsia" w:hAnsiTheme="minorEastAsia" w:eastAsiaTheme="minorEastAsia"/>
          <w:szCs w:val="32"/>
        </w:rPr>
        <w:t>常州市新北区春江医院内</w:t>
      </w:r>
    </w:p>
    <w:permEnd w:id="31"/>
    <w:p>
      <w:pPr>
        <w:spacing w:line="500" w:lineRule="exact"/>
        <w:ind w:left="1"/>
        <w:rPr>
          <w:rFonts w:hint="eastAsia" w:ascii="宋体" w:hAnsi="宋体" w:cs="宋体"/>
          <w:szCs w:val="28"/>
        </w:rPr>
      </w:pPr>
      <w:r>
        <w:rPr>
          <w:rFonts w:hint="eastAsia" w:ascii="宋体" w:hAnsi="宋体"/>
          <w:sz w:val="21"/>
          <w:szCs w:val="21"/>
        </w:rPr>
        <w:t>甲方:</w:t>
      </w:r>
      <w:r>
        <w:rPr>
          <w:rFonts w:ascii="宋体" w:hAnsi="宋体"/>
          <w:sz w:val="21"/>
          <w:szCs w:val="21"/>
        </w:rPr>
        <w:t xml:space="preserve">  </w:t>
      </w:r>
      <w:permStart w:id="32" w:edGrp="everyone"/>
      <w:r>
        <w:rPr>
          <w:rFonts w:hint="eastAsia" w:ascii="宋体" w:hAnsi="宋体" w:cs="宋体"/>
          <w:szCs w:val="28"/>
        </w:rPr>
        <w:t>常州国家高新技术产业开发区（新北区）卫生健康局</w:t>
      </w:r>
    </w:p>
    <w:permEnd w:id="32"/>
    <w:p>
      <w:pPr>
        <w:spacing w:line="500" w:lineRule="exact"/>
        <w:ind w:left="1"/>
        <w:rPr>
          <w:rFonts w:ascii="宋体" w:hAnsi="宋体"/>
          <w:sz w:val="21"/>
          <w:szCs w:val="21"/>
        </w:rPr>
      </w:pPr>
      <w:r>
        <w:rPr>
          <w:rFonts w:hint="eastAsia" w:ascii="宋体" w:hAnsi="宋体"/>
          <w:sz w:val="21"/>
          <w:szCs w:val="21"/>
        </w:rPr>
        <w:t xml:space="preserve">乙方: </w:t>
      </w:r>
      <w:r>
        <w:rPr>
          <w:rFonts w:ascii="宋体" w:hAnsi="宋体"/>
          <w:sz w:val="21"/>
          <w:szCs w:val="21"/>
        </w:rPr>
        <w:t xml:space="preserve"> </w:t>
      </w:r>
      <w:permStart w:id="33" w:edGrp="everyone"/>
      <w:r>
        <w:rPr>
          <w:rFonts w:ascii="宋体" w:hAnsi="宋体"/>
          <w:sz w:val="21"/>
          <w:szCs w:val="21"/>
        </w:rPr>
        <w:t xml:space="preserve">      </w:t>
      </w:r>
    </w:p>
    <w:permEnd w:id="33"/>
    <w:p>
      <w:pPr>
        <w:spacing w:line="500" w:lineRule="exact"/>
        <w:ind w:firstLine="420" w:firstLineChars="200"/>
        <w:rPr>
          <w:rFonts w:ascii="宋体" w:hAnsi="宋体"/>
          <w:sz w:val="21"/>
          <w:szCs w:val="21"/>
        </w:rPr>
      </w:pPr>
      <w:r>
        <w:rPr>
          <w:rFonts w:hint="eastAsia" w:ascii="宋体" w:hAnsi="宋体"/>
          <w:sz w:val="21"/>
          <w:szCs w:val="21"/>
        </w:rPr>
        <w:t>为切实加强政府性投资工程廉政建设，强化对工程建设领域突出问题的治理，从源头上预防腐败，确保工程建设优质、高效、廉洁，依据工程建设的法律法规和廉政建设有关规定，特订立本责任书。</w:t>
      </w:r>
    </w:p>
    <w:p>
      <w:pPr>
        <w:spacing w:line="500" w:lineRule="exact"/>
        <w:ind w:firstLine="420" w:firstLineChars="200"/>
        <w:rPr>
          <w:rFonts w:ascii="宋体" w:hAnsi="宋体"/>
          <w:sz w:val="21"/>
          <w:szCs w:val="21"/>
        </w:rPr>
      </w:pPr>
      <w:r>
        <w:rPr>
          <w:rFonts w:hint="eastAsia" w:ascii="宋体" w:hAnsi="宋体"/>
          <w:bCs/>
          <w:sz w:val="21"/>
          <w:szCs w:val="21"/>
        </w:rPr>
        <w:t>一、</w:t>
      </w:r>
      <w:r>
        <w:rPr>
          <w:rFonts w:hint="eastAsia" w:ascii="宋体" w:hAnsi="宋体"/>
          <w:sz w:val="21"/>
          <w:szCs w:val="21"/>
        </w:rPr>
        <w:t>甲乙双方责任</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严格遵守国家、省、市、区关于工程建设的各项法律规章和廉政建设的各项规定。</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业务活动应坚持公开、公平、公正和诚实守信原则，不得为获取不正当利益而损害国家、集体利益。</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3 \* GB4 \* MERGEFORMAT </w:instrText>
      </w:r>
      <w:r>
        <w:rPr>
          <w:rFonts w:hint="eastAsia" w:ascii="宋体" w:hAnsi="宋体"/>
          <w:sz w:val="21"/>
          <w:szCs w:val="21"/>
        </w:rPr>
        <w:fldChar w:fldCharType="separate"/>
      </w:r>
      <w:r>
        <w:rPr>
          <w:rFonts w:hint="eastAsia" w:ascii="宋体" w:hAnsi="宋体"/>
          <w:sz w:val="21"/>
          <w:szCs w:val="21"/>
        </w:rPr>
        <w:t>㈢</w:t>
      </w:r>
      <w:r>
        <w:rPr>
          <w:rFonts w:hint="eastAsia" w:ascii="宋体" w:hAnsi="宋体"/>
          <w:sz w:val="21"/>
          <w:szCs w:val="21"/>
        </w:rPr>
        <w:fldChar w:fldCharType="end"/>
      </w:r>
      <w:r>
        <w:rPr>
          <w:rFonts w:hint="eastAsia" w:ascii="宋体" w:hAnsi="宋体"/>
          <w:sz w:val="21"/>
          <w:szCs w:val="21"/>
        </w:rPr>
        <w:t>加强对本方人员的廉政监督，建立健全廉政工作制度，认真查处本方人员的违纪违法行为。</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4 \* GB4 \* MERGEFORMAT </w:instrText>
      </w:r>
      <w:r>
        <w:rPr>
          <w:rFonts w:hint="eastAsia" w:ascii="宋体" w:hAnsi="宋体"/>
          <w:sz w:val="21"/>
          <w:szCs w:val="21"/>
        </w:rPr>
        <w:fldChar w:fldCharType="separate"/>
      </w:r>
      <w:r>
        <w:rPr>
          <w:rFonts w:hint="eastAsia" w:ascii="宋体" w:hAnsi="宋体"/>
          <w:sz w:val="21"/>
          <w:szCs w:val="21"/>
        </w:rPr>
        <w:t>㈣</w:t>
      </w:r>
      <w:r>
        <w:rPr>
          <w:rFonts w:hint="eastAsia" w:ascii="宋体" w:hAnsi="宋体"/>
          <w:sz w:val="21"/>
          <w:szCs w:val="21"/>
        </w:rPr>
        <w:fldChar w:fldCharType="end"/>
      </w:r>
      <w:r>
        <w:rPr>
          <w:rFonts w:hint="eastAsia" w:ascii="宋体" w:hAnsi="宋体"/>
          <w:sz w:val="21"/>
          <w:szCs w:val="21"/>
        </w:rPr>
        <w:t>双方均有对本方人员开展廉政告知、廉政教育以及诚实守信教育的责任和义务。</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5 \* GB4 \* MERGEFORMAT </w:instrText>
      </w:r>
      <w:r>
        <w:rPr>
          <w:rFonts w:hint="eastAsia" w:ascii="宋体" w:hAnsi="宋体"/>
          <w:sz w:val="21"/>
          <w:szCs w:val="21"/>
        </w:rPr>
        <w:fldChar w:fldCharType="separate"/>
      </w:r>
      <w:r>
        <w:rPr>
          <w:rFonts w:hint="eastAsia" w:ascii="宋体" w:hAnsi="宋体"/>
          <w:sz w:val="21"/>
          <w:szCs w:val="21"/>
        </w:rPr>
        <w:t>㈤</w:t>
      </w:r>
      <w:r>
        <w:rPr>
          <w:rFonts w:hint="eastAsia" w:ascii="宋体" w:hAnsi="宋体"/>
          <w:sz w:val="21"/>
          <w:szCs w:val="21"/>
        </w:rPr>
        <w:fldChar w:fldCharType="end"/>
      </w:r>
      <w:r>
        <w:rPr>
          <w:rFonts w:hint="eastAsia" w:ascii="宋体" w:hAnsi="宋体"/>
          <w:sz w:val="21"/>
          <w:szCs w:val="21"/>
        </w:rPr>
        <w:t>发现对方在业务活动中有违法违规行为的，应及时提醒，自觉抵制，或及时向上级主管部门、纪检监察和司法机关举报。</w:t>
      </w:r>
    </w:p>
    <w:p>
      <w:pPr>
        <w:spacing w:line="500" w:lineRule="exact"/>
        <w:ind w:firstLine="555"/>
        <w:rPr>
          <w:rFonts w:ascii="宋体" w:hAnsi="宋体"/>
          <w:bCs/>
          <w:sz w:val="21"/>
          <w:szCs w:val="21"/>
        </w:rPr>
      </w:pPr>
      <w:r>
        <w:rPr>
          <w:rFonts w:hint="eastAsia" w:ascii="宋体" w:hAnsi="宋体"/>
          <w:bCs/>
          <w:sz w:val="21"/>
          <w:szCs w:val="21"/>
        </w:rPr>
        <w:t>二、甲方责任</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甲方人员不得接受或索要乙方的回扣、礼金、有价证券、贵重物品和好处费、感谢费等。</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甲方人员不得到乙方报销应由甲方或个人支付的费用。</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3 \* GB4 \* MERGEFORMAT </w:instrText>
      </w:r>
      <w:r>
        <w:rPr>
          <w:rFonts w:hint="eastAsia" w:ascii="宋体" w:hAnsi="宋体"/>
          <w:sz w:val="21"/>
          <w:szCs w:val="21"/>
        </w:rPr>
        <w:fldChar w:fldCharType="separate"/>
      </w:r>
      <w:r>
        <w:rPr>
          <w:rFonts w:hint="eastAsia" w:ascii="宋体" w:hAnsi="宋体"/>
          <w:sz w:val="21"/>
          <w:szCs w:val="21"/>
        </w:rPr>
        <w:t>㈢</w:t>
      </w:r>
      <w:r>
        <w:rPr>
          <w:rFonts w:hint="eastAsia" w:ascii="宋体" w:hAnsi="宋体"/>
          <w:sz w:val="21"/>
          <w:szCs w:val="21"/>
        </w:rPr>
        <w:fldChar w:fldCharType="end"/>
      </w:r>
      <w:r>
        <w:rPr>
          <w:rFonts w:hint="eastAsia" w:ascii="宋体" w:hAnsi="宋体"/>
          <w:sz w:val="21"/>
          <w:szCs w:val="21"/>
        </w:rPr>
        <w:t>甲方人员不得参加可能对公正执行公务有影响的宴请和娱乐活动。</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4 \* GB4 \* MERGEFORMAT </w:instrText>
      </w:r>
      <w:r>
        <w:rPr>
          <w:rFonts w:hint="eastAsia" w:ascii="宋体" w:hAnsi="宋体"/>
          <w:sz w:val="21"/>
          <w:szCs w:val="21"/>
        </w:rPr>
        <w:fldChar w:fldCharType="separate"/>
      </w:r>
      <w:r>
        <w:rPr>
          <w:rFonts w:hint="eastAsia" w:ascii="宋体" w:hAnsi="宋体"/>
          <w:sz w:val="21"/>
          <w:szCs w:val="21"/>
        </w:rPr>
        <w:t>㈣</w:t>
      </w:r>
      <w:r>
        <w:rPr>
          <w:rFonts w:hint="eastAsia" w:ascii="宋体" w:hAnsi="宋体"/>
          <w:sz w:val="21"/>
          <w:szCs w:val="21"/>
        </w:rPr>
        <w:fldChar w:fldCharType="end"/>
      </w:r>
      <w:r>
        <w:rPr>
          <w:rFonts w:hint="eastAsia" w:ascii="宋体" w:hAnsi="宋体"/>
          <w:sz w:val="21"/>
          <w:szCs w:val="21"/>
        </w:rPr>
        <w:t>甲方人员不得要求或接受乙方为其住房装修、婚丧嫁娶、家属和子女就业、旅游以及出国（境）等提供方便。</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5 \* GB4 \* MERGEFORMAT </w:instrText>
      </w:r>
      <w:r>
        <w:rPr>
          <w:rFonts w:hint="eastAsia" w:ascii="宋体" w:hAnsi="宋体"/>
          <w:sz w:val="21"/>
          <w:szCs w:val="21"/>
        </w:rPr>
        <w:fldChar w:fldCharType="separate"/>
      </w:r>
      <w:r>
        <w:rPr>
          <w:rFonts w:hint="eastAsia" w:ascii="宋体" w:hAnsi="宋体"/>
          <w:sz w:val="21"/>
          <w:szCs w:val="21"/>
        </w:rPr>
        <w:t>㈤</w:t>
      </w:r>
      <w:r>
        <w:rPr>
          <w:rFonts w:hint="eastAsia" w:ascii="宋体" w:hAnsi="宋体"/>
          <w:sz w:val="21"/>
          <w:szCs w:val="21"/>
        </w:rPr>
        <w:fldChar w:fldCharType="end"/>
      </w:r>
      <w:r>
        <w:rPr>
          <w:rFonts w:hint="eastAsia" w:ascii="宋体" w:hAnsi="宋体"/>
          <w:sz w:val="21"/>
          <w:szCs w:val="21"/>
        </w:rPr>
        <w:t>甲方人员不得向乙方介绍家属或亲友从事与甲方工程有关的材料设备供应、工程分包等经济活动。</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6 \* GB4 \* MERGEFORMAT </w:instrText>
      </w:r>
      <w:r>
        <w:rPr>
          <w:rFonts w:hint="eastAsia" w:ascii="宋体" w:hAnsi="宋体"/>
          <w:sz w:val="21"/>
          <w:szCs w:val="21"/>
        </w:rPr>
        <w:fldChar w:fldCharType="separate"/>
      </w:r>
      <w:r>
        <w:rPr>
          <w:rFonts w:hint="eastAsia" w:ascii="宋体" w:hAnsi="宋体"/>
          <w:sz w:val="21"/>
          <w:szCs w:val="21"/>
        </w:rPr>
        <w:t>㈥</w:t>
      </w:r>
      <w:r>
        <w:rPr>
          <w:rFonts w:hint="eastAsia" w:ascii="宋体" w:hAnsi="宋体"/>
          <w:sz w:val="21"/>
          <w:szCs w:val="21"/>
        </w:rPr>
        <w:fldChar w:fldCharType="end"/>
      </w:r>
      <w:r>
        <w:rPr>
          <w:rFonts w:hint="eastAsia" w:ascii="宋体" w:hAnsi="宋体"/>
          <w:sz w:val="21"/>
          <w:szCs w:val="21"/>
        </w:rPr>
        <w:t>甲方人员不得以任何理由向乙方强行推荐分包单位，不得强行要求乙方购买合同规定以外的材料和设备。</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7 \* GB4 \* MERGEFORMAT </w:instrText>
      </w:r>
      <w:r>
        <w:rPr>
          <w:rFonts w:hint="eastAsia" w:ascii="宋体" w:hAnsi="宋体"/>
          <w:sz w:val="21"/>
          <w:szCs w:val="21"/>
        </w:rPr>
        <w:fldChar w:fldCharType="separate"/>
      </w:r>
      <w:r>
        <w:rPr>
          <w:rFonts w:hint="eastAsia" w:ascii="宋体" w:hAnsi="宋体"/>
          <w:sz w:val="21"/>
          <w:szCs w:val="21"/>
        </w:rPr>
        <w:t>㈦</w:t>
      </w:r>
      <w:r>
        <w:rPr>
          <w:rFonts w:hint="eastAsia" w:ascii="宋体" w:hAnsi="宋体"/>
          <w:sz w:val="21"/>
          <w:szCs w:val="21"/>
        </w:rPr>
        <w:fldChar w:fldCharType="end"/>
      </w:r>
      <w:r>
        <w:rPr>
          <w:rFonts w:hint="eastAsia" w:ascii="宋体" w:hAnsi="宋体"/>
          <w:sz w:val="21"/>
          <w:szCs w:val="21"/>
        </w:rPr>
        <w:t>自觉接受乙方的监督，不得以任何形式和理由对乙方及其人员的投诉举报行为进行打击报复。</w:t>
      </w:r>
    </w:p>
    <w:p>
      <w:pPr>
        <w:spacing w:line="500" w:lineRule="exact"/>
        <w:ind w:firstLine="555"/>
        <w:rPr>
          <w:rFonts w:ascii="宋体" w:hAnsi="宋体"/>
          <w:bCs/>
          <w:sz w:val="21"/>
          <w:szCs w:val="21"/>
        </w:rPr>
      </w:pPr>
      <w:r>
        <w:rPr>
          <w:rFonts w:hint="eastAsia" w:ascii="宋体" w:hAnsi="宋体"/>
          <w:bCs/>
          <w:sz w:val="21"/>
          <w:szCs w:val="21"/>
        </w:rPr>
        <w:t>三、乙方责任</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不得以任何形式和理由向甲方人员赠送礼金、有价证券、贵重物品和回扣、好处费、感谢费等。</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不得以洽谈业务等为借口，邀请甲方人员外出考察旅游或进入高档消费娱乐场所。</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3 \* GB4 \* MERGEFORMAT </w:instrText>
      </w:r>
      <w:r>
        <w:rPr>
          <w:rFonts w:hint="eastAsia" w:ascii="宋体" w:hAnsi="宋体"/>
          <w:sz w:val="21"/>
          <w:szCs w:val="21"/>
        </w:rPr>
        <w:fldChar w:fldCharType="separate"/>
      </w:r>
      <w:r>
        <w:rPr>
          <w:rFonts w:hint="eastAsia" w:ascii="宋体" w:hAnsi="宋体"/>
          <w:sz w:val="21"/>
          <w:szCs w:val="21"/>
        </w:rPr>
        <w:t>㈢</w:t>
      </w:r>
      <w:r>
        <w:rPr>
          <w:rFonts w:hint="eastAsia" w:ascii="宋体" w:hAnsi="宋体"/>
          <w:sz w:val="21"/>
          <w:szCs w:val="21"/>
        </w:rPr>
        <w:fldChar w:fldCharType="end"/>
      </w:r>
      <w:r>
        <w:rPr>
          <w:rFonts w:hint="eastAsia" w:ascii="宋体" w:hAnsi="宋体"/>
          <w:sz w:val="21"/>
          <w:szCs w:val="21"/>
        </w:rPr>
        <w:t>不得为甲方及其人员报销应由对方支付的费用，或为甲方及其人员提供通讯工具、交通工具、高档办公用品等物品。</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4 \* GB4 \* MERGEFORMAT </w:instrText>
      </w:r>
      <w:r>
        <w:rPr>
          <w:rFonts w:hint="eastAsia" w:ascii="宋体" w:hAnsi="宋体"/>
          <w:sz w:val="21"/>
          <w:szCs w:val="21"/>
        </w:rPr>
        <w:fldChar w:fldCharType="separate"/>
      </w:r>
      <w:r>
        <w:rPr>
          <w:rFonts w:hint="eastAsia" w:ascii="宋体" w:hAnsi="宋体"/>
          <w:sz w:val="21"/>
          <w:szCs w:val="21"/>
        </w:rPr>
        <w:t>㈣</w:t>
      </w:r>
      <w:r>
        <w:rPr>
          <w:rFonts w:hint="eastAsia" w:ascii="宋体" w:hAnsi="宋体"/>
          <w:sz w:val="21"/>
          <w:szCs w:val="21"/>
        </w:rPr>
        <w:fldChar w:fldCharType="end"/>
      </w:r>
      <w:r>
        <w:rPr>
          <w:rFonts w:hint="eastAsia" w:ascii="宋体" w:hAnsi="宋体"/>
          <w:sz w:val="21"/>
          <w:szCs w:val="21"/>
        </w:rPr>
        <w:t>不得擅自与甲方人员就工程承包、工程费用、材料设备供应、工程量变更、工程验收以及工程质量问题处理等进行私下商谈或达成默契。</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5 \* GB4 \* MERGEFORMAT </w:instrText>
      </w:r>
      <w:r>
        <w:rPr>
          <w:rFonts w:hint="eastAsia" w:ascii="宋体" w:hAnsi="宋体"/>
          <w:sz w:val="21"/>
          <w:szCs w:val="21"/>
        </w:rPr>
        <w:fldChar w:fldCharType="separate"/>
      </w:r>
      <w:r>
        <w:rPr>
          <w:rFonts w:hint="eastAsia" w:ascii="宋体" w:hAnsi="宋体"/>
          <w:sz w:val="21"/>
          <w:szCs w:val="21"/>
        </w:rPr>
        <w:t>㈤</w:t>
      </w:r>
      <w:r>
        <w:rPr>
          <w:rFonts w:hint="eastAsia" w:ascii="宋体" w:hAnsi="宋体"/>
          <w:sz w:val="21"/>
          <w:szCs w:val="21"/>
        </w:rPr>
        <w:fldChar w:fldCharType="end"/>
      </w:r>
      <w:r>
        <w:rPr>
          <w:rFonts w:hint="eastAsia" w:ascii="宋体" w:hAnsi="宋体"/>
          <w:sz w:val="21"/>
          <w:szCs w:val="21"/>
        </w:rPr>
        <w:t>自觉接受甲方监督。</w:t>
      </w:r>
    </w:p>
    <w:p>
      <w:pPr>
        <w:spacing w:line="500" w:lineRule="exact"/>
        <w:ind w:firstLine="555"/>
        <w:rPr>
          <w:rFonts w:ascii="宋体" w:hAnsi="宋体"/>
          <w:sz w:val="21"/>
          <w:szCs w:val="21"/>
        </w:rPr>
      </w:pPr>
      <w:r>
        <w:rPr>
          <w:rFonts w:hint="eastAsia" w:ascii="宋体" w:hAnsi="宋体"/>
          <w:sz w:val="21"/>
          <w:szCs w:val="21"/>
        </w:rPr>
        <w:t>四、违约责任</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GB4 \* MERGEFORMAT </w:instrText>
      </w:r>
      <w:r>
        <w:rPr>
          <w:rFonts w:hint="eastAsia" w:ascii="宋体" w:hAnsi="宋体"/>
          <w:sz w:val="21"/>
          <w:szCs w:val="21"/>
        </w:rPr>
        <w:fldChar w:fldCharType="separate"/>
      </w:r>
      <w:r>
        <w:rPr>
          <w:rFonts w:hint="eastAsia" w:ascii="宋体" w:hAnsi="宋体"/>
          <w:sz w:val="21"/>
          <w:szCs w:val="21"/>
        </w:rPr>
        <w:t>㈠</w:t>
      </w:r>
      <w:r>
        <w:rPr>
          <w:rFonts w:hint="eastAsia" w:ascii="宋体" w:hAnsi="宋体"/>
          <w:sz w:val="21"/>
          <w:szCs w:val="21"/>
        </w:rPr>
        <w:fldChar w:fldCharType="end"/>
      </w:r>
      <w:r>
        <w:rPr>
          <w:rFonts w:hint="eastAsia" w:ascii="宋体" w:hAnsi="宋体"/>
          <w:sz w:val="21"/>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pPr>
        <w:spacing w:line="500" w:lineRule="exact"/>
        <w:ind w:firstLine="555"/>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2 \* GB4 \* MERGEFORMAT </w:instrText>
      </w:r>
      <w:r>
        <w:rPr>
          <w:rFonts w:hint="eastAsia" w:ascii="宋体" w:hAnsi="宋体"/>
          <w:sz w:val="21"/>
          <w:szCs w:val="21"/>
        </w:rPr>
        <w:fldChar w:fldCharType="separate"/>
      </w:r>
      <w:r>
        <w:rPr>
          <w:rFonts w:hint="eastAsia" w:ascii="宋体" w:hAnsi="宋体"/>
          <w:sz w:val="21"/>
          <w:szCs w:val="21"/>
        </w:rPr>
        <w:t>㈡</w:t>
      </w:r>
      <w:r>
        <w:rPr>
          <w:rFonts w:hint="eastAsia" w:ascii="宋体" w:hAnsi="宋体"/>
          <w:sz w:val="21"/>
          <w:szCs w:val="21"/>
        </w:rPr>
        <w:fldChar w:fldCharType="end"/>
      </w:r>
      <w:r>
        <w:rPr>
          <w:rFonts w:hint="eastAsia" w:ascii="宋体" w:hAnsi="宋体"/>
          <w:sz w:val="21"/>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pPr>
        <w:spacing w:line="500" w:lineRule="exact"/>
        <w:ind w:firstLine="570"/>
        <w:rPr>
          <w:rFonts w:ascii="宋体" w:hAnsi="宋体"/>
          <w:sz w:val="21"/>
          <w:szCs w:val="21"/>
        </w:rPr>
      </w:pPr>
      <w:r>
        <w:rPr>
          <w:rFonts w:hint="eastAsia" w:ascii="宋体" w:hAnsi="宋体"/>
          <w:sz w:val="21"/>
          <w:szCs w:val="21"/>
        </w:rPr>
        <w:t>五、本责任书作为本合同的附件，与本合同具有同等法律效力</w:t>
      </w:r>
      <w:r>
        <w:rPr>
          <w:rFonts w:ascii="宋体" w:hAnsi="宋体"/>
          <w:sz w:val="21"/>
          <w:szCs w:val="21"/>
        </w:rPr>
        <w:t>。</w:t>
      </w:r>
    </w:p>
    <w:p>
      <w:pPr>
        <w:spacing w:line="500" w:lineRule="exact"/>
        <w:ind w:firstLine="570"/>
        <w:rPr>
          <w:rFonts w:ascii="宋体" w:hAnsi="宋体"/>
          <w:sz w:val="21"/>
          <w:szCs w:val="21"/>
        </w:rPr>
      </w:pPr>
      <w:r>
        <w:rPr>
          <w:rFonts w:hint="eastAsia" w:ascii="宋体" w:hAnsi="宋体"/>
          <w:sz w:val="21"/>
          <w:szCs w:val="21"/>
        </w:rPr>
        <w:t>六、本责任书一式四份，由甲乙双方、监督单位（甲方上级行政主管部门）各执一份，区“廉洁示范工程”创建活动领导小组办公室鉴证备案一份。</w:t>
      </w:r>
    </w:p>
    <w:p>
      <w:pPr>
        <w:spacing w:line="500" w:lineRule="exact"/>
        <w:rPr>
          <w:rFonts w:ascii="宋体" w:hAnsi="宋体"/>
          <w:sz w:val="21"/>
          <w:szCs w:val="21"/>
        </w:rPr>
      </w:pPr>
    </w:p>
    <w:p>
      <w:pPr>
        <w:spacing w:line="500" w:lineRule="exact"/>
        <w:rPr>
          <w:rFonts w:ascii="宋体" w:hAnsi="宋体"/>
          <w:sz w:val="21"/>
          <w:szCs w:val="21"/>
        </w:rPr>
      </w:pPr>
      <w:r>
        <w:rPr>
          <w:rFonts w:hint="eastAsia" w:ascii="宋体" w:hAnsi="宋体"/>
          <w:sz w:val="21"/>
          <w:szCs w:val="21"/>
        </w:rPr>
        <w:t>甲方单位：（盖章）                          乙方单位：（盖章）</w:t>
      </w:r>
    </w:p>
    <w:p>
      <w:pPr>
        <w:spacing w:line="500" w:lineRule="exact"/>
        <w:rPr>
          <w:rFonts w:ascii="宋体" w:hAnsi="宋体"/>
          <w:sz w:val="21"/>
          <w:szCs w:val="21"/>
        </w:rPr>
      </w:pPr>
    </w:p>
    <w:p>
      <w:pPr>
        <w:spacing w:line="500" w:lineRule="exact"/>
        <w:rPr>
          <w:rFonts w:ascii="宋体" w:hAnsi="宋体"/>
          <w:sz w:val="21"/>
          <w:szCs w:val="21"/>
        </w:rPr>
      </w:pPr>
      <w:r>
        <w:rPr>
          <w:rFonts w:hint="eastAsia" w:ascii="宋体" w:hAnsi="宋体"/>
          <w:sz w:val="21"/>
          <w:szCs w:val="21"/>
        </w:rPr>
        <w:t>法定代表人：                               法定代表人：</w:t>
      </w:r>
    </w:p>
    <w:p>
      <w:pPr>
        <w:spacing w:line="500" w:lineRule="exact"/>
        <w:rPr>
          <w:rFonts w:ascii="宋体" w:hAnsi="宋体"/>
          <w:sz w:val="21"/>
          <w:szCs w:val="21"/>
        </w:rPr>
      </w:pPr>
    </w:p>
    <w:p>
      <w:pPr>
        <w:spacing w:line="500" w:lineRule="exact"/>
        <w:ind w:firstLine="555"/>
        <w:rPr>
          <w:rFonts w:ascii="宋体" w:hAnsi="宋体"/>
          <w:sz w:val="21"/>
          <w:szCs w:val="21"/>
        </w:rPr>
      </w:pPr>
      <w:r>
        <w:rPr>
          <w:rFonts w:hint="eastAsia" w:ascii="宋体" w:hAnsi="宋体"/>
          <w:sz w:val="21"/>
          <w:szCs w:val="21"/>
        </w:rPr>
        <w:t xml:space="preserve"> </w:t>
      </w:r>
      <w:permStart w:id="34" w:edGrp="everyone"/>
      <w:r>
        <w:rPr>
          <w:rFonts w:hint="eastAsia" w:ascii="宋体" w:hAnsi="宋体"/>
          <w:sz w:val="21"/>
          <w:szCs w:val="21"/>
        </w:rPr>
        <w:t xml:space="preserve"> 年    月    日  </w:t>
      </w:r>
      <w:permEnd w:id="34"/>
      <w:r>
        <w:rPr>
          <w:rFonts w:hint="eastAsia" w:ascii="宋体" w:hAnsi="宋体"/>
          <w:sz w:val="21"/>
          <w:szCs w:val="21"/>
        </w:rPr>
        <w:t xml:space="preserve">                          </w:t>
      </w:r>
      <w:permStart w:id="35" w:edGrp="everyone"/>
      <w:r>
        <w:rPr>
          <w:rFonts w:hint="eastAsia" w:ascii="宋体" w:hAnsi="宋体"/>
          <w:sz w:val="21"/>
          <w:szCs w:val="21"/>
        </w:rPr>
        <w:t xml:space="preserve">      年    月    日</w:t>
      </w:r>
      <w:permEnd w:id="35"/>
    </w:p>
    <w:p>
      <w:pPr>
        <w:spacing w:line="500" w:lineRule="exact"/>
        <w:ind w:right="420"/>
        <w:jc w:val="center"/>
        <w:rPr>
          <w:rFonts w:ascii="宋体" w:hAnsi="宋体"/>
          <w:b/>
          <w:bCs/>
          <w:sz w:val="44"/>
          <w:szCs w:val="44"/>
        </w:rPr>
      </w:pPr>
      <w:r>
        <w:rPr>
          <w:rFonts w:ascii="仿宋_GB2312" w:eastAsia="仿宋_GB2312"/>
          <w:sz w:val="21"/>
          <w:szCs w:val="21"/>
        </w:rPr>
        <w:br w:type="page"/>
      </w:r>
      <w:r>
        <w:rPr>
          <w:rFonts w:hint="eastAsia" w:ascii="宋体" w:hAnsi="宋体"/>
          <w:b/>
          <w:bCs/>
          <w:sz w:val="44"/>
          <w:szCs w:val="44"/>
        </w:rPr>
        <w:t xml:space="preserve"> </w:t>
      </w:r>
    </w:p>
    <w:p>
      <w:pPr>
        <w:spacing w:line="500" w:lineRule="exact"/>
        <w:ind w:right="420"/>
        <w:jc w:val="center"/>
        <w:rPr>
          <w:rFonts w:ascii="宋体" w:hAnsi="宋体"/>
          <w:b/>
          <w:bCs/>
          <w:sz w:val="44"/>
          <w:szCs w:val="44"/>
        </w:rPr>
      </w:pPr>
    </w:p>
    <w:p>
      <w:pPr>
        <w:spacing w:line="500" w:lineRule="exact"/>
        <w:ind w:right="420"/>
        <w:jc w:val="center"/>
        <w:rPr>
          <w:rFonts w:ascii="仿宋_GB2312" w:eastAsia="仿宋_GB2312"/>
          <w:szCs w:val="28"/>
        </w:rPr>
      </w:pPr>
      <w:r>
        <w:rPr>
          <w:rFonts w:hint="eastAsia" w:ascii="宋体" w:hAnsi="宋体"/>
          <w:b/>
          <w:bCs/>
          <w:sz w:val="44"/>
          <w:szCs w:val="44"/>
        </w:rPr>
        <w:t>廉洁守信承诺书</w:t>
      </w:r>
    </w:p>
    <w:p>
      <w:pPr>
        <w:spacing w:line="400" w:lineRule="exact"/>
        <w:ind w:firstLine="480" w:firstLineChars="200"/>
        <w:rPr>
          <w:rFonts w:ascii="仿宋_GB2312" w:eastAsia="仿宋_GB2312"/>
          <w:szCs w:val="28"/>
        </w:rPr>
      </w:pPr>
    </w:p>
    <w:p>
      <w:pPr>
        <w:spacing w:line="500" w:lineRule="exact"/>
        <w:ind w:firstLine="420" w:firstLineChars="200"/>
        <w:rPr>
          <w:rFonts w:ascii="宋体" w:hAnsi="宋体"/>
          <w:sz w:val="21"/>
          <w:szCs w:val="21"/>
        </w:rPr>
      </w:pPr>
      <w:r>
        <w:rPr>
          <w:rFonts w:hint="eastAsia" w:ascii="宋体" w:hAnsi="宋体"/>
          <w:sz w:val="21"/>
          <w:szCs w:val="21"/>
        </w:rPr>
        <w:t>为加强工程廉政建设，规范工程建设行为，有效预防违纪违法问题的发生，在此我向组织承诺：</w:t>
      </w:r>
    </w:p>
    <w:p>
      <w:pPr>
        <w:spacing w:line="500" w:lineRule="exact"/>
        <w:ind w:firstLine="420" w:firstLineChars="200"/>
        <w:rPr>
          <w:rFonts w:ascii="宋体" w:hAnsi="宋体"/>
          <w:sz w:val="21"/>
          <w:szCs w:val="21"/>
        </w:rPr>
      </w:pPr>
      <w:r>
        <w:rPr>
          <w:rFonts w:hint="eastAsia" w:ascii="宋体" w:hAnsi="宋体"/>
          <w:sz w:val="21"/>
          <w:szCs w:val="21"/>
        </w:rPr>
        <w:t>1、严格遵守国家、省、市、区关于工程建设的各项法律规章和廉政建设的各项规定。</w:t>
      </w:r>
    </w:p>
    <w:p>
      <w:pPr>
        <w:spacing w:line="500" w:lineRule="exact"/>
        <w:ind w:firstLine="420" w:firstLineChars="200"/>
        <w:rPr>
          <w:rFonts w:ascii="宋体" w:hAnsi="宋体"/>
          <w:sz w:val="21"/>
          <w:szCs w:val="21"/>
        </w:rPr>
      </w:pPr>
      <w:r>
        <w:rPr>
          <w:rFonts w:hint="eastAsia" w:ascii="宋体" w:hAnsi="宋体"/>
          <w:sz w:val="21"/>
          <w:szCs w:val="21"/>
        </w:rPr>
        <w:t>2、加强对各参建单位履约监管，建立完善信用信息互认共享、守信激励和失信惩戒等机制，促进工程建设领域诚信体系建设，引导企业诚实守信，不断增强市场主体的诚信意识。</w:t>
      </w:r>
    </w:p>
    <w:p>
      <w:pPr>
        <w:spacing w:line="500" w:lineRule="exact"/>
        <w:ind w:firstLine="420" w:firstLineChars="200"/>
        <w:rPr>
          <w:rFonts w:ascii="宋体" w:hAnsi="宋体"/>
          <w:sz w:val="21"/>
          <w:szCs w:val="21"/>
        </w:rPr>
      </w:pPr>
      <w:r>
        <w:rPr>
          <w:rFonts w:hint="eastAsia" w:ascii="宋体" w:hAnsi="宋体"/>
          <w:sz w:val="21"/>
          <w:szCs w:val="21"/>
        </w:rPr>
        <w:t>3、不接受或索要各参建单位的回扣、礼金、有价证券、贵重物品和好处费、感谢费等。</w:t>
      </w:r>
    </w:p>
    <w:p>
      <w:pPr>
        <w:spacing w:line="500" w:lineRule="exact"/>
        <w:ind w:firstLine="420" w:firstLineChars="200"/>
        <w:rPr>
          <w:rFonts w:ascii="宋体" w:hAnsi="宋体"/>
          <w:sz w:val="21"/>
          <w:szCs w:val="21"/>
        </w:rPr>
      </w:pPr>
      <w:r>
        <w:rPr>
          <w:rFonts w:hint="eastAsia" w:ascii="宋体" w:hAnsi="宋体"/>
          <w:sz w:val="21"/>
          <w:szCs w:val="21"/>
        </w:rPr>
        <w:t>4、不到各参建单位报销应由个人支付的费用。</w:t>
      </w:r>
    </w:p>
    <w:p>
      <w:pPr>
        <w:spacing w:line="500" w:lineRule="exact"/>
        <w:ind w:firstLine="420" w:firstLineChars="200"/>
        <w:rPr>
          <w:rFonts w:ascii="宋体" w:hAnsi="宋体"/>
          <w:sz w:val="21"/>
          <w:szCs w:val="21"/>
        </w:rPr>
      </w:pPr>
      <w:r>
        <w:rPr>
          <w:rFonts w:hint="eastAsia" w:ascii="宋体" w:hAnsi="宋体"/>
          <w:sz w:val="21"/>
          <w:szCs w:val="21"/>
        </w:rPr>
        <w:t>5、不参加可能对公正执行公务有影响的宴请和娱乐活动。</w:t>
      </w:r>
    </w:p>
    <w:p>
      <w:pPr>
        <w:spacing w:line="500" w:lineRule="exact"/>
        <w:ind w:firstLine="420" w:firstLineChars="200"/>
        <w:rPr>
          <w:rFonts w:ascii="宋体" w:hAnsi="宋体"/>
          <w:sz w:val="21"/>
          <w:szCs w:val="21"/>
        </w:rPr>
      </w:pPr>
      <w:r>
        <w:rPr>
          <w:rFonts w:hint="eastAsia" w:ascii="宋体" w:hAnsi="宋体"/>
          <w:sz w:val="21"/>
          <w:szCs w:val="21"/>
        </w:rPr>
        <w:t>6、不要求或接受各参建单位为本人住房装修、婚丧嫁娶、家属和子女就业、旅游以及出国（境）等提供方便。</w:t>
      </w:r>
    </w:p>
    <w:p>
      <w:pPr>
        <w:spacing w:line="500" w:lineRule="exact"/>
        <w:ind w:firstLine="420" w:firstLineChars="200"/>
        <w:rPr>
          <w:rFonts w:ascii="宋体" w:hAnsi="宋体"/>
          <w:sz w:val="21"/>
          <w:szCs w:val="21"/>
        </w:rPr>
      </w:pPr>
      <w:r>
        <w:rPr>
          <w:rFonts w:hint="eastAsia" w:ascii="宋体" w:hAnsi="宋体"/>
          <w:sz w:val="21"/>
          <w:szCs w:val="21"/>
        </w:rPr>
        <w:t>7、不向施工单位介绍家属或亲友从事与工程有关的材料设备供应、工程分包等经济活动。</w:t>
      </w:r>
    </w:p>
    <w:p>
      <w:pPr>
        <w:spacing w:line="500" w:lineRule="exact"/>
        <w:ind w:firstLine="420" w:firstLineChars="200"/>
        <w:rPr>
          <w:rFonts w:ascii="宋体" w:hAnsi="宋体"/>
          <w:sz w:val="21"/>
          <w:szCs w:val="21"/>
        </w:rPr>
      </w:pPr>
      <w:r>
        <w:rPr>
          <w:rFonts w:hint="eastAsia" w:ascii="宋体" w:hAnsi="宋体"/>
          <w:sz w:val="21"/>
          <w:szCs w:val="21"/>
        </w:rPr>
        <w:t>8、不以任何理由向施工单位强行推荐分包单位，或强行要求施工单位购买合同规定以外的材料和设备。</w:t>
      </w:r>
    </w:p>
    <w:p>
      <w:pPr>
        <w:spacing w:line="500" w:lineRule="exact"/>
        <w:ind w:firstLine="420" w:firstLineChars="200"/>
        <w:rPr>
          <w:rFonts w:ascii="宋体" w:hAnsi="宋体"/>
          <w:sz w:val="21"/>
          <w:szCs w:val="21"/>
        </w:rPr>
      </w:pPr>
      <w:r>
        <w:rPr>
          <w:rFonts w:hint="eastAsia" w:ascii="宋体" w:hAnsi="宋体"/>
          <w:sz w:val="21"/>
          <w:szCs w:val="21"/>
        </w:rPr>
        <w:t>9、不以任何形式和理由对各参建单位及其人员的投诉举报行为进行打击报复。</w:t>
      </w:r>
    </w:p>
    <w:p>
      <w:pPr>
        <w:spacing w:line="500" w:lineRule="exact"/>
        <w:ind w:firstLine="420" w:firstLineChars="200"/>
        <w:rPr>
          <w:rFonts w:ascii="宋体" w:hAnsi="宋体"/>
          <w:sz w:val="21"/>
          <w:szCs w:val="21"/>
        </w:rPr>
      </w:pPr>
      <w:r>
        <w:rPr>
          <w:rFonts w:hint="eastAsia" w:ascii="宋体" w:hAnsi="宋体"/>
          <w:sz w:val="21"/>
          <w:szCs w:val="21"/>
        </w:rPr>
        <w:t>10、自觉接受各方监督，如有不廉洁行为，自愿接受处理。</w:t>
      </w:r>
    </w:p>
    <w:p>
      <w:pPr>
        <w:spacing w:line="500" w:lineRule="exact"/>
        <w:ind w:firstLine="2940" w:firstLineChars="1400"/>
        <w:rPr>
          <w:rFonts w:ascii="宋体" w:hAnsi="宋体"/>
          <w:sz w:val="21"/>
          <w:szCs w:val="21"/>
        </w:rPr>
      </w:pPr>
    </w:p>
    <w:p>
      <w:pPr>
        <w:spacing w:line="500" w:lineRule="exact"/>
        <w:ind w:firstLine="2940" w:firstLineChars="1400"/>
        <w:jc w:val="right"/>
        <w:rPr>
          <w:rFonts w:ascii="宋体" w:hAnsi="宋体"/>
          <w:sz w:val="21"/>
          <w:szCs w:val="21"/>
        </w:rPr>
      </w:pPr>
    </w:p>
    <w:p>
      <w:pPr>
        <w:spacing w:line="500" w:lineRule="exact"/>
        <w:ind w:right="840" w:firstLine="2940" w:firstLineChars="1400"/>
        <w:jc w:val="center"/>
        <w:rPr>
          <w:rFonts w:ascii="宋体" w:hAnsi="宋体"/>
          <w:sz w:val="21"/>
          <w:szCs w:val="21"/>
        </w:rPr>
      </w:pPr>
      <w:r>
        <w:rPr>
          <w:rFonts w:hint="eastAsia" w:ascii="宋体" w:hAnsi="宋体"/>
          <w:sz w:val="21"/>
          <w:szCs w:val="21"/>
        </w:rPr>
        <w:t xml:space="preserve">                                承诺人：                </w:t>
      </w:r>
    </w:p>
    <w:p>
      <w:pPr>
        <w:spacing w:line="500" w:lineRule="exact"/>
        <w:ind w:firstLine="2940" w:firstLineChars="1400"/>
        <w:jc w:val="right"/>
        <w:rPr>
          <w:rFonts w:ascii="宋体" w:hAnsi="宋体"/>
          <w:sz w:val="21"/>
          <w:szCs w:val="21"/>
        </w:rPr>
      </w:pPr>
    </w:p>
    <w:p>
      <w:pPr>
        <w:spacing w:line="500" w:lineRule="exact"/>
        <w:ind w:firstLine="2940" w:firstLineChars="1400"/>
        <w:jc w:val="right"/>
        <w:rPr>
          <w:rFonts w:ascii="宋体" w:hAnsi="宋体"/>
          <w:sz w:val="21"/>
          <w:szCs w:val="21"/>
        </w:rPr>
      </w:pPr>
    </w:p>
    <w:p>
      <w:pPr>
        <w:spacing w:line="500" w:lineRule="exact"/>
        <w:ind w:firstLine="2940" w:firstLineChars="1400"/>
        <w:jc w:val="right"/>
        <w:rPr>
          <w:rFonts w:ascii="宋体" w:hAnsi="宋体"/>
          <w:sz w:val="21"/>
          <w:szCs w:val="21"/>
        </w:rPr>
      </w:pPr>
      <w:r>
        <w:rPr>
          <w:rFonts w:hint="eastAsia" w:ascii="宋体" w:hAnsi="宋体"/>
          <w:sz w:val="21"/>
          <w:szCs w:val="21"/>
        </w:rPr>
        <w:t xml:space="preserve">   </w:t>
      </w:r>
      <w:permStart w:id="36" w:edGrp="everyone"/>
      <w:r>
        <w:rPr>
          <w:rFonts w:hint="eastAsia" w:ascii="宋体" w:hAnsi="宋体"/>
          <w:sz w:val="21"/>
          <w:szCs w:val="21"/>
        </w:rPr>
        <w:t xml:space="preserve">    年    月    日</w:t>
      </w:r>
      <w:permEnd w:id="36"/>
    </w:p>
    <w:p/>
    <w:p>
      <w:pPr>
        <w:spacing w:line="500" w:lineRule="exact"/>
        <w:ind w:left="422" w:leftChars="176" w:firstLine="2"/>
        <w:rPr>
          <w:sz w:val="21"/>
          <w:szCs w:val="21"/>
        </w:rPr>
      </w:pPr>
    </w:p>
    <w:sectPr>
      <w:headerReference r:id="rId5" w:type="default"/>
      <w:footerReference r:id="rId6" w:type="default"/>
      <w:footerReference r:id="rId7" w:type="even"/>
      <w:pgSz w:w="11907" w:h="16840"/>
      <w:pgMar w:top="1440" w:right="1080" w:bottom="1440" w:left="1080" w:header="1021" w:footer="516" w:gutter="0"/>
      <w:cols w:space="425"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A+zm+O0AQAASwMAAA4AAAAAAAAAAAAAAAAALgIAAGRycy9lMm9Eb2MueG1sUEsB&#10;Ai0AFAAGAAgAAAAhAAxK8O7WAAAABQEAAA8AAAAAAAAAAAAAAAAADgQAAGRycy9kb3ducmV2Lnht&#10;bFBLBQYAAAAABAAEAPMAAAARBQ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10</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ind w:firstLine="360"/>
      <w:rPr>
        <w:rStyle w:val="8"/>
      </w:rPr>
    </w:pPr>
    <w:r>
      <w:fldChar w:fldCharType="begin"/>
    </w:r>
    <w:r>
      <w:rPr>
        <w:rStyle w:val="8"/>
      </w:rPr>
      <w:instrText xml:space="preserve">PAGE  </w:instrText>
    </w:r>
    <w:r>
      <w:fldChar w:fldCharType="end"/>
    </w:r>
  </w:p>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left"/>
    </w:pPr>
    <w:permStart w:id="37" w:edGrp="everyone"/>
    <w:permEnd w:id="3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676B45"/>
    <w:multiLevelType w:val="singleLevel"/>
    <w:tmpl w:val="A1676B45"/>
    <w:lvl w:ilvl="0" w:tentative="0">
      <w:start w:val="1"/>
      <w:numFmt w:val="decimal"/>
      <w:suff w:val="nothing"/>
      <w:lvlText w:val="（%1）"/>
      <w:lvlJc w:val="left"/>
    </w:lvl>
  </w:abstractNum>
  <w:abstractNum w:abstractNumId="1">
    <w:nsid w:val="C0073754"/>
    <w:multiLevelType w:val="singleLevel"/>
    <w:tmpl w:val="C007375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1" w:cryptProviderType="rsaFull" w:cryptAlgorithmClass="hash" w:cryptAlgorithmType="typeAny" w:cryptAlgorithmSid="4" w:cryptSpinCount="50000" w:hash="i/4qolFNbdpGRjJ6odfr/lFzLpo=" w:salt="G6SgajBvLdJN69vhYB0AwQ=="/>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U2ZmYxM2NiZGRlNzM1ZDM0ODdlZTA5NTdlMTUwZjkifQ=="/>
  </w:docVars>
  <w:rsids>
    <w:rsidRoot w:val="0013235B"/>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029"/>
    <w:rsid w:val="00016D58"/>
    <w:rsid w:val="0001725B"/>
    <w:rsid w:val="000172E8"/>
    <w:rsid w:val="00017322"/>
    <w:rsid w:val="00017925"/>
    <w:rsid w:val="00017A98"/>
    <w:rsid w:val="00017BB5"/>
    <w:rsid w:val="00017D16"/>
    <w:rsid w:val="00017D8A"/>
    <w:rsid w:val="00017EF7"/>
    <w:rsid w:val="00017F80"/>
    <w:rsid w:val="000201FF"/>
    <w:rsid w:val="00020269"/>
    <w:rsid w:val="0002028A"/>
    <w:rsid w:val="00020B5B"/>
    <w:rsid w:val="00020E96"/>
    <w:rsid w:val="00020EA4"/>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DCA"/>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1A"/>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2BF"/>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1EE"/>
    <w:rsid w:val="000874E0"/>
    <w:rsid w:val="00087D51"/>
    <w:rsid w:val="00090268"/>
    <w:rsid w:val="00090545"/>
    <w:rsid w:val="0009075C"/>
    <w:rsid w:val="00090F98"/>
    <w:rsid w:val="00091163"/>
    <w:rsid w:val="00091223"/>
    <w:rsid w:val="00091389"/>
    <w:rsid w:val="00091BFA"/>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5D9A"/>
    <w:rsid w:val="00096216"/>
    <w:rsid w:val="000963CE"/>
    <w:rsid w:val="00096432"/>
    <w:rsid w:val="000969E1"/>
    <w:rsid w:val="00096C6B"/>
    <w:rsid w:val="00096F71"/>
    <w:rsid w:val="00097028"/>
    <w:rsid w:val="00097165"/>
    <w:rsid w:val="00097193"/>
    <w:rsid w:val="00097A2F"/>
    <w:rsid w:val="00097B21"/>
    <w:rsid w:val="00097BAE"/>
    <w:rsid w:val="000A02ED"/>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97B"/>
    <w:rsid w:val="000A5A49"/>
    <w:rsid w:val="000A6636"/>
    <w:rsid w:val="000A6A33"/>
    <w:rsid w:val="000A6CE6"/>
    <w:rsid w:val="000A6D07"/>
    <w:rsid w:val="000A6DE1"/>
    <w:rsid w:val="000A7D66"/>
    <w:rsid w:val="000A7EB5"/>
    <w:rsid w:val="000B0169"/>
    <w:rsid w:val="000B019E"/>
    <w:rsid w:val="000B03C6"/>
    <w:rsid w:val="000B0448"/>
    <w:rsid w:val="000B0723"/>
    <w:rsid w:val="000B0866"/>
    <w:rsid w:val="000B0952"/>
    <w:rsid w:val="000B0A69"/>
    <w:rsid w:val="000B0C18"/>
    <w:rsid w:val="000B11B7"/>
    <w:rsid w:val="000B1AB2"/>
    <w:rsid w:val="000B2074"/>
    <w:rsid w:val="000B21B0"/>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861"/>
    <w:rsid w:val="000D18C9"/>
    <w:rsid w:val="000D18D4"/>
    <w:rsid w:val="000D1916"/>
    <w:rsid w:val="000D1BB1"/>
    <w:rsid w:val="000D1C7F"/>
    <w:rsid w:val="000D1F31"/>
    <w:rsid w:val="000D20FE"/>
    <w:rsid w:val="000D2AF1"/>
    <w:rsid w:val="000D2C05"/>
    <w:rsid w:val="000D2CDC"/>
    <w:rsid w:val="000D2FD5"/>
    <w:rsid w:val="000D3218"/>
    <w:rsid w:val="000D37FC"/>
    <w:rsid w:val="000D3A2B"/>
    <w:rsid w:val="000D3E1C"/>
    <w:rsid w:val="000D3E7F"/>
    <w:rsid w:val="000D3E9E"/>
    <w:rsid w:val="000D3F90"/>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E7C93"/>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3D89"/>
    <w:rsid w:val="000F4577"/>
    <w:rsid w:val="000F45A6"/>
    <w:rsid w:val="000F4651"/>
    <w:rsid w:val="000F4665"/>
    <w:rsid w:val="000F4870"/>
    <w:rsid w:val="000F4943"/>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3CBC"/>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C3B"/>
    <w:rsid w:val="00111FB5"/>
    <w:rsid w:val="0011208B"/>
    <w:rsid w:val="00112F0C"/>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3B1"/>
    <w:rsid w:val="001165DF"/>
    <w:rsid w:val="0011669D"/>
    <w:rsid w:val="001168F2"/>
    <w:rsid w:val="00116BD7"/>
    <w:rsid w:val="00116D1D"/>
    <w:rsid w:val="00116DFF"/>
    <w:rsid w:val="00116E0D"/>
    <w:rsid w:val="00116EDC"/>
    <w:rsid w:val="00116FF4"/>
    <w:rsid w:val="00117E5A"/>
    <w:rsid w:val="00120279"/>
    <w:rsid w:val="00120295"/>
    <w:rsid w:val="0012075B"/>
    <w:rsid w:val="001209EC"/>
    <w:rsid w:val="00120B49"/>
    <w:rsid w:val="00120F1C"/>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0743"/>
    <w:rsid w:val="001311DE"/>
    <w:rsid w:val="0013136C"/>
    <w:rsid w:val="001315B0"/>
    <w:rsid w:val="001318A5"/>
    <w:rsid w:val="00131A32"/>
    <w:rsid w:val="00131D6E"/>
    <w:rsid w:val="0013235B"/>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67C"/>
    <w:rsid w:val="00153812"/>
    <w:rsid w:val="0015386E"/>
    <w:rsid w:val="0015401B"/>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7E7"/>
    <w:rsid w:val="00161956"/>
    <w:rsid w:val="00161A4C"/>
    <w:rsid w:val="00161B3F"/>
    <w:rsid w:val="00161E07"/>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681"/>
    <w:rsid w:val="001648F6"/>
    <w:rsid w:val="00164975"/>
    <w:rsid w:val="00165063"/>
    <w:rsid w:val="0016566E"/>
    <w:rsid w:val="00165D22"/>
    <w:rsid w:val="00166105"/>
    <w:rsid w:val="001661D4"/>
    <w:rsid w:val="00166481"/>
    <w:rsid w:val="001665D2"/>
    <w:rsid w:val="00166659"/>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3D1"/>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4D2"/>
    <w:rsid w:val="0017653B"/>
    <w:rsid w:val="0017661D"/>
    <w:rsid w:val="00176666"/>
    <w:rsid w:val="00176AEF"/>
    <w:rsid w:val="00176D38"/>
    <w:rsid w:val="00177038"/>
    <w:rsid w:val="001776F5"/>
    <w:rsid w:val="00177C65"/>
    <w:rsid w:val="00177C77"/>
    <w:rsid w:val="001804FC"/>
    <w:rsid w:val="001809AC"/>
    <w:rsid w:val="00180A5E"/>
    <w:rsid w:val="00180BC6"/>
    <w:rsid w:val="00180FD2"/>
    <w:rsid w:val="0018111D"/>
    <w:rsid w:val="0018168E"/>
    <w:rsid w:val="00181766"/>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294"/>
    <w:rsid w:val="00187393"/>
    <w:rsid w:val="001874C0"/>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4BC"/>
    <w:rsid w:val="001A1674"/>
    <w:rsid w:val="001A169B"/>
    <w:rsid w:val="001A1BBC"/>
    <w:rsid w:val="001A1E8A"/>
    <w:rsid w:val="001A1F60"/>
    <w:rsid w:val="001A2177"/>
    <w:rsid w:val="001A2254"/>
    <w:rsid w:val="001A2287"/>
    <w:rsid w:val="001A23DD"/>
    <w:rsid w:val="001A2681"/>
    <w:rsid w:val="001A2E2C"/>
    <w:rsid w:val="001A3020"/>
    <w:rsid w:val="001A3209"/>
    <w:rsid w:val="001A3A79"/>
    <w:rsid w:val="001A3B15"/>
    <w:rsid w:val="001A3B72"/>
    <w:rsid w:val="001A3CE7"/>
    <w:rsid w:val="001A4485"/>
    <w:rsid w:val="001A50AA"/>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7C2"/>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E52"/>
    <w:rsid w:val="001C0165"/>
    <w:rsid w:val="001C042A"/>
    <w:rsid w:val="001C06CC"/>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0AB3"/>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BF"/>
    <w:rsid w:val="001D66F4"/>
    <w:rsid w:val="001D6B4E"/>
    <w:rsid w:val="001D6E7F"/>
    <w:rsid w:val="001D7255"/>
    <w:rsid w:val="001D7D11"/>
    <w:rsid w:val="001E0306"/>
    <w:rsid w:val="001E038A"/>
    <w:rsid w:val="001E107C"/>
    <w:rsid w:val="001E14D0"/>
    <w:rsid w:val="001E1731"/>
    <w:rsid w:val="001E2665"/>
    <w:rsid w:val="001E2D7C"/>
    <w:rsid w:val="001E30B7"/>
    <w:rsid w:val="001E330E"/>
    <w:rsid w:val="001E3453"/>
    <w:rsid w:val="001E3B33"/>
    <w:rsid w:val="001E3CE6"/>
    <w:rsid w:val="001E3E95"/>
    <w:rsid w:val="001E435C"/>
    <w:rsid w:val="001E46FA"/>
    <w:rsid w:val="001E5246"/>
    <w:rsid w:val="001E52C5"/>
    <w:rsid w:val="001E5671"/>
    <w:rsid w:val="001E573E"/>
    <w:rsid w:val="001E6111"/>
    <w:rsid w:val="001E66CB"/>
    <w:rsid w:val="001E687D"/>
    <w:rsid w:val="001E6C05"/>
    <w:rsid w:val="001E6E7F"/>
    <w:rsid w:val="001E7032"/>
    <w:rsid w:val="001E71B4"/>
    <w:rsid w:val="001E7451"/>
    <w:rsid w:val="001E77C0"/>
    <w:rsid w:val="001E7897"/>
    <w:rsid w:val="001E7CD6"/>
    <w:rsid w:val="001E7F8E"/>
    <w:rsid w:val="001F044A"/>
    <w:rsid w:val="001F0A92"/>
    <w:rsid w:val="001F15F3"/>
    <w:rsid w:val="001F19A0"/>
    <w:rsid w:val="001F1CD8"/>
    <w:rsid w:val="001F1D73"/>
    <w:rsid w:val="001F23B6"/>
    <w:rsid w:val="001F298C"/>
    <w:rsid w:val="001F2A00"/>
    <w:rsid w:val="001F2A74"/>
    <w:rsid w:val="001F2AB7"/>
    <w:rsid w:val="001F2DAF"/>
    <w:rsid w:val="001F3618"/>
    <w:rsid w:val="001F3E3F"/>
    <w:rsid w:val="001F3EA8"/>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1F8"/>
    <w:rsid w:val="002001FE"/>
    <w:rsid w:val="00200206"/>
    <w:rsid w:val="00200342"/>
    <w:rsid w:val="002009D1"/>
    <w:rsid w:val="00200A5E"/>
    <w:rsid w:val="002012D7"/>
    <w:rsid w:val="00201577"/>
    <w:rsid w:val="00201A51"/>
    <w:rsid w:val="00201AD6"/>
    <w:rsid w:val="0020345D"/>
    <w:rsid w:val="00203479"/>
    <w:rsid w:val="00203575"/>
    <w:rsid w:val="00205103"/>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6F1"/>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141"/>
    <w:rsid w:val="00225164"/>
    <w:rsid w:val="002253CD"/>
    <w:rsid w:val="002255D2"/>
    <w:rsid w:val="002257E8"/>
    <w:rsid w:val="00225830"/>
    <w:rsid w:val="00225A07"/>
    <w:rsid w:val="00225CAC"/>
    <w:rsid w:val="00225E2A"/>
    <w:rsid w:val="00225ECC"/>
    <w:rsid w:val="002269C5"/>
    <w:rsid w:val="00226AB8"/>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22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311"/>
    <w:rsid w:val="002516E8"/>
    <w:rsid w:val="00251AEE"/>
    <w:rsid w:val="00252106"/>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6FE"/>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454"/>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20"/>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4F6"/>
    <w:rsid w:val="00296F19"/>
    <w:rsid w:val="00296F27"/>
    <w:rsid w:val="00297BB9"/>
    <w:rsid w:val="002A0644"/>
    <w:rsid w:val="002A0766"/>
    <w:rsid w:val="002A0918"/>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8E5"/>
    <w:rsid w:val="002A6C3B"/>
    <w:rsid w:val="002A6D83"/>
    <w:rsid w:val="002A713B"/>
    <w:rsid w:val="002A735C"/>
    <w:rsid w:val="002A7653"/>
    <w:rsid w:val="002A7D91"/>
    <w:rsid w:val="002B0186"/>
    <w:rsid w:val="002B01B1"/>
    <w:rsid w:val="002B03E9"/>
    <w:rsid w:val="002B04F2"/>
    <w:rsid w:val="002B07A2"/>
    <w:rsid w:val="002B0CFC"/>
    <w:rsid w:val="002B0D3A"/>
    <w:rsid w:val="002B0F81"/>
    <w:rsid w:val="002B1041"/>
    <w:rsid w:val="002B108D"/>
    <w:rsid w:val="002B114A"/>
    <w:rsid w:val="002B1400"/>
    <w:rsid w:val="002B14D8"/>
    <w:rsid w:val="002B1694"/>
    <w:rsid w:val="002B1BF3"/>
    <w:rsid w:val="002B1CB2"/>
    <w:rsid w:val="002B1E65"/>
    <w:rsid w:val="002B2331"/>
    <w:rsid w:val="002B2414"/>
    <w:rsid w:val="002B268A"/>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97"/>
    <w:rsid w:val="002B64C1"/>
    <w:rsid w:val="002B6516"/>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98"/>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6A21"/>
    <w:rsid w:val="002E72B5"/>
    <w:rsid w:val="002E75F3"/>
    <w:rsid w:val="002E7A3B"/>
    <w:rsid w:val="002F0566"/>
    <w:rsid w:val="002F088E"/>
    <w:rsid w:val="002F0C1F"/>
    <w:rsid w:val="002F0C33"/>
    <w:rsid w:val="002F0DBD"/>
    <w:rsid w:val="002F0F6E"/>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2F7DC3"/>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4EB2"/>
    <w:rsid w:val="00305A31"/>
    <w:rsid w:val="00305EB8"/>
    <w:rsid w:val="00305F69"/>
    <w:rsid w:val="00305FAD"/>
    <w:rsid w:val="00306479"/>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E60"/>
    <w:rsid w:val="00313F3B"/>
    <w:rsid w:val="00314385"/>
    <w:rsid w:val="003144BD"/>
    <w:rsid w:val="00314FDA"/>
    <w:rsid w:val="0031514E"/>
    <w:rsid w:val="00315247"/>
    <w:rsid w:val="00315748"/>
    <w:rsid w:val="00315876"/>
    <w:rsid w:val="00315A5D"/>
    <w:rsid w:val="00316109"/>
    <w:rsid w:val="00316762"/>
    <w:rsid w:val="0031703C"/>
    <w:rsid w:val="00317046"/>
    <w:rsid w:val="00317123"/>
    <w:rsid w:val="003174FD"/>
    <w:rsid w:val="00317669"/>
    <w:rsid w:val="00317CA6"/>
    <w:rsid w:val="00317CDA"/>
    <w:rsid w:val="00317DCF"/>
    <w:rsid w:val="00317EDC"/>
    <w:rsid w:val="00320179"/>
    <w:rsid w:val="003201BD"/>
    <w:rsid w:val="0032041B"/>
    <w:rsid w:val="00320881"/>
    <w:rsid w:val="00320CF7"/>
    <w:rsid w:val="00320FA9"/>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7F4"/>
    <w:rsid w:val="00326979"/>
    <w:rsid w:val="00326E4E"/>
    <w:rsid w:val="003271EB"/>
    <w:rsid w:val="003279BB"/>
    <w:rsid w:val="00327B60"/>
    <w:rsid w:val="00327D2F"/>
    <w:rsid w:val="00327D83"/>
    <w:rsid w:val="00327E47"/>
    <w:rsid w:val="00330640"/>
    <w:rsid w:val="003308AF"/>
    <w:rsid w:val="00330CA1"/>
    <w:rsid w:val="00330D8D"/>
    <w:rsid w:val="0033122D"/>
    <w:rsid w:val="0033147D"/>
    <w:rsid w:val="00332262"/>
    <w:rsid w:val="00332384"/>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627"/>
    <w:rsid w:val="003369F0"/>
    <w:rsid w:val="00337221"/>
    <w:rsid w:val="00337267"/>
    <w:rsid w:val="003374CE"/>
    <w:rsid w:val="00337A68"/>
    <w:rsid w:val="00337EC6"/>
    <w:rsid w:val="00337FB4"/>
    <w:rsid w:val="003401C8"/>
    <w:rsid w:val="00340849"/>
    <w:rsid w:val="00340D3E"/>
    <w:rsid w:val="00340D81"/>
    <w:rsid w:val="00340FD4"/>
    <w:rsid w:val="0034125B"/>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0E6"/>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41"/>
    <w:rsid w:val="00351496"/>
    <w:rsid w:val="003514CF"/>
    <w:rsid w:val="00351693"/>
    <w:rsid w:val="003516B4"/>
    <w:rsid w:val="0035176F"/>
    <w:rsid w:val="00351846"/>
    <w:rsid w:val="00351F2C"/>
    <w:rsid w:val="0035247F"/>
    <w:rsid w:val="0035276C"/>
    <w:rsid w:val="00352A8D"/>
    <w:rsid w:val="0035389F"/>
    <w:rsid w:val="00353938"/>
    <w:rsid w:val="00353C3A"/>
    <w:rsid w:val="00353F9C"/>
    <w:rsid w:val="003540B0"/>
    <w:rsid w:val="003543CA"/>
    <w:rsid w:val="003543CE"/>
    <w:rsid w:val="00354426"/>
    <w:rsid w:val="003545D7"/>
    <w:rsid w:val="00354627"/>
    <w:rsid w:val="00354A4D"/>
    <w:rsid w:val="00354F6E"/>
    <w:rsid w:val="003557AE"/>
    <w:rsid w:val="0035591A"/>
    <w:rsid w:val="00356253"/>
    <w:rsid w:val="00356B01"/>
    <w:rsid w:val="00356C84"/>
    <w:rsid w:val="00356F2E"/>
    <w:rsid w:val="00357196"/>
    <w:rsid w:val="003571A7"/>
    <w:rsid w:val="00357483"/>
    <w:rsid w:val="003578EB"/>
    <w:rsid w:val="003579AE"/>
    <w:rsid w:val="003579FD"/>
    <w:rsid w:val="00357BC9"/>
    <w:rsid w:val="00357BED"/>
    <w:rsid w:val="00360292"/>
    <w:rsid w:val="00360437"/>
    <w:rsid w:val="0036054D"/>
    <w:rsid w:val="003607A3"/>
    <w:rsid w:val="00360982"/>
    <w:rsid w:val="00360EB5"/>
    <w:rsid w:val="00360EDE"/>
    <w:rsid w:val="003616AF"/>
    <w:rsid w:val="00361787"/>
    <w:rsid w:val="00361B1A"/>
    <w:rsid w:val="00361E71"/>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B44"/>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6FC4"/>
    <w:rsid w:val="00397075"/>
    <w:rsid w:val="0039708D"/>
    <w:rsid w:val="003974A7"/>
    <w:rsid w:val="003974DE"/>
    <w:rsid w:val="0039763D"/>
    <w:rsid w:val="00397C2B"/>
    <w:rsid w:val="003A0A26"/>
    <w:rsid w:val="003A0D99"/>
    <w:rsid w:val="003A0DCC"/>
    <w:rsid w:val="003A0FA1"/>
    <w:rsid w:val="003A1028"/>
    <w:rsid w:val="003A1478"/>
    <w:rsid w:val="003A1A8C"/>
    <w:rsid w:val="003A272B"/>
    <w:rsid w:val="003A2ABD"/>
    <w:rsid w:val="003A2F00"/>
    <w:rsid w:val="003A30E8"/>
    <w:rsid w:val="003A31B4"/>
    <w:rsid w:val="003A31EE"/>
    <w:rsid w:val="003A32C6"/>
    <w:rsid w:val="003A343F"/>
    <w:rsid w:val="003A3455"/>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285"/>
    <w:rsid w:val="003B080E"/>
    <w:rsid w:val="003B0A47"/>
    <w:rsid w:val="003B1999"/>
    <w:rsid w:val="003B1BF1"/>
    <w:rsid w:val="003B2164"/>
    <w:rsid w:val="003B21A7"/>
    <w:rsid w:val="003B23CF"/>
    <w:rsid w:val="003B26DC"/>
    <w:rsid w:val="003B2772"/>
    <w:rsid w:val="003B2797"/>
    <w:rsid w:val="003B28A2"/>
    <w:rsid w:val="003B2A6D"/>
    <w:rsid w:val="003B326B"/>
    <w:rsid w:val="003B35AC"/>
    <w:rsid w:val="003B393C"/>
    <w:rsid w:val="003B3B55"/>
    <w:rsid w:val="003B3F1C"/>
    <w:rsid w:val="003B4032"/>
    <w:rsid w:val="003B41ED"/>
    <w:rsid w:val="003B4520"/>
    <w:rsid w:val="003B4A4E"/>
    <w:rsid w:val="003B4E78"/>
    <w:rsid w:val="003B535A"/>
    <w:rsid w:val="003B5AAD"/>
    <w:rsid w:val="003B6323"/>
    <w:rsid w:val="003B6504"/>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B5E"/>
    <w:rsid w:val="003F1D56"/>
    <w:rsid w:val="003F2315"/>
    <w:rsid w:val="003F2440"/>
    <w:rsid w:val="003F2736"/>
    <w:rsid w:val="003F2ADB"/>
    <w:rsid w:val="003F31BA"/>
    <w:rsid w:val="003F327F"/>
    <w:rsid w:val="003F33BB"/>
    <w:rsid w:val="003F3D87"/>
    <w:rsid w:val="003F440B"/>
    <w:rsid w:val="003F448F"/>
    <w:rsid w:val="003F4D44"/>
    <w:rsid w:val="003F4DC8"/>
    <w:rsid w:val="003F5E33"/>
    <w:rsid w:val="003F6136"/>
    <w:rsid w:val="003F69F9"/>
    <w:rsid w:val="003F6B76"/>
    <w:rsid w:val="003F72CA"/>
    <w:rsid w:val="003F745E"/>
    <w:rsid w:val="003F749B"/>
    <w:rsid w:val="003F7C6B"/>
    <w:rsid w:val="0040048D"/>
    <w:rsid w:val="00400A81"/>
    <w:rsid w:val="00401496"/>
    <w:rsid w:val="00401662"/>
    <w:rsid w:val="00401762"/>
    <w:rsid w:val="004019F4"/>
    <w:rsid w:val="00401D78"/>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340"/>
    <w:rsid w:val="0041046A"/>
    <w:rsid w:val="00410637"/>
    <w:rsid w:val="00411070"/>
    <w:rsid w:val="0041108A"/>
    <w:rsid w:val="0041114F"/>
    <w:rsid w:val="004115A5"/>
    <w:rsid w:val="004126F8"/>
    <w:rsid w:val="00412831"/>
    <w:rsid w:val="00412984"/>
    <w:rsid w:val="00413031"/>
    <w:rsid w:val="00413469"/>
    <w:rsid w:val="00413AD5"/>
    <w:rsid w:val="00413CD4"/>
    <w:rsid w:val="00413DEC"/>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4B76"/>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2E"/>
    <w:rsid w:val="0043009F"/>
    <w:rsid w:val="004302DD"/>
    <w:rsid w:val="00430472"/>
    <w:rsid w:val="004304D5"/>
    <w:rsid w:val="00430553"/>
    <w:rsid w:val="00430839"/>
    <w:rsid w:val="00430B44"/>
    <w:rsid w:val="00430D03"/>
    <w:rsid w:val="00430EC1"/>
    <w:rsid w:val="00430F68"/>
    <w:rsid w:val="00431815"/>
    <w:rsid w:val="004318AA"/>
    <w:rsid w:val="00431DAD"/>
    <w:rsid w:val="004324A6"/>
    <w:rsid w:val="00432969"/>
    <w:rsid w:val="00432D54"/>
    <w:rsid w:val="00433299"/>
    <w:rsid w:val="004332BC"/>
    <w:rsid w:val="00433385"/>
    <w:rsid w:val="00433457"/>
    <w:rsid w:val="004334E1"/>
    <w:rsid w:val="00433A21"/>
    <w:rsid w:val="0043445A"/>
    <w:rsid w:val="004344C6"/>
    <w:rsid w:val="00434503"/>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2E98"/>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6E0"/>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A69"/>
    <w:rsid w:val="00477D44"/>
    <w:rsid w:val="00477F69"/>
    <w:rsid w:val="00477F6A"/>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D5C"/>
    <w:rsid w:val="00482E76"/>
    <w:rsid w:val="00482EE7"/>
    <w:rsid w:val="004830C1"/>
    <w:rsid w:val="004834F5"/>
    <w:rsid w:val="00483A86"/>
    <w:rsid w:val="00483E1D"/>
    <w:rsid w:val="00483FAC"/>
    <w:rsid w:val="00483FD0"/>
    <w:rsid w:val="0048447E"/>
    <w:rsid w:val="00484A75"/>
    <w:rsid w:val="00485109"/>
    <w:rsid w:val="004856FE"/>
    <w:rsid w:val="00485C2B"/>
    <w:rsid w:val="00486043"/>
    <w:rsid w:val="00486502"/>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15E"/>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A1D"/>
    <w:rsid w:val="004B0E81"/>
    <w:rsid w:val="004B170E"/>
    <w:rsid w:val="004B1B3C"/>
    <w:rsid w:val="004B1B97"/>
    <w:rsid w:val="004B1E7A"/>
    <w:rsid w:val="004B218C"/>
    <w:rsid w:val="004B21B6"/>
    <w:rsid w:val="004B25D6"/>
    <w:rsid w:val="004B29AF"/>
    <w:rsid w:val="004B2AA0"/>
    <w:rsid w:val="004B2AD4"/>
    <w:rsid w:val="004B2BF0"/>
    <w:rsid w:val="004B2E35"/>
    <w:rsid w:val="004B3230"/>
    <w:rsid w:val="004B32BF"/>
    <w:rsid w:val="004B3387"/>
    <w:rsid w:val="004B3555"/>
    <w:rsid w:val="004B3777"/>
    <w:rsid w:val="004B3A52"/>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0D"/>
    <w:rsid w:val="004D7AD5"/>
    <w:rsid w:val="004D7BC2"/>
    <w:rsid w:val="004E0A55"/>
    <w:rsid w:val="004E0E4E"/>
    <w:rsid w:val="004E0F30"/>
    <w:rsid w:val="004E13FF"/>
    <w:rsid w:val="004E171E"/>
    <w:rsid w:val="004E19FF"/>
    <w:rsid w:val="004E1A93"/>
    <w:rsid w:val="004E2271"/>
    <w:rsid w:val="004E22FD"/>
    <w:rsid w:val="004E248C"/>
    <w:rsid w:val="004E292A"/>
    <w:rsid w:val="004E2A7F"/>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B03"/>
    <w:rsid w:val="004F7C9D"/>
    <w:rsid w:val="004F7CE1"/>
    <w:rsid w:val="005004F6"/>
    <w:rsid w:val="00500549"/>
    <w:rsid w:val="00500A71"/>
    <w:rsid w:val="00500A9D"/>
    <w:rsid w:val="00501324"/>
    <w:rsid w:val="0050196B"/>
    <w:rsid w:val="00501D6B"/>
    <w:rsid w:val="005021EF"/>
    <w:rsid w:val="00502539"/>
    <w:rsid w:val="00502896"/>
    <w:rsid w:val="005029F6"/>
    <w:rsid w:val="00502E5E"/>
    <w:rsid w:val="00502E86"/>
    <w:rsid w:val="00503200"/>
    <w:rsid w:val="00503D66"/>
    <w:rsid w:val="0050425B"/>
    <w:rsid w:val="00504AE7"/>
    <w:rsid w:val="00504B9E"/>
    <w:rsid w:val="00504DA1"/>
    <w:rsid w:val="00504EC5"/>
    <w:rsid w:val="00504EE8"/>
    <w:rsid w:val="0050528B"/>
    <w:rsid w:val="0050597D"/>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0AA"/>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6956"/>
    <w:rsid w:val="0052758E"/>
    <w:rsid w:val="0052791F"/>
    <w:rsid w:val="005301D3"/>
    <w:rsid w:val="00530652"/>
    <w:rsid w:val="00530735"/>
    <w:rsid w:val="00530A3E"/>
    <w:rsid w:val="00530CEC"/>
    <w:rsid w:val="00530F57"/>
    <w:rsid w:val="00531B30"/>
    <w:rsid w:val="005328CB"/>
    <w:rsid w:val="0053299E"/>
    <w:rsid w:val="005329D5"/>
    <w:rsid w:val="005330AF"/>
    <w:rsid w:val="005330CB"/>
    <w:rsid w:val="00533333"/>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950"/>
    <w:rsid w:val="0054309A"/>
    <w:rsid w:val="00544014"/>
    <w:rsid w:val="005441CD"/>
    <w:rsid w:val="0054436E"/>
    <w:rsid w:val="005443B2"/>
    <w:rsid w:val="005446CB"/>
    <w:rsid w:val="00544795"/>
    <w:rsid w:val="00544F4E"/>
    <w:rsid w:val="005453D5"/>
    <w:rsid w:val="00545461"/>
    <w:rsid w:val="005458C4"/>
    <w:rsid w:val="00545BE8"/>
    <w:rsid w:val="00545EEA"/>
    <w:rsid w:val="005460FA"/>
    <w:rsid w:val="00546138"/>
    <w:rsid w:val="0054624F"/>
    <w:rsid w:val="0054750B"/>
    <w:rsid w:val="00547694"/>
    <w:rsid w:val="00547AE6"/>
    <w:rsid w:val="0055029C"/>
    <w:rsid w:val="00550B4B"/>
    <w:rsid w:val="005511A7"/>
    <w:rsid w:val="0055124F"/>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3CE"/>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471F"/>
    <w:rsid w:val="005648E6"/>
    <w:rsid w:val="00564EB5"/>
    <w:rsid w:val="005651BD"/>
    <w:rsid w:val="0056550C"/>
    <w:rsid w:val="0056586E"/>
    <w:rsid w:val="0056597B"/>
    <w:rsid w:val="00565AEF"/>
    <w:rsid w:val="00565E79"/>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FBA"/>
    <w:rsid w:val="005751B7"/>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DFE"/>
    <w:rsid w:val="00583EF3"/>
    <w:rsid w:val="00583FDB"/>
    <w:rsid w:val="00584124"/>
    <w:rsid w:val="005842BA"/>
    <w:rsid w:val="00584513"/>
    <w:rsid w:val="0058452B"/>
    <w:rsid w:val="005846D3"/>
    <w:rsid w:val="005848B9"/>
    <w:rsid w:val="00584920"/>
    <w:rsid w:val="00584AC3"/>
    <w:rsid w:val="00584BEC"/>
    <w:rsid w:val="00584E1D"/>
    <w:rsid w:val="005852D5"/>
    <w:rsid w:val="00585301"/>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85"/>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988"/>
    <w:rsid w:val="005C0D55"/>
    <w:rsid w:val="005C0ED5"/>
    <w:rsid w:val="005C107E"/>
    <w:rsid w:val="005C1114"/>
    <w:rsid w:val="005C136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201"/>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C7E65"/>
    <w:rsid w:val="005D0623"/>
    <w:rsid w:val="005D0AB6"/>
    <w:rsid w:val="005D1297"/>
    <w:rsid w:val="005D12D1"/>
    <w:rsid w:val="005D1405"/>
    <w:rsid w:val="005D15A8"/>
    <w:rsid w:val="005D1652"/>
    <w:rsid w:val="005D16D6"/>
    <w:rsid w:val="005D1862"/>
    <w:rsid w:val="005D1D30"/>
    <w:rsid w:val="005D202B"/>
    <w:rsid w:val="005D2281"/>
    <w:rsid w:val="005D22D7"/>
    <w:rsid w:val="005D25CF"/>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16"/>
    <w:rsid w:val="005E43BD"/>
    <w:rsid w:val="005E4435"/>
    <w:rsid w:val="005E47B2"/>
    <w:rsid w:val="005E4C34"/>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667"/>
    <w:rsid w:val="005F19BF"/>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56"/>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0E9"/>
    <w:rsid w:val="0061110D"/>
    <w:rsid w:val="00611613"/>
    <w:rsid w:val="0061176E"/>
    <w:rsid w:val="00611F0B"/>
    <w:rsid w:val="00611F2C"/>
    <w:rsid w:val="006122AD"/>
    <w:rsid w:val="0061260C"/>
    <w:rsid w:val="00612616"/>
    <w:rsid w:val="00612ABF"/>
    <w:rsid w:val="006131FB"/>
    <w:rsid w:val="0061413F"/>
    <w:rsid w:val="00614376"/>
    <w:rsid w:val="00614AF9"/>
    <w:rsid w:val="00614B1F"/>
    <w:rsid w:val="00614E24"/>
    <w:rsid w:val="00614E5F"/>
    <w:rsid w:val="00614EAD"/>
    <w:rsid w:val="0061522A"/>
    <w:rsid w:val="00615A93"/>
    <w:rsid w:val="00615F77"/>
    <w:rsid w:val="00616028"/>
    <w:rsid w:val="00617231"/>
    <w:rsid w:val="00617A7A"/>
    <w:rsid w:val="00617EFC"/>
    <w:rsid w:val="00620226"/>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962"/>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147"/>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8EB"/>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C13"/>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CE1"/>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2BD"/>
    <w:rsid w:val="006843F3"/>
    <w:rsid w:val="0068480B"/>
    <w:rsid w:val="00684DFE"/>
    <w:rsid w:val="00685145"/>
    <w:rsid w:val="00685185"/>
    <w:rsid w:val="0068529C"/>
    <w:rsid w:val="00685701"/>
    <w:rsid w:val="00685722"/>
    <w:rsid w:val="00685853"/>
    <w:rsid w:val="00685F7D"/>
    <w:rsid w:val="0068628E"/>
    <w:rsid w:val="00686F5D"/>
    <w:rsid w:val="006901E6"/>
    <w:rsid w:val="006901F5"/>
    <w:rsid w:val="00691B13"/>
    <w:rsid w:val="00691D47"/>
    <w:rsid w:val="00692533"/>
    <w:rsid w:val="00692678"/>
    <w:rsid w:val="00692798"/>
    <w:rsid w:val="006927C0"/>
    <w:rsid w:val="0069299D"/>
    <w:rsid w:val="00692B9F"/>
    <w:rsid w:val="00692BAD"/>
    <w:rsid w:val="00693050"/>
    <w:rsid w:val="0069354E"/>
    <w:rsid w:val="00693C94"/>
    <w:rsid w:val="006941F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3F2D"/>
    <w:rsid w:val="006B40BD"/>
    <w:rsid w:val="006B419E"/>
    <w:rsid w:val="006B41F7"/>
    <w:rsid w:val="006B43A6"/>
    <w:rsid w:val="006B4965"/>
    <w:rsid w:val="006B49F4"/>
    <w:rsid w:val="006B5BC3"/>
    <w:rsid w:val="006B609E"/>
    <w:rsid w:val="006B700D"/>
    <w:rsid w:val="006B7B30"/>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967"/>
    <w:rsid w:val="006C6ACF"/>
    <w:rsid w:val="006C6D6C"/>
    <w:rsid w:val="006C7251"/>
    <w:rsid w:val="006C734F"/>
    <w:rsid w:val="006C7425"/>
    <w:rsid w:val="006C752C"/>
    <w:rsid w:val="006C7C54"/>
    <w:rsid w:val="006D001E"/>
    <w:rsid w:val="006D0086"/>
    <w:rsid w:val="006D01E7"/>
    <w:rsid w:val="006D01F1"/>
    <w:rsid w:val="006D0F66"/>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1848"/>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E7CA4"/>
    <w:rsid w:val="006F07BD"/>
    <w:rsid w:val="006F0CD1"/>
    <w:rsid w:val="006F104A"/>
    <w:rsid w:val="006F1965"/>
    <w:rsid w:val="006F1CB0"/>
    <w:rsid w:val="006F1CC6"/>
    <w:rsid w:val="006F23FE"/>
    <w:rsid w:val="006F2555"/>
    <w:rsid w:val="006F2690"/>
    <w:rsid w:val="006F3148"/>
    <w:rsid w:val="006F3271"/>
    <w:rsid w:val="006F382A"/>
    <w:rsid w:val="006F3925"/>
    <w:rsid w:val="006F3A49"/>
    <w:rsid w:val="006F3D25"/>
    <w:rsid w:val="006F4102"/>
    <w:rsid w:val="006F4180"/>
    <w:rsid w:val="006F43F1"/>
    <w:rsid w:val="006F4558"/>
    <w:rsid w:val="006F4978"/>
    <w:rsid w:val="006F526C"/>
    <w:rsid w:val="006F5413"/>
    <w:rsid w:val="006F54F3"/>
    <w:rsid w:val="006F5778"/>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006"/>
    <w:rsid w:val="007027C3"/>
    <w:rsid w:val="007031E2"/>
    <w:rsid w:val="00703429"/>
    <w:rsid w:val="00703488"/>
    <w:rsid w:val="00703BF5"/>
    <w:rsid w:val="00703CB6"/>
    <w:rsid w:val="00703E26"/>
    <w:rsid w:val="0070414A"/>
    <w:rsid w:val="0070445D"/>
    <w:rsid w:val="00704540"/>
    <w:rsid w:val="007047B4"/>
    <w:rsid w:val="00704A68"/>
    <w:rsid w:val="00704B2C"/>
    <w:rsid w:val="007051EC"/>
    <w:rsid w:val="00705579"/>
    <w:rsid w:val="00706158"/>
    <w:rsid w:val="00706708"/>
    <w:rsid w:val="00706D72"/>
    <w:rsid w:val="00707515"/>
    <w:rsid w:val="00710158"/>
    <w:rsid w:val="0071015B"/>
    <w:rsid w:val="007109CD"/>
    <w:rsid w:val="00710F3B"/>
    <w:rsid w:val="007110BE"/>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594"/>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BE7"/>
    <w:rsid w:val="00722DA7"/>
    <w:rsid w:val="007233C0"/>
    <w:rsid w:val="007233CD"/>
    <w:rsid w:val="00723625"/>
    <w:rsid w:val="00723659"/>
    <w:rsid w:val="00723EFA"/>
    <w:rsid w:val="0072419D"/>
    <w:rsid w:val="00724825"/>
    <w:rsid w:val="0072484B"/>
    <w:rsid w:val="00724CDC"/>
    <w:rsid w:val="00724E6F"/>
    <w:rsid w:val="00725724"/>
    <w:rsid w:val="00725C34"/>
    <w:rsid w:val="00725E75"/>
    <w:rsid w:val="00726688"/>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445"/>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8EB"/>
    <w:rsid w:val="00742AED"/>
    <w:rsid w:val="00742B49"/>
    <w:rsid w:val="00742F0F"/>
    <w:rsid w:val="0074309E"/>
    <w:rsid w:val="007435AD"/>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8A4"/>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1F5E"/>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461"/>
    <w:rsid w:val="007806F6"/>
    <w:rsid w:val="007808FF"/>
    <w:rsid w:val="00780E77"/>
    <w:rsid w:val="007810BD"/>
    <w:rsid w:val="00782253"/>
    <w:rsid w:val="0078290C"/>
    <w:rsid w:val="007833B6"/>
    <w:rsid w:val="00783A7F"/>
    <w:rsid w:val="00783F03"/>
    <w:rsid w:val="00784749"/>
    <w:rsid w:val="007849A3"/>
    <w:rsid w:val="00784BBE"/>
    <w:rsid w:val="00784C9A"/>
    <w:rsid w:val="00785010"/>
    <w:rsid w:val="007850CE"/>
    <w:rsid w:val="0078520E"/>
    <w:rsid w:val="007854A4"/>
    <w:rsid w:val="00785CB8"/>
    <w:rsid w:val="00786113"/>
    <w:rsid w:val="00786CEF"/>
    <w:rsid w:val="00787103"/>
    <w:rsid w:val="007873AB"/>
    <w:rsid w:val="00787400"/>
    <w:rsid w:val="007876DC"/>
    <w:rsid w:val="00787789"/>
    <w:rsid w:val="00787A88"/>
    <w:rsid w:val="00787B8E"/>
    <w:rsid w:val="00787F57"/>
    <w:rsid w:val="007901D8"/>
    <w:rsid w:val="00790362"/>
    <w:rsid w:val="00790387"/>
    <w:rsid w:val="00790E55"/>
    <w:rsid w:val="00791109"/>
    <w:rsid w:val="0079122D"/>
    <w:rsid w:val="007912CF"/>
    <w:rsid w:val="007917A4"/>
    <w:rsid w:val="00791CBC"/>
    <w:rsid w:val="00791FD8"/>
    <w:rsid w:val="00792123"/>
    <w:rsid w:val="0079223B"/>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567"/>
    <w:rsid w:val="00795670"/>
    <w:rsid w:val="007956FB"/>
    <w:rsid w:val="00795955"/>
    <w:rsid w:val="007959B4"/>
    <w:rsid w:val="00795AC1"/>
    <w:rsid w:val="00795C3C"/>
    <w:rsid w:val="00796054"/>
    <w:rsid w:val="00796747"/>
    <w:rsid w:val="00797061"/>
    <w:rsid w:val="0079707C"/>
    <w:rsid w:val="007971A4"/>
    <w:rsid w:val="007972B7"/>
    <w:rsid w:val="00797599"/>
    <w:rsid w:val="00797A95"/>
    <w:rsid w:val="00797C9C"/>
    <w:rsid w:val="00797D15"/>
    <w:rsid w:val="007A008B"/>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2EA"/>
    <w:rsid w:val="007B5811"/>
    <w:rsid w:val="007B5982"/>
    <w:rsid w:val="007B5BF2"/>
    <w:rsid w:val="007B5EAE"/>
    <w:rsid w:val="007B5EEB"/>
    <w:rsid w:val="007B6383"/>
    <w:rsid w:val="007B65F1"/>
    <w:rsid w:val="007B6A72"/>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5BBA"/>
    <w:rsid w:val="007C6059"/>
    <w:rsid w:val="007C6408"/>
    <w:rsid w:val="007C64F3"/>
    <w:rsid w:val="007C67D1"/>
    <w:rsid w:val="007C6A63"/>
    <w:rsid w:val="007C7140"/>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DF7"/>
    <w:rsid w:val="007D1EC8"/>
    <w:rsid w:val="007D2129"/>
    <w:rsid w:val="007D22DC"/>
    <w:rsid w:val="007D2311"/>
    <w:rsid w:val="007D2840"/>
    <w:rsid w:val="007D2924"/>
    <w:rsid w:val="007D2B29"/>
    <w:rsid w:val="007D2D4C"/>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40D"/>
    <w:rsid w:val="007F564F"/>
    <w:rsid w:val="007F5D81"/>
    <w:rsid w:val="007F60F2"/>
    <w:rsid w:val="007F625D"/>
    <w:rsid w:val="007F6263"/>
    <w:rsid w:val="007F6927"/>
    <w:rsid w:val="007F6C8D"/>
    <w:rsid w:val="007F6F04"/>
    <w:rsid w:val="007F7603"/>
    <w:rsid w:val="007F765D"/>
    <w:rsid w:val="007F766E"/>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7E6"/>
    <w:rsid w:val="008203E6"/>
    <w:rsid w:val="008208B4"/>
    <w:rsid w:val="00820A0C"/>
    <w:rsid w:val="0082203F"/>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619"/>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EC0"/>
    <w:rsid w:val="00831F8F"/>
    <w:rsid w:val="00831FB2"/>
    <w:rsid w:val="00832071"/>
    <w:rsid w:val="0083228E"/>
    <w:rsid w:val="00832B7E"/>
    <w:rsid w:val="00833237"/>
    <w:rsid w:val="00833BC8"/>
    <w:rsid w:val="008340FE"/>
    <w:rsid w:val="00834A21"/>
    <w:rsid w:val="00834A64"/>
    <w:rsid w:val="00835665"/>
    <w:rsid w:val="0083624F"/>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F23"/>
    <w:rsid w:val="008511B7"/>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D4C"/>
    <w:rsid w:val="0085716C"/>
    <w:rsid w:val="00857789"/>
    <w:rsid w:val="008577FD"/>
    <w:rsid w:val="00857A9A"/>
    <w:rsid w:val="00857B37"/>
    <w:rsid w:val="00857C5A"/>
    <w:rsid w:val="00857CA3"/>
    <w:rsid w:val="00857CFC"/>
    <w:rsid w:val="00857D2A"/>
    <w:rsid w:val="00857DFD"/>
    <w:rsid w:val="00857E85"/>
    <w:rsid w:val="00860183"/>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2C4B"/>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A46"/>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E09"/>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0F"/>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1AD"/>
    <w:rsid w:val="008A43AC"/>
    <w:rsid w:val="008A4871"/>
    <w:rsid w:val="008A487F"/>
    <w:rsid w:val="008A4AA0"/>
    <w:rsid w:val="008A4ED7"/>
    <w:rsid w:val="008A5225"/>
    <w:rsid w:val="008A5442"/>
    <w:rsid w:val="008A5874"/>
    <w:rsid w:val="008A5999"/>
    <w:rsid w:val="008A5ABF"/>
    <w:rsid w:val="008A6104"/>
    <w:rsid w:val="008A6136"/>
    <w:rsid w:val="008A615B"/>
    <w:rsid w:val="008A64F1"/>
    <w:rsid w:val="008A681F"/>
    <w:rsid w:val="008A6F55"/>
    <w:rsid w:val="008A7632"/>
    <w:rsid w:val="008A7699"/>
    <w:rsid w:val="008A798C"/>
    <w:rsid w:val="008A7A16"/>
    <w:rsid w:val="008A7E21"/>
    <w:rsid w:val="008B00BD"/>
    <w:rsid w:val="008B0160"/>
    <w:rsid w:val="008B086D"/>
    <w:rsid w:val="008B0891"/>
    <w:rsid w:val="008B0A72"/>
    <w:rsid w:val="008B0E7B"/>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6B1"/>
    <w:rsid w:val="008B7E7D"/>
    <w:rsid w:val="008C04F6"/>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71C"/>
    <w:rsid w:val="008C3879"/>
    <w:rsid w:val="008C38DE"/>
    <w:rsid w:val="008C4668"/>
    <w:rsid w:val="008C492F"/>
    <w:rsid w:val="008C4CC7"/>
    <w:rsid w:val="008C4E99"/>
    <w:rsid w:val="008C5248"/>
    <w:rsid w:val="008C5A4E"/>
    <w:rsid w:val="008C5D03"/>
    <w:rsid w:val="008C5F4F"/>
    <w:rsid w:val="008C6289"/>
    <w:rsid w:val="008C63C8"/>
    <w:rsid w:val="008C673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387"/>
    <w:rsid w:val="008D592F"/>
    <w:rsid w:val="008D5A64"/>
    <w:rsid w:val="008D5B40"/>
    <w:rsid w:val="008D61A7"/>
    <w:rsid w:val="008D6C0B"/>
    <w:rsid w:val="008D6D43"/>
    <w:rsid w:val="008D6E0C"/>
    <w:rsid w:val="008D712A"/>
    <w:rsid w:val="008D7A70"/>
    <w:rsid w:val="008D7BED"/>
    <w:rsid w:val="008E0305"/>
    <w:rsid w:val="008E0568"/>
    <w:rsid w:val="008E081D"/>
    <w:rsid w:val="008E093A"/>
    <w:rsid w:val="008E09F8"/>
    <w:rsid w:val="008E1033"/>
    <w:rsid w:val="008E131D"/>
    <w:rsid w:val="008E1CC2"/>
    <w:rsid w:val="008E1F86"/>
    <w:rsid w:val="008E2AB4"/>
    <w:rsid w:val="008E2C31"/>
    <w:rsid w:val="008E3068"/>
    <w:rsid w:val="008E3601"/>
    <w:rsid w:val="008E3685"/>
    <w:rsid w:val="008E3A81"/>
    <w:rsid w:val="008E3BC5"/>
    <w:rsid w:val="008E45E7"/>
    <w:rsid w:val="008E4CA8"/>
    <w:rsid w:val="008E53D1"/>
    <w:rsid w:val="008E56D9"/>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399E"/>
    <w:rsid w:val="008F4097"/>
    <w:rsid w:val="008F417B"/>
    <w:rsid w:val="008F43A0"/>
    <w:rsid w:val="008F48D5"/>
    <w:rsid w:val="008F4C09"/>
    <w:rsid w:val="008F505A"/>
    <w:rsid w:val="008F524C"/>
    <w:rsid w:val="008F582F"/>
    <w:rsid w:val="008F5A65"/>
    <w:rsid w:val="008F6598"/>
    <w:rsid w:val="008F67A3"/>
    <w:rsid w:val="008F797C"/>
    <w:rsid w:val="008F799D"/>
    <w:rsid w:val="008F7A5B"/>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1E7"/>
    <w:rsid w:val="00921294"/>
    <w:rsid w:val="00921742"/>
    <w:rsid w:val="00921AD6"/>
    <w:rsid w:val="00921EB5"/>
    <w:rsid w:val="00922051"/>
    <w:rsid w:val="00922526"/>
    <w:rsid w:val="00922B04"/>
    <w:rsid w:val="00922DF3"/>
    <w:rsid w:val="00922FE8"/>
    <w:rsid w:val="0092321E"/>
    <w:rsid w:val="00923A6E"/>
    <w:rsid w:val="00923ED6"/>
    <w:rsid w:val="0092453D"/>
    <w:rsid w:val="0092473C"/>
    <w:rsid w:val="00924990"/>
    <w:rsid w:val="00924DC7"/>
    <w:rsid w:val="00924E0D"/>
    <w:rsid w:val="0092505A"/>
    <w:rsid w:val="009253C7"/>
    <w:rsid w:val="009260FB"/>
    <w:rsid w:val="00926165"/>
    <w:rsid w:val="009268B1"/>
    <w:rsid w:val="009273C5"/>
    <w:rsid w:val="00927A26"/>
    <w:rsid w:val="00927B7C"/>
    <w:rsid w:val="00927EDA"/>
    <w:rsid w:val="00930031"/>
    <w:rsid w:val="009300FC"/>
    <w:rsid w:val="009304D9"/>
    <w:rsid w:val="00930581"/>
    <w:rsid w:val="009310FE"/>
    <w:rsid w:val="00931210"/>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243"/>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76"/>
    <w:rsid w:val="009467E0"/>
    <w:rsid w:val="009467FB"/>
    <w:rsid w:val="009468FD"/>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DE9"/>
    <w:rsid w:val="00971E87"/>
    <w:rsid w:val="0097243B"/>
    <w:rsid w:val="00972532"/>
    <w:rsid w:val="00972651"/>
    <w:rsid w:val="0097267C"/>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80E"/>
    <w:rsid w:val="00980F88"/>
    <w:rsid w:val="00981739"/>
    <w:rsid w:val="009817A6"/>
    <w:rsid w:val="00981B8C"/>
    <w:rsid w:val="00981BA5"/>
    <w:rsid w:val="00981F44"/>
    <w:rsid w:val="0098203C"/>
    <w:rsid w:val="00982131"/>
    <w:rsid w:val="00982142"/>
    <w:rsid w:val="00982347"/>
    <w:rsid w:val="009823C9"/>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C26"/>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1E3"/>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D05"/>
    <w:rsid w:val="009A3E0A"/>
    <w:rsid w:val="009A402A"/>
    <w:rsid w:val="009A4594"/>
    <w:rsid w:val="009A4677"/>
    <w:rsid w:val="009A47E2"/>
    <w:rsid w:val="009A49C3"/>
    <w:rsid w:val="009A4B71"/>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86"/>
    <w:rsid w:val="009C3EC6"/>
    <w:rsid w:val="009C4533"/>
    <w:rsid w:val="009C4929"/>
    <w:rsid w:val="009C5AE2"/>
    <w:rsid w:val="009C6457"/>
    <w:rsid w:val="009C67A4"/>
    <w:rsid w:val="009C6970"/>
    <w:rsid w:val="009C6C92"/>
    <w:rsid w:val="009C73D9"/>
    <w:rsid w:val="009C7734"/>
    <w:rsid w:val="009D027F"/>
    <w:rsid w:val="009D03AC"/>
    <w:rsid w:val="009D04C4"/>
    <w:rsid w:val="009D080B"/>
    <w:rsid w:val="009D08CC"/>
    <w:rsid w:val="009D09F0"/>
    <w:rsid w:val="009D1323"/>
    <w:rsid w:val="009D2008"/>
    <w:rsid w:val="009D243D"/>
    <w:rsid w:val="009D2839"/>
    <w:rsid w:val="009D2AD2"/>
    <w:rsid w:val="009D2E13"/>
    <w:rsid w:val="009D39D7"/>
    <w:rsid w:val="009D3D59"/>
    <w:rsid w:val="009D3EF3"/>
    <w:rsid w:val="009D41D0"/>
    <w:rsid w:val="009D4202"/>
    <w:rsid w:val="009D455C"/>
    <w:rsid w:val="009D50AF"/>
    <w:rsid w:val="009D54B8"/>
    <w:rsid w:val="009D5750"/>
    <w:rsid w:val="009D5951"/>
    <w:rsid w:val="009D5F71"/>
    <w:rsid w:val="009D61AF"/>
    <w:rsid w:val="009D627F"/>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3DC"/>
    <w:rsid w:val="009E7BE1"/>
    <w:rsid w:val="009E7C7E"/>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DAC"/>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580"/>
    <w:rsid w:val="00A0168B"/>
    <w:rsid w:val="00A016DD"/>
    <w:rsid w:val="00A0194F"/>
    <w:rsid w:val="00A01AF7"/>
    <w:rsid w:val="00A01B1B"/>
    <w:rsid w:val="00A01E59"/>
    <w:rsid w:val="00A01F68"/>
    <w:rsid w:val="00A0278F"/>
    <w:rsid w:val="00A03198"/>
    <w:rsid w:val="00A031D3"/>
    <w:rsid w:val="00A0344B"/>
    <w:rsid w:val="00A034F2"/>
    <w:rsid w:val="00A036D0"/>
    <w:rsid w:val="00A03B46"/>
    <w:rsid w:val="00A03FE3"/>
    <w:rsid w:val="00A04830"/>
    <w:rsid w:val="00A049EC"/>
    <w:rsid w:val="00A05283"/>
    <w:rsid w:val="00A0651F"/>
    <w:rsid w:val="00A06DA5"/>
    <w:rsid w:val="00A06E9B"/>
    <w:rsid w:val="00A071ED"/>
    <w:rsid w:val="00A07EF3"/>
    <w:rsid w:val="00A1070E"/>
    <w:rsid w:val="00A107C4"/>
    <w:rsid w:val="00A10927"/>
    <w:rsid w:val="00A10E53"/>
    <w:rsid w:val="00A1132A"/>
    <w:rsid w:val="00A115D6"/>
    <w:rsid w:val="00A11C70"/>
    <w:rsid w:val="00A11CA4"/>
    <w:rsid w:val="00A11CE6"/>
    <w:rsid w:val="00A11F64"/>
    <w:rsid w:val="00A11F90"/>
    <w:rsid w:val="00A12535"/>
    <w:rsid w:val="00A12BED"/>
    <w:rsid w:val="00A12C44"/>
    <w:rsid w:val="00A12C5D"/>
    <w:rsid w:val="00A12FB6"/>
    <w:rsid w:val="00A1319D"/>
    <w:rsid w:val="00A13282"/>
    <w:rsid w:val="00A134B6"/>
    <w:rsid w:val="00A13CE3"/>
    <w:rsid w:val="00A13E3E"/>
    <w:rsid w:val="00A13F0B"/>
    <w:rsid w:val="00A13F67"/>
    <w:rsid w:val="00A1402E"/>
    <w:rsid w:val="00A144BD"/>
    <w:rsid w:val="00A1498B"/>
    <w:rsid w:val="00A14A00"/>
    <w:rsid w:val="00A15166"/>
    <w:rsid w:val="00A151BB"/>
    <w:rsid w:val="00A15BD8"/>
    <w:rsid w:val="00A15CE9"/>
    <w:rsid w:val="00A15F76"/>
    <w:rsid w:val="00A15FAD"/>
    <w:rsid w:val="00A165E2"/>
    <w:rsid w:val="00A1661B"/>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91"/>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43A"/>
    <w:rsid w:val="00A329E2"/>
    <w:rsid w:val="00A3318C"/>
    <w:rsid w:val="00A3331B"/>
    <w:rsid w:val="00A33446"/>
    <w:rsid w:val="00A33706"/>
    <w:rsid w:val="00A33DBA"/>
    <w:rsid w:val="00A3437A"/>
    <w:rsid w:val="00A34805"/>
    <w:rsid w:val="00A350F5"/>
    <w:rsid w:val="00A354B5"/>
    <w:rsid w:val="00A3554E"/>
    <w:rsid w:val="00A35B2C"/>
    <w:rsid w:val="00A360E5"/>
    <w:rsid w:val="00A365D6"/>
    <w:rsid w:val="00A3663C"/>
    <w:rsid w:val="00A36FA5"/>
    <w:rsid w:val="00A373EF"/>
    <w:rsid w:val="00A3772A"/>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548"/>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01F0"/>
    <w:rsid w:val="00A511BD"/>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41C0"/>
    <w:rsid w:val="00A542D0"/>
    <w:rsid w:val="00A54614"/>
    <w:rsid w:val="00A54A1A"/>
    <w:rsid w:val="00A54C35"/>
    <w:rsid w:val="00A54FF1"/>
    <w:rsid w:val="00A55324"/>
    <w:rsid w:val="00A553B5"/>
    <w:rsid w:val="00A55670"/>
    <w:rsid w:val="00A55B79"/>
    <w:rsid w:val="00A55E7F"/>
    <w:rsid w:val="00A56114"/>
    <w:rsid w:val="00A572C7"/>
    <w:rsid w:val="00A600C8"/>
    <w:rsid w:val="00A60271"/>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AA9"/>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6CC"/>
    <w:rsid w:val="00A67759"/>
    <w:rsid w:val="00A67896"/>
    <w:rsid w:val="00A67CAF"/>
    <w:rsid w:val="00A70A69"/>
    <w:rsid w:val="00A70D22"/>
    <w:rsid w:val="00A712C7"/>
    <w:rsid w:val="00A7155B"/>
    <w:rsid w:val="00A716B2"/>
    <w:rsid w:val="00A7185F"/>
    <w:rsid w:val="00A7188B"/>
    <w:rsid w:val="00A71AA1"/>
    <w:rsid w:val="00A71B29"/>
    <w:rsid w:val="00A71E1E"/>
    <w:rsid w:val="00A71F30"/>
    <w:rsid w:val="00A72132"/>
    <w:rsid w:val="00A7278F"/>
    <w:rsid w:val="00A72FC4"/>
    <w:rsid w:val="00A730CB"/>
    <w:rsid w:val="00A7356F"/>
    <w:rsid w:val="00A73F96"/>
    <w:rsid w:val="00A743BA"/>
    <w:rsid w:val="00A7449C"/>
    <w:rsid w:val="00A745D1"/>
    <w:rsid w:val="00A74883"/>
    <w:rsid w:val="00A7489F"/>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5EC4"/>
    <w:rsid w:val="00A86E9C"/>
    <w:rsid w:val="00A87394"/>
    <w:rsid w:val="00A876D2"/>
    <w:rsid w:val="00A87A1F"/>
    <w:rsid w:val="00A87A95"/>
    <w:rsid w:val="00A9019F"/>
    <w:rsid w:val="00A9035E"/>
    <w:rsid w:val="00A90481"/>
    <w:rsid w:val="00A906ED"/>
    <w:rsid w:val="00A90805"/>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2CD"/>
    <w:rsid w:val="00A95E8A"/>
    <w:rsid w:val="00A968C3"/>
    <w:rsid w:val="00A969AC"/>
    <w:rsid w:val="00A969AF"/>
    <w:rsid w:val="00A96A31"/>
    <w:rsid w:val="00A972E3"/>
    <w:rsid w:val="00A976CF"/>
    <w:rsid w:val="00A97B97"/>
    <w:rsid w:val="00A97BBA"/>
    <w:rsid w:val="00A97BEC"/>
    <w:rsid w:val="00A97CF0"/>
    <w:rsid w:val="00A97F54"/>
    <w:rsid w:val="00AA094F"/>
    <w:rsid w:val="00AA0A1F"/>
    <w:rsid w:val="00AA0B13"/>
    <w:rsid w:val="00AA0E44"/>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A752E"/>
    <w:rsid w:val="00AB0295"/>
    <w:rsid w:val="00AB08AE"/>
    <w:rsid w:val="00AB0BD9"/>
    <w:rsid w:val="00AB1853"/>
    <w:rsid w:val="00AB18C4"/>
    <w:rsid w:val="00AB1A03"/>
    <w:rsid w:val="00AB1F07"/>
    <w:rsid w:val="00AB1FCB"/>
    <w:rsid w:val="00AB2057"/>
    <w:rsid w:val="00AB2075"/>
    <w:rsid w:val="00AB20BF"/>
    <w:rsid w:val="00AB26E4"/>
    <w:rsid w:val="00AB2E5C"/>
    <w:rsid w:val="00AB2EE8"/>
    <w:rsid w:val="00AB30AD"/>
    <w:rsid w:val="00AB310B"/>
    <w:rsid w:val="00AB35EB"/>
    <w:rsid w:val="00AB37C3"/>
    <w:rsid w:val="00AB39FE"/>
    <w:rsid w:val="00AB3B5F"/>
    <w:rsid w:val="00AB3D26"/>
    <w:rsid w:val="00AB3E28"/>
    <w:rsid w:val="00AB4900"/>
    <w:rsid w:val="00AB496E"/>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2232"/>
    <w:rsid w:val="00AC22BD"/>
    <w:rsid w:val="00AC2754"/>
    <w:rsid w:val="00AC36D3"/>
    <w:rsid w:val="00AC39BF"/>
    <w:rsid w:val="00AC43CF"/>
    <w:rsid w:val="00AC440A"/>
    <w:rsid w:val="00AC44C2"/>
    <w:rsid w:val="00AC4C3F"/>
    <w:rsid w:val="00AC4F5B"/>
    <w:rsid w:val="00AC535C"/>
    <w:rsid w:val="00AC5580"/>
    <w:rsid w:val="00AC5678"/>
    <w:rsid w:val="00AC5D06"/>
    <w:rsid w:val="00AC5D72"/>
    <w:rsid w:val="00AC6313"/>
    <w:rsid w:val="00AC663C"/>
    <w:rsid w:val="00AC690A"/>
    <w:rsid w:val="00AC6D5A"/>
    <w:rsid w:val="00AC71CE"/>
    <w:rsid w:val="00AC756E"/>
    <w:rsid w:val="00AC7A52"/>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3AE"/>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05"/>
    <w:rsid w:val="00AF5C1C"/>
    <w:rsid w:val="00AF64C7"/>
    <w:rsid w:val="00AF6BF9"/>
    <w:rsid w:val="00AF7600"/>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2C4"/>
    <w:rsid w:val="00B07CFC"/>
    <w:rsid w:val="00B10A29"/>
    <w:rsid w:val="00B10C46"/>
    <w:rsid w:val="00B1148A"/>
    <w:rsid w:val="00B11AB1"/>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0E50"/>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0D48"/>
    <w:rsid w:val="00B31797"/>
    <w:rsid w:val="00B31C28"/>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50653"/>
    <w:rsid w:val="00B5065C"/>
    <w:rsid w:val="00B5066B"/>
    <w:rsid w:val="00B508D3"/>
    <w:rsid w:val="00B50BB2"/>
    <w:rsid w:val="00B50CBC"/>
    <w:rsid w:val="00B51820"/>
    <w:rsid w:val="00B518F9"/>
    <w:rsid w:val="00B518FC"/>
    <w:rsid w:val="00B5208E"/>
    <w:rsid w:val="00B5213B"/>
    <w:rsid w:val="00B52702"/>
    <w:rsid w:val="00B52A89"/>
    <w:rsid w:val="00B52EE6"/>
    <w:rsid w:val="00B53273"/>
    <w:rsid w:val="00B53DF7"/>
    <w:rsid w:val="00B546CA"/>
    <w:rsid w:val="00B55243"/>
    <w:rsid w:val="00B5526B"/>
    <w:rsid w:val="00B559E1"/>
    <w:rsid w:val="00B55B2F"/>
    <w:rsid w:val="00B55BAD"/>
    <w:rsid w:val="00B55E88"/>
    <w:rsid w:val="00B55F24"/>
    <w:rsid w:val="00B55F79"/>
    <w:rsid w:val="00B56346"/>
    <w:rsid w:val="00B563A5"/>
    <w:rsid w:val="00B56619"/>
    <w:rsid w:val="00B5671C"/>
    <w:rsid w:val="00B567A1"/>
    <w:rsid w:val="00B570FC"/>
    <w:rsid w:val="00B575B1"/>
    <w:rsid w:val="00B5772B"/>
    <w:rsid w:val="00B577FB"/>
    <w:rsid w:val="00B57B4C"/>
    <w:rsid w:val="00B57FAC"/>
    <w:rsid w:val="00B600E6"/>
    <w:rsid w:val="00B600FC"/>
    <w:rsid w:val="00B60214"/>
    <w:rsid w:val="00B607C9"/>
    <w:rsid w:val="00B60AA3"/>
    <w:rsid w:val="00B60AD9"/>
    <w:rsid w:val="00B60C85"/>
    <w:rsid w:val="00B61561"/>
    <w:rsid w:val="00B617A0"/>
    <w:rsid w:val="00B617E2"/>
    <w:rsid w:val="00B619F9"/>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6A2"/>
    <w:rsid w:val="00B64829"/>
    <w:rsid w:val="00B64BEB"/>
    <w:rsid w:val="00B64D68"/>
    <w:rsid w:val="00B65090"/>
    <w:rsid w:val="00B65727"/>
    <w:rsid w:val="00B65B4D"/>
    <w:rsid w:val="00B65BC5"/>
    <w:rsid w:val="00B65C3A"/>
    <w:rsid w:val="00B6636C"/>
    <w:rsid w:val="00B663C5"/>
    <w:rsid w:val="00B66AD2"/>
    <w:rsid w:val="00B66AD7"/>
    <w:rsid w:val="00B66B46"/>
    <w:rsid w:val="00B66F2A"/>
    <w:rsid w:val="00B6737A"/>
    <w:rsid w:val="00B67910"/>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7FC"/>
    <w:rsid w:val="00B74877"/>
    <w:rsid w:val="00B74A30"/>
    <w:rsid w:val="00B7509D"/>
    <w:rsid w:val="00B750A2"/>
    <w:rsid w:val="00B7531E"/>
    <w:rsid w:val="00B75DC3"/>
    <w:rsid w:val="00B75FC7"/>
    <w:rsid w:val="00B76621"/>
    <w:rsid w:val="00B76B1C"/>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B84"/>
    <w:rsid w:val="00B82F47"/>
    <w:rsid w:val="00B83487"/>
    <w:rsid w:val="00B83832"/>
    <w:rsid w:val="00B83AB3"/>
    <w:rsid w:val="00B83B70"/>
    <w:rsid w:val="00B8400E"/>
    <w:rsid w:val="00B845D7"/>
    <w:rsid w:val="00B8463A"/>
    <w:rsid w:val="00B85101"/>
    <w:rsid w:val="00B852B6"/>
    <w:rsid w:val="00B8531A"/>
    <w:rsid w:val="00B853CC"/>
    <w:rsid w:val="00B854A3"/>
    <w:rsid w:val="00B85721"/>
    <w:rsid w:val="00B865C7"/>
    <w:rsid w:val="00B86628"/>
    <w:rsid w:val="00B86A8D"/>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73C"/>
    <w:rsid w:val="00B92A21"/>
    <w:rsid w:val="00B92AB8"/>
    <w:rsid w:val="00B931FC"/>
    <w:rsid w:val="00B9323C"/>
    <w:rsid w:val="00B936FC"/>
    <w:rsid w:val="00B93D8A"/>
    <w:rsid w:val="00B943E7"/>
    <w:rsid w:val="00B9482A"/>
    <w:rsid w:val="00B94ADC"/>
    <w:rsid w:val="00B94B32"/>
    <w:rsid w:val="00B94E4A"/>
    <w:rsid w:val="00B95474"/>
    <w:rsid w:val="00B958BF"/>
    <w:rsid w:val="00B95AE8"/>
    <w:rsid w:val="00B95B0A"/>
    <w:rsid w:val="00B965A7"/>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177A"/>
    <w:rsid w:val="00BA2523"/>
    <w:rsid w:val="00BA28AD"/>
    <w:rsid w:val="00BA2D20"/>
    <w:rsid w:val="00BA2E1D"/>
    <w:rsid w:val="00BA3090"/>
    <w:rsid w:val="00BA31E8"/>
    <w:rsid w:val="00BA3480"/>
    <w:rsid w:val="00BA38FB"/>
    <w:rsid w:val="00BA392F"/>
    <w:rsid w:val="00BA3A10"/>
    <w:rsid w:val="00BA426F"/>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5C"/>
    <w:rsid w:val="00BB10E0"/>
    <w:rsid w:val="00BB15A9"/>
    <w:rsid w:val="00BB16F0"/>
    <w:rsid w:val="00BB1D8D"/>
    <w:rsid w:val="00BB21C9"/>
    <w:rsid w:val="00BB2483"/>
    <w:rsid w:val="00BB282B"/>
    <w:rsid w:val="00BB2D79"/>
    <w:rsid w:val="00BB3773"/>
    <w:rsid w:val="00BB3B1D"/>
    <w:rsid w:val="00BB3DAA"/>
    <w:rsid w:val="00BB4211"/>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768"/>
    <w:rsid w:val="00BC083D"/>
    <w:rsid w:val="00BC0C12"/>
    <w:rsid w:val="00BC0D1C"/>
    <w:rsid w:val="00BC113A"/>
    <w:rsid w:val="00BC1189"/>
    <w:rsid w:val="00BC1528"/>
    <w:rsid w:val="00BC1CD6"/>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62C"/>
    <w:rsid w:val="00BD38BF"/>
    <w:rsid w:val="00BD3A25"/>
    <w:rsid w:val="00BD46FB"/>
    <w:rsid w:val="00BD498F"/>
    <w:rsid w:val="00BD4A65"/>
    <w:rsid w:val="00BD4B74"/>
    <w:rsid w:val="00BD4C42"/>
    <w:rsid w:val="00BD4DCF"/>
    <w:rsid w:val="00BD54C3"/>
    <w:rsid w:val="00BD57AC"/>
    <w:rsid w:val="00BD5CCC"/>
    <w:rsid w:val="00BD5E5A"/>
    <w:rsid w:val="00BD5F45"/>
    <w:rsid w:val="00BD6677"/>
    <w:rsid w:val="00BD6C4A"/>
    <w:rsid w:val="00BD6DBB"/>
    <w:rsid w:val="00BD724B"/>
    <w:rsid w:val="00BD7620"/>
    <w:rsid w:val="00BD764C"/>
    <w:rsid w:val="00BD7C68"/>
    <w:rsid w:val="00BD7DE0"/>
    <w:rsid w:val="00BE0159"/>
    <w:rsid w:val="00BE0EFF"/>
    <w:rsid w:val="00BE1336"/>
    <w:rsid w:val="00BE19B2"/>
    <w:rsid w:val="00BE21C4"/>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4F0C"/>
    <w:rsid w:val="00BE5485"/>
    <w:rsid w:val="00BE5840"/>
    <w:rsid w:val="00BE5A4D"/>
    <w:rsid w:val="00BE5DB9"/>
    <w:rsid w:val="00BE5F93"/>
    <w:rsid w:val="00BE6697"/>
    <w:rsid w:val="00BE73A5"/>
    <w:rsid w:val="00BE76FF"/>
    <w:rsid w:val="00BE776D"/>
    <w:rsid w:val="00BE7820"/>
    <w:rsid w:val="00BE7E39"/>
    <w:rsid w:val="00BE7E69"/>
    <w:rsid w:val="00BF000E"/>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2E7"/>
    <w:rsid w:val="00C02781"/>
    <w:rsid w:val="00C0283A"/>
    <w:rsid w:val="00C03525"/>
    <w:rsid w:val="00C03881"/>
    <w:rsid w:val="00C03F58"/>
    <w:rsid w:val="00C047E6"/>
    <w:rsid w:val="00C0492A"/>
    <w:rsid w:val="00C054FA"/>
    <w:rsid w:val="00C056D0"/>
    <w:rsid w:val="00C057E3"/>
    <w:rsid w:val="00C057EE"/>
    <w:rsid w:val="00C05FB9"/>
    <w:rsid w:val="00C06072"/>
    <w:rsid w:val="00C063C8"/>
    <w:rsid w:val="00C06560"/>
    <w:rsid w:val="00C06DBE"/>
    <w:rsid w:val="00C07032"/>
    <w:rsid w:val="00C07612"/>
    <w:rsid w:val="00C07CA6"/>
    <w:rsid w:val="00C07D86"/>
    <w:rsid w:val="00C102E1"/>
    <w:rsid w:val="00C10C5C"/>
    <w:rsid w:val="00C10DB6"/>
    <w:rsid w:val="00C10E11"/>
    <w:rsid w:val="00C10EFF"/>
    <w:rsid w:val="00C10F7B"/>
    <w:rsid w:val="00C117C8"/>
    <w:rsid w:val="00C11A20"/>
    <w:rsid w:val="00C11ADB"/>
    <w:rsid w:val="00C11ED7"/>
    <w:rsid w:val="00C1219D"/>
    <w:rsid w:val="00C1229D"/>
    <w:rsid w:val="00C123A1"/>
    <w:rsid w:val="00C12961"/>
    <w:rsid w:val="00C12E58"/>
    <w:rsid w:val="00C12FD0"/>
    <w:rsid w:val="00C133E8"/>
    <w:rsid w:val="00C13708"/>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3B8"/>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28F2"/>
    <w:rsid w:val="00C32C72"/>
    <w:rsid w:val="00C33360"/>
    <w:rsid w:val="00C33653"/>
    <w:rsid w:val="00C33C81"/>
    <w:rsid w:val="00C33E23"/>
    <w:rsid w:val="00C340B1"/>
    <w:rsid w:val="00C3413B"/>
    <w:rsid w:val="00C34457"/>
    <w:rsid w:val="00C34AAB"/>
    <w:rsid w:val="00C34C32"/>
    <w:rsid w:val="00C34D69"/>
    <w:rsid w:val="00C34F40"/>
    <w:rsid w:val="00C35186"/>
    <w:rsid w:val="00C35292"/>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85F"/>
    <w:rsid w:val="00C41BCB"/>
    <w:rsid w:val="00C41F23"/>
    <w:rsid w:val="00C41F7F"/>
    <w:rsid w:val="00C42158"/>
    <w:rsid w:val="00C42180"/>
    <w:rsid w:val="00C42B73"/>
    <w:rsid w:val="00C42BA0"/>
    <w:rsid w:val="00C42E43"/>
    <w:rsid w:val="00C43092"/>
    <w:rsid w:val="00C4335E"/>
    <w:rsid w:val="00C437E5"/>
    <w:rsid w:val="00C43911"/>
    <w:rsid w:val="00C43DEB"/>
    <w:rsid w:val="00C442D5"/>
    <w:rsid w:val="00C4447C"/>
    <w:rsid w:val="00C447D3"/>
    <w:rsid w:val="00C44BA0"/>
    <w:rsid w:val="00C44E0D"/>
    <w:rsid w:val="00C45285"/>
    <w:rsid w:val="00C4581D"/>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135"/>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04D"/>
    <w:rsid w:val="00C612EA"/>
    <w:rsid w:val="00C6208B"/>
    <w:rsid w:val="00C620CE"/>
    <w:rsid w:val="00C63122"/>
    <w:rsid w:val="00C63429"/>
    <w:rsid w:val="00C63476"/>
    <w:rsid w:val="00C63504"/>
    <w:rsid w:val="00C63A84"/>
    <w:rsid w:val="00C646E7"/>
    <w:rsid w:val="00C64A42"/>
    <w:rsid w:val="00C64DB9"/>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17D"/>
    <w:rsid w:val="00C733FA"/>
    <w:rsid w:val="00C73839"/>
    <w:rsid w:val="00C73CD5"/>
    <w:rsid w:val="00C73FA7"/>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3C8"/>
    <w:rsid w:val="00C83691"/>
    <w:rsid w:val="00C84397"/>
    <w:rsid w:val="00C84406"/>
    <w:rsid w:val="00C84506"/>
    <w:rsid w:val="00C8451E"/>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08F6"/>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40DD"/>
    <w:rsid w:val="00CA4A6F"/>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886"/>
    <w:rsid w:val="00CB4C13"/>
    <w:rsid w:val="00CB4E46"/>
    <w:rsid w:val="00CB5002"/>
    <w:rsid w:val="00CB5339"/>
    <w:rsid w:val="00CB5700"/>
    <w:rsid w:val="00CB62FB"/>
    <w:rsid w:val="00CB67BE"/>
    <w:rsid w:val="00CB6CA0"/>
    <w:rsid w:val="00CB6DF8"/>
    <w:rsid w:val="00CB7013"/>
    <w:rsid w:val="00CB705D"/>
    <w:rsid w:val="00CB7117"/>
    <w:rsid w:val="00CB7E01"/>
    <w:rsid w:val="00CC0177"/>
    <w:rsid w:val="00CC03FA"/>
    <w:rsid w:val="00CC0545"/>
    <w:rsid w:val="00CC077A"/>
    <w:rsid w:val="00CC1238"/>
    <w:rsid w:val="00CC146B"/>
    <w:rsid w:val="00CC14BF"/>
    <w:rsid w:val="00CC203A"/>
    <w:rsid w:val="00CC23C4"/>
    <w:rsid w:val="00CC2BF2"/>
    <w:rsid w:val="00CC3A6C"/>
    <w:rsid w:val="00CC3BC1"/>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23C"/>
    <w:rsid w:val="00CD66C9"/>
    <w:rsid w:val="00CD69FE"/>
    <w:rsid w:val="00CD6F73"/>
    <w:rsid w:val="00CD7597"/>
    <w:rsid w:val="00CD77EA"/>
    <w:rsid w:val="00CD7A9C"/>
    <w:rsid w:val="00CD7EFA"/>
    <w:rsid w:val="00CE043E"/>
    <w:rsid w:val="00CE054C"/>
    <w:rsid w:val="00CE0622"/>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45B"/>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485"/>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3BE"/>
    <w:rsid w:val="00CF796B"/>
    <w:rsid w:val="00CF7B15"/>
    <w:rsid w:val="00D0060A"/>
    <w:rsid w:val="00D00CEE"/>
    <w:rsid w:val="00D00D13"/>
    <w:rsid w:val="00D010E6"/>
    <w:rsid w:val="00D015BE"/>
    <w:rsid w:val="00D016B9"/>
    <w:rsid w:val="00D02CC8"/>
    <w:rsid w:val="00D030EF"/>
    <w:rsid w:val="00D03459"/>
    <w:rsid w:val="00D035B3"/>
    <w:rsid w:val="00D041E7"/>
    <w:rsid w:val="00D0453B"/>
    <w:rsid w:val="00D049B7"/>
    <w:rsid w:val="00D050F8"/>
    <w:rsid w:val="00D06105"/>
    <w:rsid w:val="00D06476"/>
    <w:rsid w:val="00D06646"/>
    <w:rsid w:val="00D0680F"/>
    <w:rsid w:val="00D0695B"/>
    <w:rsid w:val="00D074F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26"/>
    <w:rsid w:val="00D14C5B"/>
    <w:rsid w:val="00D15155"/>
    <w:rsid w:val="00D15752"/>
    <w:rsid w:val="00D158C8"/>
    <w:rsid w:val="00D158D5"/>
    <w:rsid w:val="00D15A5A"/>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51A"/>
    <w:rsid w:val="00D25799"/>
    <w:rsid w:val="00D259D8"/>
    <w:rsid w:val="00D262B8"/>
    <w:rsid w:val="00D26432"/>
    <w:rsid w:val="00D26461"/>
    <w:rsid w:val="00D266E9"/>
    <w:rsid w:val="00D26D2D"/>
    <w:rsid w:val="00D26D72"/>
    <w:rsid w:val="00D27079"/>
    <w:rsid w:val="00D2753C"/>
    <w:rsid w:val="00D27AE8"/>
    <w:rsid w:val="00D27CBD"/>
    <w:rsid w:val="00D31128"/>
    <w:rsid w:val="00D311E3"/>
    <w:rsid w:val="00D3123A"/>
    <w:rsid w:val="00D3142B"/>
    <w:rsid w:val="00D314DF"/>
    <w:rsid w:val="00D32313"/>
    <w:rsid w:val="00D3277E"/>
    <w:rsid w:val="00D32C78"/>
    <w:rsid w:val="00D32E87"/>
    <w:rsid w:val="00D33492"/>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66F"/>
    <w:rsid w:val="00D46A64"/>
    <w:rsid w:val="00D46BAF"/>
    <w:rsid w:val="00D46C1B"/>
    <w:rsid w:val="00D46EA7"/>
    <w:rsid w:val="00D472AE"/>
    <w:rsid w:val="00D47379"/>
    <w:rsid w:val="00D47B43"/>
    <w:rsid w:val="00D47C4D"/>
    <w:rsid w:val="00D50073"/>
    <w:rsid w:val="00D504F6"/>
    <w:rsid w:val="00D50B8A"/>
    <w:rsid w:val="00D5101D"/>
    <w:rsid w:val="00D511F8"/>
    <w:rsid w:val="00D51839"/>
    <w:rsid w:val="00D51BAA"/>
    <w:rsid w:val="00D52134"/>
    <w:rsid w:val="00D52946"/>
    <w:rsid w:val="00D5298A"/>
    <w:rsid w:val="00D53396"/>
    <w:rsid w:val="00D53C48"/>
    <w:rsid w:val="00D53D62"/>
    <w:rsid w:val="00D54123"/>
    <w:rsid w:val="00D5458D"/>
    <w:rsid w:val="00D54BF2"/>
    <w:rsid w:val="00D55B19"/>
    <w:rsid w:val="00D55BBE"/>
    <w:rsid w:val="00D56D9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8C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1946"/>
    <w:rsid w:val="00D82616"/>
    <w:rsid w:val="00D826FB"/>
    <w:rsid w:val="00D82734"/>
    <w:rsid w:val="00D83345"/>
    <w:rsid w:val="00D83A97"/>
    <w:rsid w:val="00D83D54"/>
    <w:rsid w:val="00D83E68"/>
    <w:rsid w:val="00D83ED2"/>
    <w:rsid w:val="00D84AA9"/>
    <w:rsid w:val="00D84DB4"/>
    <w:rsid w:val="00D84DB5"/>
    <w:rsid w:val="00D84F1A"/>
    <w:rsid w:val="00D851C7"/>
    <w:rsid w:val="00D85332"/>
    <w:rsid w:val="00D85479"/>
    <w:rsid w:val="00D85553"/>
    <w:rsid w:val="00D85A28"/>
    <w:rsid w:val="00D85E7E"/>
    <w:rsid w:val="00D85F99"/>
    <w:rsid w:val="00D860B5"/>
    <w:rsid w:val="00D86158"/>
    <w:rsid w:val="00D861FB"/>
    <w:rsid w:val="00D86343"/>
    <w:rsid w:val="00D86E42"/>
    <w:rsid w:val="00D86EA1"/>
    <w:rsid w:val="00D86EF3"/>
    <w:rsid w:val="00D86FFC"/>
    <w:rsid w:val="00D8730A"/>
    <w:rsid w:val="00D873B0"/>
    <w:rsid w:val="00D875C8"/>
    <w:rsid w:val="00D876C6"/>
    <w:rsid w:val="00D9039F"/>
    <w:rsid w:val="00D907A0"/>
    <w:rsid w:val="00D90E7F"/>
    <w:rsid w:val="00D9146A"/>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84C"/>
    <w:rsid w:val="00DA0BF0"/>
    <w:rsid w:val="00DA126E"/>
    <w:rsid w:val="00DA13BF"/>
    <w:rsid w:val="00DA14E3"/>
    <w:rsid w:val="00DA1B8F"/>
    <w:rsid w:val="00DA1BC6"/>
    <w:rsid w:val="00DA1C9E"/>
    <w:rsid w:val="00DA1E84"/>
    <w:rsid w:val="00DA280F"/>
    <w:rsid w:val="00DA281B"/>
    <w:rsid w:val="00DA2A81"/>
    <w:rsid w:val="00DA3136"/>
    <w:rsid w:val="00DA343C"/>
    <w:rsid w:val="00DA4476"/>
    <w:rsid w:val="00DA4E56"/>
    <w:rsid w:val="00DA4F4A"/>
    <w:rsid w:val="00DA58E8"/>
    <w:rsid w:val="00DA5E7A"/>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B7882"/>
    <w:rsid w:val="00DC0B77"/>
    <w:rsid w:val="00DC0C98"/>
    <w:rsid w:val="00DC0E5B"/>
    <w:rsid w:val="00DC15C7"/>
    <w:rsid w:val="00DC1D76"/>
    <w:rsid w:val="00DC25AF"/>
    <w:rsid w:val="00DC28B5"/>
    <w:rsid w:val="00DC2DD5"/>
    <w:rsid w:val="00DC2DF9"/>
    <w:rsid w:val="00DC30EE"/>
    <w:rsid w:val="00DC32ED"/>
    <w:rsid w:val="00DC3AD2"/>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223"/>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38D"/>
    <w:rsid w:val="00DD348B"/>
    <w:rsid w:val="00DD3582"/>
    <w:rsid w:val="00DD36A2"/>
    <w:rsid w:val="00DD380C"/>
    <w:rsid w:val="00DD3985"/>
    <w:rsid w:val="00DD3ACA"/>
    <w:rsid w:val="00DD3E17"/>
    <w:rsid w:val="00DD402D"/>
    <w:rsid w:val="00DD467D"/>
    <w:rsid w:val="00DD4D4B"/>
    <w:rsid w:val="00DD4FCC"/>
    <w:rsid w:val="00DD5194"/>
    <w:rsid w:val="00DD5303"/>
    <w:rsid w:val="00DD53A5"/>
    <w:rsid w:val="00DD53C2"/>
    <w:rsid w:val="00DD549F"/>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1C7B"/>
    <w:rsid w:val="00DF2176"/>
    <w:rsid w:val="00DF24D5"/>
    <w:rsid w:val="00DF275F"/>
    <w:rsid w:val="00DF2F3D"/>
    <w:rsid w:val="00DF30DC"/>
    <w:rsid w:val="00DF31D6"/>
    <w:rsid w:val="00DF3958"/>
    <w:rsid w:val="00DF3F25"/>
    <w:rsid w:val="00DF4147"/>
    <w:rsid w:val="00DF41F0"/>
    <w:rsid w:val="00DF4272"/>
    <w:rsid w:val="00DF4334"/>
    <w:rsid w:val="00DF49B8"/>
    <w:rsid w:val="00DF4AD2"/>
    <w:rsid w:val="00DF4BE2"/>
    <w:rsid w:val="00DF4EA5"/>
    <w:rsid w:val="00DF51B3"/>
    <w:rsid w:val="00DF542B"/>
    <w:rsid w:val="00DF58B4"/>
    <w:rsid w:val="00DF59E9"/>
    <w:rsid w:val="00DF5B78"/>
    <w:rsid w:val="00DF5CF7"/>
    <w:rsid w:val="00DF5EB7"/>
    <w:rsid w:val="00DF60B8"/>
    <w:rsid w:val="00DF60CE"/>
    <w:rsid w:val="00DF6452"/>
    <w:rsid w:val="00DF6C28"/>
    <w:rsid w:val="00DF6FF2"/>
    <w:rsid w:val="00DF7056"/>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A0D"/>
    <w:rsid w:val="00E02C1E"/>
    <w:rsid w:val="00E0322C"/>
    <w:rsid w:val="00E036C9"/>
    <w:rsid w:val="00E0380A"/>
    <w:rsid w:val="00E0391F"/>
    <w:rsid w:val="00E03AF5"/>
    <w:rsid w:val="00E03CED"/>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A5E"/>
    <w:rsid w:val="00E16B5D"/>
    <w:rsid w:val="00E17125"/>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EB6"/>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5FDA"/>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47A"/>
    <w:rsid w:val="00E32490"/>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4D7E"/>
    <w:rsid w:val="00E35A3B"/>
    <w:rsid w:val="00E35F1E"/>
    <w:rsid w:val="00E363B4"/>
    <w:rsid w:val="00E363D2"/>
    <w:rsid w:val="00E36544"/>
    <w:rsid w:val="00E367D5"/>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1D35"/>
    <w:rsid w:val="00E4202B"/>
    <w:rsid w:val="00E420B3"/>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47E31"/>
    <w:rsid w:val="00E501D8"/>
    <w:rsid w:val="00E5025F"/>
    <w:rsid w:val="00E5040E"/>
    <w:rsid w:val="00E50AB4"/>
    <w:rsid w:val="00E50B50"/>
    <w:rsid w:val="00E50F4B"/>
    <w:rsid w:val="00E512DB"/>
    <w:rsid w:val="00E523C3"/>
    <w:rsid w:val="00E52619"/>
    <w:rsid w:val="00E53378"/>
    <w:rsid w:val="00E53541"/>
    <w:rsid w:val="00E53704"/>
    <w:rsid w:val="00E538F9"/>
    <w:rsid w:val="00E53CEA"/>
    <w:rsid w:val="00E5499B"/>
    <w:rsid w:val="00E549A5"/>
    <w:rsid w:val="00E54AED"/>
    <w:rsid w:val="00E54E00"/>
    <w:rsid w:val="00E555AC"/>
    <w:rsid w:val="00E5561F"/>
    <w:rsid w:val="00E5566C"/>
    <w:rsid w:val="00E557EB"/>
    <w:rsid w:val="00E55AC2"/>
    <w:rsid w:val="00E55BD6"/>
    <w:rsid w:val="00E56356"/>
    <w:rsid w:val="00E5661C"/>
    <w:rsid w:val="00E56881"/>
    <w:rsid w:val="00E5711E"/>
    <w:rsid w:val="00E5724D"/>
    <w:rsid w:val="00E57566"/>
    <w:rsid w:val="00E57A77"/>
    <w:rsid w:val="00E57BEA"/>
    <w:rsid w:val="00E60248"/>
    <w:rsid w:val="00E604E8"/>
    <w:rsid w:val="00E605DC"/>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035"/>
    <w:rsid w:val="00E65600"/>
    <w:rsid w:val="00E657A0"/>
    <w:rsid w:val="00E65BE3"/>
    <w:rsid w:val="00E65D77"/>
    <w:rsid w:val="00E65F5D"/>
    <w:rsid w:val="00E660C5"/>
    <w:rsid w:val="00E66242"/>
    <w:rsid w:val="00E663A3"/>
    <w:rsid w:val="00E6648F"/>
    <w:rsid w:val="00E67A53"/>
    <w:rsid w:val="00E67B96"/>
    <w:rsid w:val="00E67DFD"/>
    <w:rsid w:val="00E67FFC"/>
    <w:rsid w:val="00E7080F"/>
    <w:rsid w:val="00E70F10"/>
    <w:rsid w:val="00E713B6"/>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50A"/>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870B8"/>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58C"/>
    <w:rsid w:val="00E968B3"/>
    <w:rsid w:val="00E96A98"/>
    <w:rsid w:val="00E96E45"/>
    <w:rsid w:val="00E97CAB"/>
    <w:rsid w:val="00E97F2A"/>
    <w:rsid w:val="00EA01E8"/>
    <w:rsid w:val="00EA0F56"/>
    <w:rsid w:val="00EA12E7"/>
    <w:rsid w:val="00EA175E"/>
    <w:rsid w:val="00EA18A1"/>
    <w:rsid w:val="00EA19E3"/>
    <w:rsid w:val="00EA1A42"/>
    <w:rsid w:val="00EA1CF3"/>
    <w:rsid w:val="00EA1D46"/>
    <w:rsid w:val="00EA1DE1"/>
    <w:rsid w:val="00EA250C"/>
    <w:rsid w:val="00EA26AE"/>
    <w:rsid w:val="00EA26E1"/>
    <w:rsid w:val="00EA2BF3"/>
    <w:rsid w:val="00EA36D8"/>
    <w:rsid w:val="00EA381A"/>
    <w:rsid w:val="00EA3CD6"/>
    <w:rsid w:val="00EA3EE2"/>
    <w:rsid w:val="00EA4650"/>
    <w:rsid w:val="00EA487A"/>
    <w:rsid w:val="00EA4B05"/>
    <w:rsid w:val="00EA4E30"/>
    <w:rsid w:val="00EA4FFE"/>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466"/>
    <w:rsid w:val="00EB2468"/>
    <w:rsid w:val="00EB2558"/>
    <w:rsid w:val="00EB263C"/>
    <w:rsid w:val="00EB270C"/>
    <w:rsid w:val="00EB2A13"/>
    <w:rsid w:val="00EB2C8A"/>
    <w:rsid w:val="00EB2CD3"/>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A58"/>
    <w:rsid w:val="00EB6FC5"/>
    <w:rsid w:val="00EB7014"/>
    <w:rsid w:val="00EB7287"/>
    <w:rsid w:val="00EB728D"/>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3F70"/>
    <w:rsid w:val="00EC40E8"/>
    <w:rsid w:val="00EC4382"/>
    <w:rsid w:val="00EC43AD"/>
    <w:rsid w:val="00EC458F"/>
    <w:rsid w:val="00EC4875"/>
    <w:rsid w:val="00EC4A9D"/>
    <w:rsid w:val="00EC4B89"/>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D3F"/>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B83"/>
    <w:rsid w:val="00ED7C3E"/>
    <w:rsid w:val="00EE0384"/>
    <w:rsid w:val="00EE09D1"/>
    <w:rsid w:val="00EE0BD3"/>
    <w:rsid w:val="00EE0EA2"/>
    <w:rsid w:val="00EE1286"/>
    <w:rsid w:val="00EE1616"/>
    <w:rsid w:val="00EE1A54"/>
    <w:rsid w:val="00EE1C71"/>
    <w:rsid w:val="00EE1D36"/>
    <w:rsid w:val="00EE22DC"/>
    <w:rsid w:val="00EE2789"/>
    <w:rsid w:val="00EE30DD"/>
    <w:rsid w:val="00EE3427"/>
    <w:rsid w:val="00EE351C"/>
    <w:rsid w:val="00EE375F"/>
    <w:rsid w:val="00EE37AA"/>
    <w:rsid w:val="00EE3ACB"/>
    <w:rsid w:val="00EE3BC2"/>
    <w:rsid w:val="00EE3DBE"/>
    <w:rsid w:val="00EE3EB4"/>
    <w:rsid w:val="00EE4137"/>
    <w:rsid w:val="00EE4707"/>
    <w:rsid w:val="00EE4929"/>
    <w:rsid w:val="00EE4DD9"/>
    <w:rsid w:val="00EE4EDD"/>
    <w:rsid w:val="00EE520C"/>
    <w:rsid w:val="00EE522C"/>
    <w:rsid w:val="00EE5528"/>
    <w:rsid w:val="00EE5923"/>
    <w:rsid w:val="00EE5ACA"/>
    <w:rsid w:val="00EE5D0E"/>
    <w:rsid w:val="00EE5DF0"/>
    <w:rsid w:val="00EE5F6D"/>
    <w:rsid w:val="00EE640D"/>
    <w:rsid w:val="00EE6557"/>
    <w:rsid w:val="00EE6796"/>
    <w:rsid w:val="00EE6EEB"/>
    <w:rsid w:val="00EE6FBB"/>
    <w:rsid w:val="00EE7178"/>
    <w:rsid w:val="00EE72D0"/>
    <w:rsid w:val="00EE77B7"/>
    <w:rsid w:val="00EE799F"/>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319"/>
    <w:rsid w:val="00EF487D"/>
    <w:rsid w:val="00EF54D7"/>
    <w:rsid w:val="00EF576C"/>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5D70"/>
    <w:rsid w:val="00F06631"/>
    <w:rsid w:val="00F0666A"/>
    <w:rsid w:val="00F06BB8"/>
    <w:rsid w:val="00F06DFD"/>
    <w:rsid w:val="00F07558"/>
    <w:rsid w:val="00F07AE3"/>
    <w:rsid w:val="00F100C9"/>
    <w:rsid w:val="00F103E0"/>
    <w:rsid w:val="00F1044B"/>
    <w:rsid w:val="00F10454"/>
    <w:rsid w:val="00F10734"/>
    <w:rsid w:val="00F109E5"/>
    <w:rsid w:val="00F10B67"/>
    <w:rsid w:val="00F112D1"/>
    <w:rsid w:val="00F115E3"/>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4E9E"/>
    <w:rsid w:val="00F1506F"/>
    <w:rsid w:val="00F15236"/>
    <w:rsid w:val="00F1545C"/>
    <w:rsid w:val="00F1596A"/>
    <w:rsid w:val="00F15A66"/>
    <w:rsid w:val="00F15BE5"/>
    <w:rsid w:val="00F15C04"/>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17C4"/>
    <w:rsid w:val="00F21C48"/>
    <w:rsid w:val="00F22055"/>
    <w:rsid w:val="00F2274E"/>
    <w:rsid w:val="00F22E5A"/>
    <w:rsid w:val="00F22F41"/>
    <w:rsid w:val="00F233BD"/>
    <w:rsid w:val="00F2369C"/>
    <w:rsid w:val="00F244C1"/>
    <w:rsid w:val="00F247A4"/>
    <w:rsid w:val="00F249E0"/>
    <w:rsid w:val="00F250F3"/>
    <w:rsid w:val="00F2536B"/>
    <w:rsid w:val="00F25EEC"/>
    <w:rsid w:val="00F26250"/>
    <w:rsid w:val="00F26286"/>
    <w:rsid w:val="00F26359"/>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9F9"/>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D38"/>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3B83"/>
    <w:rsid w:val="00F4400E"/>
    <w:rsid w:val="00F443B5"/>
    <w:rsid w:val="00F44678"/>
    <w:rsid w:val="00F44834"/>
    <w:rsid w:val="00F44ACF"/>
    <w:rsid w:val="00F44BEE"/>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2775"/>
    <w:rsid w:val="00F53237"/>
    <w:rsid w:val="00F537C9"/>
    <w:rsid w:val="00F537D0"/>
    <w:rsid w:val="00F53900"/>
    <w:rsid w:val="00F53A03"/>
    <w:rsid w:val="00F53CA3"/>
    <w:rsid w:val="00F53E13"/>
    <w:rsid w:val="00F541F3"/>
    <w:rsid w:val="00F54219"/>
    <w:rsid w:val="00F543B1"/>
    <w:rsid w:val="00F55056"/>
    <w:rsid w:val="00F550A7"/>
    <w:rsid w:val="00F551D9"/>
    <w:rsid w:val="00F5540C"/>
    <w:rsid w:val="00F557EB"/>
    <w:rsid w:val="00F561C5"/>
    <w:rsid w:val="00F564BF"/>
    <w:rsid w:val="00F567D1"/>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6C29"/>
    <w:rsid w:val="00F778B2"/>
    <w:rsid w:val="00F77FDF"/>
    <w:rsid w:val="00F80383"/>
    <w:rsid w:val="00F808B9"/>
    <w:rsid w:val="00F80FEE"/>
    <w:rsid w:val="00F815FD"/>
    <w:rsid w:val="00F8176A"/>
    <w:rsid w:val="00F81E46"/>
    <w:rsid w:val="00F823D6"/>
    <w:rsid w:val="00F8264E"/>
    <w:rsid w:val="00F82726"/>
    <w:rsid w:val="00F82948"/>
    <w:rsid w:val="00F82B87"/>
    <w:rsid w:val="00F83033"/>
    <w:rsid w:val="00F8321F"/>
    <w:rsid w:val="00F83234"/>
    <w:rsid w:val="00F834B6"/>
    <w:rsid w:val="00F83888"/>
    <w:rsid w:val="00F83E6B"/>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F3"/>
    <w:rsid w:val="00F979AF"/>
    <w:rsid w:val="00F97E25"/>
    <w:rsid w:val="00F97E68"/>
    <w:rsid w:val="00FA022C"/>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633"/>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3F48"/>
    <w:rsid w:val="00FB4766"/>
    <w:rsid w:val="00FB4BB4"/>
    <w:rsid w:val="00FB4CFB"/>
    <w:rsid w:val="00FB503A"/>
    <w:rsid w:val="00FB512F"/>
    <w:rsid w:val="00FB5354"/>
    <w:rsid w:val="00FB5571"/>
    <w:rsid w:val="00FB6093"/>
    <w:rsid w:val="00FB6351"/>
    <w:rsid w:val="00FB6995"/>
    <w:rsid w:val="00FB6A42"/>
    <w:rsid w:val="00FB6E43"/>
    <w:rsid w:val="00FB7083"/>
    <w:rsid w:val="00FB7136"/>
    <w:rsid w:val="00FB72EF"/>
    <w:rsid w:val="00FB767B"/>
    <w:rsid w:val="00FB77EE"/>
    <w:rsid w:val="00FB780E"/>
    <w:rsid w:val="00FB7EFA"/>
    <w:rsid w:val="00FC0476"/>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4F0"/>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3BF7"/>
    <w:rsid w:val="00FE4002"/>
    <w:rsid w:val="00FE40AC"/>
    <w:rsid w:val="00FE42EA"/>
    <w:rsid w:val="00FE4319"/>
    <w:rsid w:val="00FE46EE"/>
    <w:rsid w:val="00FE4B57"/>
    <w:rsid w:val="00FE553E"/>
    <w:rsid w:val="00FE5BF4"/>
    <w:rsid w:val="00FE5E2F"/>
    <w:rsid w:val="00FE6046"/>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CD6"/>
    <w:rsid w:val="00FF0DC6"/>
    <w:rsid w:val="00FF0EFA"/>
    <w:rsid w:val="00FF1216"/>
    <w:rsid w:val="00FF127E"/>
    <w:rsid w:val="00FF1819"/>
    <w:rsid w:val="00FF21DA"/>
    <w:rsid w:val="00FF23E3"/>
    <w:rsid w:val="00FF24D0"/>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5EE"/>
    <w:rsid w:val="00FF664D"/>
    <w:rsid w:val="00FF668F"/>
    <w:rsid w:val="00FF67A0"/>
    <w:rsid w:val="00FF68DB"/>
    <w:rsid w:val="00FF6A00"/>
    <w:rsid w:val="00FF6CF4"/>
    <w:rsid w:val="00FF6D61"/>
    <w:rsid w:val="00FF6E38"/>
    <w:rsid w:val="00FF6EF3"/>
    <w:rsid w:val="00FF7048"/>
    <w:rsid w:val="00FF7107"/>
    <w:rsid w:val="00FF7979"/>
    <w:rsid w:val="00FF7C90"/>
    <w:rsid w:val="00FF7E4F"/>
    <w:rsid w:val="0F685173"/>
    <w:rsid w:val="0F7554C5"/>
    <w:rsid w:val="0F804BF4"/>
    <w:rsid w:val="11513182"/>
    <w:rsid w:val="18CF0D83"/>
    <w:rsid w:val="2E0C14E9"/>
    <w:rsid w:val="53D317C3"/>
    <w:rsid w:val="74D9669E"/>
    <w:rsid w:val="77946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Times New Roman" w:hAnsi="Times New Roman" w:eastAsia="宋体" w:cs="Times New Roman"/>
      <w:kern w:val="2"/>
      <w:sz w:val="24"/>
      <w:szCs w:val="24"/>
      <w:lang w:val="en-US" w:eastAsia="zh-CN" w:bidi="ar-SA"/>
    </w:rPr>
  </w:style>
  <w:style w:type="paragraph" w:styleId="2">
    <w:name w:val="heading 3"/>
    <w:basedOn w:val="1"/>
    <w:next w:val="1"/>
    <w:qFormat/>
    <w:uiPriority w:val="0"/>
    <w:pPr>
      <w:keepNext/>
      <w:keepLines/>
      <w:widowControl w:val="0"/>
      <w:spacing w:before="260" w:after="260" w:line="415" w:lineRule="auto"/>
      <w:outlineLvl w:val="2"/>
    </w:pPr>
    <w:rPr>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9"/>
    <w:qFormat/>
    <w:uiPriority w:val="99"/>
    <w:rPr>
      <w:sz w:val="21"/>
      <w:szCs w:val="21"/>
    </w:rPr>
  </w:style>
  <w:style w:type="paragraph" w:styleId="4">
    <w:name w:val="footer"/>
    <w:basedOn w:val="1"/>
    <w:link w:val="10"/>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8">
    <w:name w:val="page number"/>
    <w:basedOn w:val="7"/>
    <w:qFormat/>
    <w:uiPriority w:val="0"/>
  </w:style>
  <w:style w:type="character" w:customStyle="1" w:styleId="9">
    <w:name w:val="正文文本 Char"/>
    <w:basedOn w:val="7"/>
    <w:link w:val="3"/>
    <w:qFormat/>
    <w:uiPriority w:val="99"/>
    <w:rPr>
      <w:rFonts w:ascii="Times New Roman" w:hAnsi="Times New Roman" w:eastAsia="宋体" w:cs="Times New Roman"/>
      <w:szCs w:val="21"/>
    </w:rPr>
  </w:style>
  <w:style w:type="character" w:customStyle="1" w:styleId="10">
    <w:name w:val="页脚 Char"/>
    <w:basedOn w:val="7"/>
    <w:link w:val="4"/>
    <w:qFormat/>
    <w:uiPriority w:val="99"/>
    <w:rPr>
      <w:rFonts w:ascii="Times New Roman" w:hAnsi="Times New Roman" w:eastAsia="宋体" w:cs="Times New Roman"/>
      <w:sz w:val="18"/>
      <w:szCs w:val="18"/>
    </w:rPr>
  </w:style>
  <w:style w:type="character" w:customStyle="1" w:styleId="11">
    <w:name w:val="页眉 Char"/>
    <w:basedOn w:val="7"/>
    <w:link w:val="5"/>
    <w:qFormat/>
    <w:uiPriority w:val="99"/>
    <w:rPr>
      <w:rFonts w:ascii="Times New Roman" w:hAnsi="Times New Roman" w:eastAsia="宋体" w:cs="Times New Roman"/>
      <w:sz w:val="18"/>
      <w:szCs w:val="18"/>
    </w:rPr>
  </w:style>
  <w:style w:type="paragraph" w:customStyle="1" w:styleId="12">
    <w:name w:val="Default"/>
    <w:qFormat/>
    <w:uiPriority w:val="0"/>
    <w:pPr>
      <w:widowControl w:val="0"/>
      <w:autoSpaceDE w:val="0"/>
      <w:autoSpaceDN w:val="0"/>
      <w:adjustRightInd w:val="0"/>
    </w:pPr>
    <w:rPr>
      <w:rFonts w:ascii="宋体" w:hAnsi="Calibri" w:eastAsia="宋体" w:cs="宋体"/>
      <w:color w:val="000000"/>
      <w:sz w:val="24"/>
      <w:szCs w:val="24"/>
      <w:lang w:val="en-US" w:eastAsia="en-US" w:bidi="ar-SA"/>
    </w:rPr>
  </w:style>
  <w:style w:type="paragraph" w:styleId="13">
    <w:name w:val="List Paragraph"/>
    <w:basedOn w:val="1"/>
    <w:qFormat/>
    <w:uiPriority w:val="34"/>
    <w:pPr>
      <w:ind w:firstLine="420" w:firstLineChars="200"/>
    </w:pPr>
  </w:style>
  <w:style w:type="paragraph" w:customStyle="1" w:styleId="14">
    <w:name w:val="Table Paragraph"/>
    <w:basedOn w:val="1"/>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C7EB4B-09E6-4108-B395-32FED268F01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1073</Words>
  <Characters>6119</Characters>
  <Lines>50</Lines>
  <Paragraphs>14</Paragraphs>
  <TotalTime>8</TotalTime>
  <ScaleCrop>false</ScaleCrop>
  <LinksUpToDate>false</LinksUpToDate>
  <CharactersWithSpaces>7178</CharactersWithSpaces>
  <Application>WPS Office_12.1.0.15374_F1E327BC-269C-435d-A152-05C5408002CA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2022-08-19T11:17:00Z</dcterms:created>
  <dc:creator>周巧英</dc:creator>
  <cp:lastModifiedBy>宣志鹏</cp:lastModifiedBy>
  <dcterms:modified xsi:type="dcterms:W3CDTF">2023-10-10T08:38:54Z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1A7E8A69B3E64EFF80A9AD118A1DC237_12</vt:lpwstr>
  </property>
</Properties>
</file>