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sz w:val="44"/>
          <w:szCs w:val="44"/>
          <w:lang w:val="en-US" w:eastAsia="zh-CN"/>
        </w:rPr>
      </w:pPr>
      <w:r>
        <w:rPr>
          <w:rFonts w:hint="eastAsia" w:cs="宋体" w:asciiTheme="majorEastAsia" w:hAnsiTheme="majorEastAsia" w:eastAsiaTheme="majorEastAsia"/>
          <w:b/>
          <w:sz w:val="44"/>
          <w:szCs w:val="44"/>
          <w:lang w:val="en-US" w:eastAsia="zh-CN"/>
        </w:rPr>
        <w:t>2023年常州市新北区汽车灯具</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cs="宋体" w:asciiTheme="majorEastAsia" w:hAnsiTheme="majorEastAsia" w:eastAsiaTheme="majorEastAsia"/>
          <w:b/>
          <w:sz w:val="44"/>
          <w:szCs w:val="44"/>
          <w:lang w:val="en-US" w:eastAsia="zh-CN"/>
        </w:rPr>
      </w:pPr>
      <w:r>
        <w:rPr>
          <w:rFonts w:hint="eastAsia" w:cs="宋体" w:asciiTheme="majorEastAsia" w:hAnsiTheme="majorEastAsia" w:eastAsiaTheme="majorEastAsia"/>
          <w:b/>
          <w:sz w:val="44"/>
          <w:szCs w:val="44"/>
          <w:lang w:val="en-US" w:eastAsia="zh-CN"/>
        </w:rPr>
        <w:t>产品质量监督抽查分析报告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内容摘要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根据常州国家高新技术产业开发区（新北区）市场监督管理局文件关于开展2023年度汽车灯具产品质量监督抽查任务要求（任务编号：常高新市管质抽（2023）003号），常州检验检测标准认证研究院于2023年8月29日～10月31日对常州市新北区内汽车灯具产品进行了区级专项监督抽查。</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本次专项监督抽查任务安排为：汽车灯具产品10个批次，实际抽得10个批次，抽到率为100%。经检验，10个批次都合格，合格率为100%。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二、产品和产业概况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（一）产品概况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1.1、产品定义：汽车灯具包括提供照明和指示信号两大类。汽车照明灯具，主要指汽车外部和汽车内部用于不同照明用途的灯具，是主动安全性的重要组成部分，例如：汽车前照灯是提供远光、近光或远近光照明前方道路的灯具。汽车光信号装置包括汽车信号灯和回复反射器，提供不同功能的汽车信号，向其他道路使用者表明本车的存在，以及本车将要转向某一方向或正在制动减速等，以引起对其特别关注的灯具。</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1.2、性能：汽车灯具主要由三部分组成：配光镜、反光镜、汽车灯泡。而配光镜、反光镜的设计及二者和灯泡灯丝位置配合的合理性是直接影响灯具产品质量的关键因素。汽车灯具的一个重要指标就是配光性能，配光性能是国家强制性标准中非常重要的项目，配光性能不但有光形的要求，而且对每个测试点也有严格的要求，这就要求企业在设计产品时一定要注意配光镜、反光镜的设计及二者和灯泡灯丝位置配合的合理性，如果任何一个环节出问题，都会影响到配光性能。而且产品模具在使用一段时间后就要进行修复，否则也会因为磨损影响到配光性能。</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1.3、用途介绍：汽车灯具包括照明和指示信号两大类。汽车照明灯具主要指汽车前照灯、前雾灯、倒车灯和牌照灯，其次室内灯、仪表灯和行李箱灯等也属于照明用灯。汽车光信号装置包括汽车信号灯和回复反射器，汽车信号灯中又包含前转向、前位置、后转向、后位置、制动灯、后雾灯、示廓灯、侧标志灯、昼间行使灯、高位制动灯等。汽车前组合一般包含前照灯、前转向、前位置；后组合一般包括后转向、后位置、倒车灯、制动灯、后雾灯。</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（二）产业概况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2.1、全国产业分布：近年来，中国汽车零部件产业呈现出集群化发展态势，已经形成东北、京津冀环渤海、华中、西南、珠三角及长三角六大汽车零部件集群区域，车灯生产企业也主要分布在六大集群区域。部分国内汽车零部件企业实力大幅提升，出现了一些在细分市场具有全球竞争力的企业，整个行业呈现增长趋势。汽车零部件产业的集群化，使得分工更加专业、精细，物流效率更高，产业规模效益增长，总体促进了汽车产业发展。</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目前我国汽车灯具企业可谓遍地开花，有上千家，其中具有一定规模的大型正规企业有几百家。现在我国已经能够生产轿车和卡车需要的高质量高水平的各种汽车灯具，而且生产能力远远超过当前汽车生产的需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2.2、常州产业分布：常州是汽车零部件生产大户，主要集中在新北区小河孟河区域。经过三十余年的发展，基本形成了从研发、生产、检测、物流、培训及专业工业集中区为一体的产业体系。其中生产车用灯具企业近60多家，车用灯具等产品已成为小河孟河镇经济支柱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三、检验检测概况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（一）检验检测项目概况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监督抽查涉及的检验检测项目、方法和判定依据等，见表1。</w:t>
      </w:r>
    </w:p>
    <w:p>
      <w:pPr>
        <w:adjustRightInd w:val="0"/>
        <w:snapToGrid w:val="0"/>
        <w:spacing w:line="360" w:lineRule="auto"/>
        <w:jc w:val="center"/>
        <w:rPr>
          <w:rFonts w:hint="eastAsia" w:ascii="仿宋" w:hAnsi="仿宋" w:eastAsia="仿宋" w:cs="仿宋"/>
          <w:b/>
          <w:color w:val="000000"/>
          <w:sz w:val="28"/>
        </w:rPr>
      </w:pPr>
      <w:r>
        <w:rPr>
          <w:rFonts w:hint="eastAsia" w:ascii="仿宋" w:hAnsi="仿宋" w:eastAsia="仿宋" w:cs="仿宋"/>
          <w:b/>
          <w:color w:val="000000"/>
          <w:sz w:val="28"/>
        </w:rPr>
        <w:t>表1</w:t>
      </w:r>
      <w:r>
        <w:rPr>
          <w:rFonts w:hint="eastAsia" w:ascii="仿宋" w:hAnsi="仿宋" w:eastAsia="仿宋" w:cs="仿宋"/>
          <w:b/>
          <w:color w:val="000000"/>
          <w:sz w:val="28"/>
          <w:lang w:val="en-US" w:eastAsia="zh-CN"/>
        </w:rPr>
        <w:t xml:space="preserve"> </w:t>
      </w:r>
      <w:r>
        <w:rPr>
          <w:rFonts w:hint="eastAsia" w:ascii="仿宋" w:hAnsi="仿宋" w:eastAsia="仿宋" w:cs="仿宋"/>
          <w:b/>
          <w:color w:val="000000"/>
          <w:sz w:val="28"/>
        </w:rPr>
        <w:t>汽车灯具产品抽查检测项目及依据</w:t>
      </w:r>
    </w:p>
    <w:tbl>
      <w:tblPr>
        <w:tblStyle w:val="6"/>
        <w:tblW w:w="8521" w:type="dxa"/>
        <w:jc w:val="center"/>
        <w:tblLayout w:type="autofit"/>
        <w:tblCellMar>
          <w:top w:w="0" w:type="dxa"/>
          <w:left w:w="10" w:type="dxa"/>
          <w:bottom w:w="0" w:type="dxa"/>
          <w:right w:w="10" w:type="dxa"/>
        </w:tblCellMar>
      </w:tblPr>
      <w:tblGrid>
        <w:gridCol w:w="514"/>
        <w:gridCol w:w="513"/>
        <w:gridCol w:w="901"/>
        <w:gridCol w:w="1196"/>
        <w:gridCol w:w="2801"/>
        <w:gridCol w:w="2596"/>
      </w:tblGrid>
      <w:tr>
        <w:tblPrEx>
          <w:tblCellMar>
            <w:top w:w="0" w:type="dxa"/>
            <w:left w:w="10" w:type="dxa"/>
            <w:bottom w:w="0" w:type="dxa"/>
            <w:right w:w="10" w:type="dxa"/>
          </w:tblCellMar>
        </w:tblPrEx>
        <w:trPr>
          <w:trHeight w:val="49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261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检验依据</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检验检测方法</w:t>
            </w: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汽车前照灯</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灯丝灯泡前照灯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GB4599-2007第5.3条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GB4599-2007第5.2条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GB4599-2007第6条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GB4599-2007第5.7条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9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汽车用气体放</w:t>
            </w:r>
          </w:p>
          <w:p>
            <w:pPr>
              <w:rPr>
                <w:rFonts w:hint="eastAsia" w:ascii="仿宋" w:hAnsi="仿宋" w:eastAsia="仿宋" w:cs="仿宋"/>
                <w:sz w:val="24"/>
                <w:szCs w:val="24"/>
              </w:rPr>
            </w:pPr>
            <w:r>
              <w:rPr>
                <w:rFonts w:hint="eastAsia" w:ascii="仿宋" w:hAnsi="仿宋" w:eastAsia="仿宋" w:cs="仿宋"/>
                <w:sz w:val="24"/>
                <w:szCs w:val="24"/>
              </w:rPr>
              <w:t>电光源前照灯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GB21259-2007第5.7条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GB21259-2007第6条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GB21259-2007第5.8条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478"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9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LED前照灯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GB25991-2010第5.4条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GB25991-2010第6条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GB25991-2010第5.3条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439"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2</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汽车前雾灯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GB4660-2016第5.5条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GB4660-2016第5.2条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GB4660-2016第6条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GB4660-2016第5.9条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汽车及挂车后雾灯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GB11554-2008第4.1.4条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光色及色度特性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GB11554-2008第4.3条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GB11554-2008第5条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GB11554-2008第4.2条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4</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汽车及挂车前位灯、后位灯、示廓灯和制动灯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GB5920-2019第5.1.3条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GB5920-2019第5.3条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GB5920-2019第6条</w:t>
            </w:r>
          </w:p>
        </w:tc>
      </w:tr>
      <w:tr>
        <w:tblPrEx>
          <w:tblCellMar>
            <w:top w:w="0" w:type="dxa"/>
            <w:left w:w="10" w:type="dxa"/>
            <w:bottom w:w="0" w:type="dxa"/>
            <w:right w:w="10" w:type="dxa"/>
          </w:tblCellMar>
        </w:tblPrEx>
        <w:trPr>
          <w:trHeight w:val="71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GB5920-2019第5.2条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5</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汽车及挂车倒车灯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GB15235-2007第5.3条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GB15235-2007第5.2条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GB15235-2007第6条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GB15235-2007第5.5条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6</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汽车及挂车转向信号灯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GB17509-2008第6.3条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GB17509-2008第6.2条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GB17509-2008第7条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GB17509-2008第6.5条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7</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汽车驻车灯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GB18409-2013第5.1.2条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GB18409-2013第5.2条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GB18409-2013第6条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GB18409-2013第5.3条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8</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汽车及挂车侧标志灯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GB18099-2013第5.1.2条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GB18099-2013第5.2条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GB18099-2013第6条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GB18099-2013第5.3条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9</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汽车及挂车后牌照板照明装置</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18408-2015第5.2条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18408-2015第5.3条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18408-2015第6条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18408-2015第5.4条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10</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汽车昼间驶灯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23255-2019第5.3条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23255-2019第5.5条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23255-2019第6条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 23255-2019第5.6条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r>
        <w:tblPrEx>
          <w:tblCellMar>
            <w:top w:w="0" w:type="dxa"/>
            <w:left w:w="10" w:type="dxa"/>
            <w:bottom w:w="0" w:type="dxa"/>
            <w:right w:w="10" w:type="dxa"/>
          </w:tblCellMar>
        </w:tblPrEx>
        <w:trPr>
          <w:trHeight w:val="55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11</w:t>
            </w: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汽车用角灯</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光电性能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 30511-2014第4.1.3条</w:t>
            </w:r>
          </w:p>
        </w:tc>
        <w:tc>
          <w:tcPr>
            <w:tcW w:w="25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GB/T15766.1-2008附录C</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光色和色度特性</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 30511-2014第4.3条</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 30511-2014第5条</w:t>
            </w:r>
          </w:p>
        </w:tc>
      </w:tr>
      <w:tr>
        <w:tblPrEx>
          <w:tblCellMar>
            <w:top w:w="0" w:type="dxa"/>
            <w:left w:w="10" w:type="dxa"/>
            <w:bottom w:w="0" w:type="dxa"/>
            <w:right w:w="10" w:type="dxa"/>
          </w:tblCellMar>
        </w:tblPrEx>
        <w:trPr>
          <w:trHeight w:val="551"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配光性能</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rPr>
              <w:t>GB/T 30511-2014第4.2条</w:t>
            </w:r>
          </w:p>
        </w:tc>
        <w:tc>
          <w:tcPr>
            <w:tcW w:w="25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四、监督抽查结果分析</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(一）综合分析</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为了全面掌握现阶段市区内的整体汽车灯具产品生产质量水平概况，下面从产品类别方面，逐项分析抽查结果数据，阐述基本情况和存在问题，并运用表格辅助阐述。实施消费品抽查，参考但不限于以下内容，逐项分析抽查结果数据，阐述基本情况和存在问题，并运用表格辅助阐述。</w:t>
      </w:r>
    </w:p>
    <w:p>
      <w:pPr>
        <w:spacing w:line="560" w:lineRule="exact"/>
        <w:ind w:firstLine="640" w:firstLineChars="200"/>
        <w:rPr>
          <w:rFonts w:hint="eastAsia" w:ascii="仿宋" w:hAnsi="仿宋" w:eastAsia="仿宋" w:cs="仿宋"/>
          <w:b/>
          <w:color w:val="000000"/>
          <w:sz w:val="28"/>
        </w:rPr>
      </w:pPr>
      <w:r>
        <w:rPr>
          <w:rFonts w:hint="eastAsia" w:ascii="仿宋" w:hAnsi="仿宋" w:eastAsia="仿宋" w:cs="Times New Roman"/>
          <w:sz w:val="32"/>
          <w:szCs w:val="32"/>
        </w:rPr>
        <w:t>本次抽查，在生产企业成品仓库，对获得3C证书或自愿性认证的产品进行随机抽样，由于受疫情影响，汽车生产行业产销量下降，汽车零部件产业受影响，一些企业面临减产、半停产状态，库存产品的品种和数量相对较少。抽样检测结果产品类别分析见表2。</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cs="方正仿宋_GBK" w:asciiTheme="minorEastAsia" w:hAnsiTheme="minorEastAsia" w:eastAsiaTheme="minorEastAsia"/>
          <w:sz w:val="28"/>
          <w:szCs w:val="28"/>
        </w:rPr>
      </w:pPr>
      <w:r>
        <w:rPr>
          <w:rFonts w:hint="eastAsia" w:ascii="仿宋" w:hAnsi="仿宋" w:eastAsia="仿宋" w:cs="仿宋"/>
          <w:b/>
          <w:color w:val="000000"/>
          <w:sz w:val="28"/>
        </w:rPr>
        <w:t>表2</w:t>
      </w:r>
      <w:r>
        <w:rPr>
          <w:rFonts w:hint="eastAsia" w:ascii="仿宋" w:hAnsi="仿宋" w:eastAsia="仿宋" w:cs="仿宋"/>
          <w:b/>
          <w:color w:val="000000"/>
          <w:sz w:val="28"/>
          <w:lang w:val="en-US" w:eastAsia="zh-CN"/>
        </w:rPr>
        <w:t xml:space="preserve"> </w:t>
      </w:r>
      <w:r>
        <w:rPr>
          <w:rFonts w:hint="eastAsia" w:ascii="仿宋" w:hAnsi="仿宋" w:eastAsia="仿宋" w:cs="仿宋"/>
          <w:b/>
          <w:color w:val="000000"/>
          <w:sz w:val="28"/>
        </w:rPr>
        <w:t>汽车灯具产品不同类别质量监督抽查情况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3736"/>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7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产品类别</w:t>
            </w:r>
          </w:p>
        </w:tc>
        <w:tc>
          <w:tcPr>
            <w:tcW w:w="295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抽检批次数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7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shd w:val="clear" w:color="auto" w:fill="FFFFFF"/>
              </w:rPr>
              <w:t>汽车后组合灯</w:t>
            </w:r>
          </w:p>
        </w:tc>
        <w:tc>
          <w:tcPr>
            <w:tcW w:w="295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7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shd w:val="clear" w:color="auto" w:fill="FFFFFF"/>
              </w:rPr>
              <w:t>汽车前组合灯</w:t>
            </w:r>
          </w:p>
        </w:tc>
        <w:tc>
          <w:tcPr>
            <w:tcW w:w="295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7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shd w:val="clear" w:color="auto" w:fill="FFFFFF"/>
              </w:rPr>
              <w:t>汽车侧转向灯</w:t>
            </w:r>
          </w:p>
        </w:tc>
        <w:tc>
          <w:tcPr>
            <w:tcW w:w="295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7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shd w:val="clear" w:color="auto" w:fill="FFFFFF"/>
              </w:rPr>
              <w:t>汽车前示廓灯</w:t>
            </w:r>
          </w:p>
        </w:tc>
        <w:tc>
          <w:tcPr>
            <w:tcW w:w="295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shd w:val="clear" w:color="auto" w:fill="FFFFFF"/>
              </w:rPr>
              <w:t>汽车制动灯</w:t>
            </w:r>
          </w:p>
        </w:tc>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1批次</w:t>
            </w:r>
          </w:p>
        </w:tc>
      </w:tr>
    </w:tbl>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（二）检验检测项目分析。</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汽车灯具产品区级专项监督抽查10个批次，检验合格率为100%，从检验合格率数据来看，体现了常州新北区被抽查产品质量整体水平较好。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五、消费提示</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（一）购买时的常识</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汽车灯具要通过测试来辨别好坏，购买建议如下：</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1、检查标识，规范的汽车灯具生产企业的产品应有完整正确的包装，包装上应标识：生产厂名、厂址、联系电话、等级、规格、数量、执行标准等信息，包装内应有检验合格证，包装应完好无损。</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2、选择品牌产品，用户在选购产品时，建议选择信誉度好、知名品牌企业的产品。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查验产品质检报告，用户在购买产品时，应查验所需购买产品质量报告，产品质量检验报告分为国家/省级/市级监督抽查报告、市场监督管理局流通领域商品质量抽检报告、企业委托第三方检验报告和企业自检报告，用户可将这些产品质量报告作为购买产品的重要参考依据。</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4、尽量去正规的4S店购买或更换，不要贪图便宜在网上购买三无产品。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（二）使用时的常识</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1、在平时要注意要防水、防撞，不要使用价格特别低的劣质汽车灯具，它的灯座耐燃强度不够，以免造成电线短路烧毁灯具或车辆。</w:t>
      </w:r>
    </w:p>
    <w:p>
      <w:pPr>
        <w:spacing w:line="560" w:lineRule="exact"/>
        <w:ind w:firstLine="640" w:firstLineChars="200"/>
        <w:rPr>
          <w:rFonts w:hint="eastAsia" w:ascii="仿宋" w:hAnsi="仿宋" w:eastAsia="仿宋" w:cs="仿宋"/>
          <w:sz w:val="32"/>
          <w:szCs w:val="32"/>
        </w:rPr>
      </w:pPr>
      <w:r>
        <w:rPr>
          <w:rFonts w:hint="eastAsia" w:ascii="仿宋" w:hAnsi="仿宋" w:eastAsia="仿宋" w:cs="Times New Roman"/>
          <w:sz w:val="32"/>
          <w:szCs w:val="32"/>
        </w:rPr>
        <w:t>2、同时也应注意灯光照射高度、方向的调节，使其处在正确的位置，避免造成对方驾驶员眩目，发生事故。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ODBlMjdiY2ZmMTQ2NzQ3ZjZhYmIxYzdjMWY0MzkifQ=="/>
  </w:docVars>
  <w:rsids>
    <w:rsidRoot w:val="009A14A2"/>
    <w:rsid w:val="000355B4"/>
    <w:rsid w:val="00042853"/>
    <w:rsid w:val="000564F0"/>
    <w:rsid w:val="000643CC"/>
    <w:rsid w:val="000B4523"/>
    <w:rsid w:val="000C075F"/>
    <w:rsid w:val="0015288B"/>
    <w:rsid w:val="001B1192"/>
    <w:rsid w:val="001C662E"/>
    <w:rsid w:val="002318F9"/>
    <w:rsid w:val="0023568E"/>
    <w:rsid w:val="002E0591"/>
    <w:rsid w:val="003068A6"/>
    <w:rsid w:val="003171A5"/>
    <w:rsid w:val="00380F86"/>
    <w:rsid w:val="003E2574"/>
    <w:rsid w:val="004E60A2"/>
    <w:rsid w:val="00557AFD"/>
    <w:rsid w:val="005E4B19"/>
    <w:rsid w:val="006054DA"/>
    <w:rsid w:val="006221EC"/>
    <w:rsid w:val="006A2D58"/>
    <w:rsid w:val="006D0328"/>
    <w:rsid w:val="0070544D"/>
    <w:rsid w:val="007105CA"/>
    <w:rsid w:val="00730D9F"/>
    <w:rsid w:val="00756B0F"/>
    <w:rsid w:val="007600D7"/>
    <w:rsid w:val="009A14A2"/>
    <w:rsid w:val="00A316EE"/>
    <w:rsid w:val="00AA2DEF"/>
    <w:rsid w:val="00AA7729"/>
    <w:rsid w:val="00AE4ACB"/>
    <w:rsid w:val="00B4263D"/>
    <w:rsid w:val="00B872FD"/>
    <w:rsid w:val="00C260D2"/>
    <w:rsid w:val="00DC17C1"/>
    <w:rsid w:val="00DF19A2"/>
    <w:rsid w:val="00F44E27"/>
    <w:rsid w:val="3513468A"/>
    <w:rsid w:val="3FBC0418"/>
    <w:rsid w:val="5304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0"/>
    <w:pPr>
      <w:shd w:val="clear" w:color="auto" w:fill="000080"/>
    </w:pPr>
    <w:rPr>
      <w:rFonts w:ascii="Calibri" w:hAnsi="Calibri"/>
      <w:sz w:val="2"/>
      <w:szCs w:val="20"/>
    </w:rPr>
  </w:style>
  <w:style w:type="paragraph" w:styleId="3">
    <w:name w:val="Plain Text"/>
    <w:basedOn w:val="1"/>
    <w:link w:val="11"/>
    <w:qFormat/>
    <w:uiPriority w:val="0"/>
    <w:rPr>
      <w:rFonts w:ascii="宋体" w:hAnsi="Courier New"/>
      <w:szCs w:val="21"/>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basedOn w:val="7"/>
    <w:link w:val="3"/>
    <w:uiPriority w:val="0"/>
    <w:rPr>
      <w:rFonts w:ascii="宋体" w:hAnsi="Courier New" w:eastAsia="宋体" w:cs="Times New Roman"/>
      <w:szCs w:val="21"/>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文档结构图 Char"/>
    <w:basedOn w:val="7"/>
    <w:link w:val="2"/>
    <w:semiHidden/>
    <w:qFormat/>
    <w:uiPriority w:val="0"/>
    <w:rPr>
      <w:rFonts w:ascii="Calibri" w:hAnsi="Calibri" w:eastAsia="宋体" w:cs="Times New Roman"/>
      <w:sz w:val="2"/>
      <w:szCs w:val="20"/>
      <w:shd w:val="clear" w:color="auto" w:fill="000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698</Words>
  <Characters>3980</Characters>
  <Lines>33</Lines>
  <Paragraphs>9</Paragraphs>
  <TotalTime>9</TotalTime>
  <ScaleCrop>false</ScaleCrop>
  <LinksUpToDate>false</LinksUpToDate>
  <CharactersWithSpaces>4669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2023-11-01T11:34:00Z</dcterms:created>
  <dc:creator>Lz</dc:creator>
  <cp:lastModifiedBy>盛</cp:lastModifiedBy>
  <dcterms:modified xsi:type="dcterms:W3CDTF">2023-11-17T01:52:37Z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13CE1901AE9541BBB7F8370B93AA68DE_12</vt:lpwstr>
  </property>
</Properties>
</file>