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77" w:rsidRDefault="007B3177" w:rsidP="007B3177">
      <w:pPr>
        <w:rPr>
          <w:rFonts w:ascii="黑体" w:eastAsia="黑体" w:hAnsi="黑体" w:cs="仿宋_GB2312"/>
          <w:sz w:val="32"/>
          <w:szCs w:val="32"/>
        </w:rPr>
      </w:pPr>
      <w:r>
        <w:rPr>
          <w:rFonts w:ascii="黑体" w:eastAsia="黑体" w:hAnsi="黑体" w:cs="仿宋_GB2312" w:hint="eastAsia"/>
          <w:sz w:val="32"/>
          <w:szCs w:val="32"/>
        </w:rPr>
        <w:t>附件</w:t>
      </w:r>
      <w:r>
        <w:rPr>
          <w:rFonts w:ascii="黑体" w:eastAsia="黑体" w:hAnsi="黑体" w:cs="仿宋_GB2312"/>
          <w:sz w:val="32"/>
          <w:szCs w:val="32"/>
        </w:rPr>
        <w:t>2</w:t>
      </w:r>
    </w:p>
    <w:p w:rsidR="007B3177" w:rsidRDefault="007B3177" w:rsidP="007B3177">
      <w:pPr>
        <w:spacing w:line="560" w:lineRule="exact"/>
        <w:jc w:val="center"/>
        <w:rPr>
          <w:rFonts w:ascii="方正小标宋简体" w:eastAsia="方正小标宋简体" w:hAnsi="黑体"/>
          <w:sz w:val="44"/>
          <w:szCs w:val="44"/>
        </w:rPr>
      </w:pPr>
      <w:bookmarkStart w:id="0" w:name="_GoBack"/>
      <w:r>
        <w:rPr>
          <w:rFonts w:ascii="方正小标宋简体" w:eastAsia="方正小标宋简体" w:hAnsi="黑体" w:cs="方正小标宋简体" w:hint="eastAsia"/>
          <w:sz w:val="44"/>
          <w:szCs w:val="44"/>
        </w:rPr>
        <w:t>农业项目工程建设送审资料要求</w:t>
      </w:r>
      <w:bookmarkEnd w:id="0"/>
    </w:p>
    <w:p w:rsidR="007B3177" w:rsidRDefault="007B3177" w:rsidP="007B3177">
      <w:pPr>
        <w:spacing w:line="560" w:lineRule="exact"/>
        <w:jc w:val="center"/>
        <w:rPr>
          <w:rFonts w:ascii="方正小标宋简体" w:eastAsia="方正小标宋简体" w:hAnsi="黑体"/>
          <w:sz w:val="44"/>
          <w:szCs w:val="44"/>
        </w:rPr>
      </w:pPr>
    </w:p>
    <w:p w:rsidR="007B3177" w:rsidRDefault="007B3177" w:rsidP="007B3177">
      <w:pPr>
        <w:spacing w:line="570" w:lineRule="exact"/>
        <w:ind w:firstLineChars="200" w:firstLine="640"/>
        <w:rPr>
          <w:rFonts w:eastAsia="黑体"/>
          <w:sz w:val="32"/>
          <w:szCs w:val="32"/>
        </w:rPr>
      </w:pPr>
      <w:r>
        <w:rPr>
          <w:rFonts w:eastAsia="黑体" w:hAnsi="黑体" w:cs="黑体" w:hint="eastAsia"/>
          <w:sz w:val="32"/>
          <w:szCs w:val="32"/>
        </w:rPr>
        <w:t>一、生产设施、设备</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1.购置协议（大型仪器设备，需要安装调试的设备）</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2.相关票据或资金往来凭据证明</w:t>
      </w:r>
    </w:p>
    <w:p w:rsidR="007B3177" w:rsidRDefault="007B3177" w:rsidP="007B3177">
      <w:pPr>
        <w:spacing w:line="560" w:lineRule="exact"/>
        <w:ind w:firstLineChars="177" w:firstLine="566"/>
        <w:rPr>
          <w:rFonts w:eastAsia="仿宋_GB2312"/>
          <w:sz w:val="32"/>
          <w:szCs w:val="32"/>
        </w:rPr>
      </w:pPr>
      <w:r>
        <w:rPr>
          <w:rFonts w:ascii="仿宋_GB2312" w:eastAsia="仿宋_GB2312" w:hAnsi="黑体" w:cs="仿宋_GB2312" w:hint="eastAsia"/>
          <w:kern w:val="0"/>
          <w:sz w:val="32"/>
          <w:szCs w:val="32"/>
        </w:rPr>
        <w:t>3.结算表（见下表，注：同类产品不同规格型号需分列）</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1631"/>
        <w:gridCol w:w="835"/>
        <w:gridCol w:w="975"/>
        <w:gridCol w:w="837"/>
        <w:gridCol w:w="835"/>
        <w:gridCol w:w="1392"/>
      </w:tblGrid>
      <w:tr w:rsidR="007B3177" w:rsidTr="00F52BF4">
        <w:trPr>
          <w:trHeight w:hRule="exact" w:val="624"/>
          <w:jc w:val="center"/>
        </w:trPr>
        <w:tc>
          <w:tcPr>
            <w:tcW w:w="1914"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设施或设备名称</w:t>
            </w:r>
          </w:p>
        </w:tc>
        <w:tc>
          <w:tcPr>
            <w:tcW w:w="1631"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规格型号</w:t>
            </w:r>
          </w:p>
        </w:tc>
        <w:tc>
          <w:tcPr>
            <w:tcW w:w="835"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单位</w:t>
            </w:r>
          </w:p>
        </w:tc>
        <w:tc>
          <w:tcPr>
            <w:tcW w:w="975"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数量</w:t>
            </w:r>
          </w:p>
        </w:tc>
        <w:tc>
          <w:tcPr>
            <w:tcW w:w="837"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单价</w:t>
            </w:r>
          </w:p>
        </w:tc>
        <w:tc>
          <w:tcPr>
            <w:tcW w:w="835"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总价</w:t>
            </w:r>
          </w:p>
        </w:tc>
        <w:tc>
          <w:tcPr>
            <w:tcW w:w="1392"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黑体" w:cs="黑体" w:hint="eastAsia"/>
                <w:sz w:val="24"/>
              </w:rPr>
              <w:t>备注</w:t>
            </w:r>
          </w:p>
        </w:tc>
      </w:tr>
      <w:tr w:rsidR="007B3177" w:rsidTr="00F52BF4">
        <w:trPr>
          <w:trHeight w:hRule="exact" w:val="624"/>
          <w:jc w:val="center"/>
        </w:trPr>
        <w:tc>
          <w:tcPr>
            <w:tcW w:w="1914" w:type="dxa"/>
            <w:vAlign w:val="center"/>
          </w:tcPr>
          <w:p w:rsidR="007B3177" w:rsidRDefault="007B3177" w:rsidP="00F52BF4">
            <w:pPr>
              <w:spacing w:line="320" w:lineRule="exact"/>
              <w:jc w:val="center"/>
              <w:rPr>
                <w:rFonts w:ascii="仿宋_GB2312" w:eastAsia="仿宋_GB2312"/>
                <w:sz w:val="24"/>
              </w:rPr>
            </w:pPr>
            <w:r>
              <w:rPr>
                <w:rFonts w:ascii="仿宋_GB2312" w:eastAsia="仿宋_GB2312" w:hAnsi="宋体" w:cs="宋体" w:hint="eastAsia"/>
                <w:sz w:val="24"/>
              </w:rPr>
              <w:t>……</w:t>
            </w:r>
          </w:p>
        </w:tc>
        <w:tc>
          <w:tcPr>
            <w:tcW w:w="1631" w:type="dxa"/>
            <w:vAlign w:val="center"/>
          </w:tcPr>
          <w:p w:rsidR="007B3177" w:rsidRDefault="007B3177" w:rsidP="00F52BF4">
            <w:pPr>
              <w:spacing w:line="320" w:lineRule="exact"/>
              <w:rPr>
                <w:rFonts w:ascii="仿宋_GB2312" w:eastAsia="仿宋_GB2312"/>
                <w:sz w:val="24"/>
              </w:rPr>
            </w:pPr>
          </w:p>
        </w:tc>
        <w:tc>
          <w:tcPr>
            <w:tcW w:w="835" w:type="dxa"/>
            <w:vAlign w:val="center"/>
          </w:tcPr>
          <w:p w:rsidR="007B3177" w:rsidRDefault="007B3177" w:rsidP="00F52BF4">
            <w:pPr>
              <w:spacing w:line="320" w:lineRule="exact"/>
              <w:rPr>
                <w:rFonts w:ascii="仿宋_GB2312" w:eastAsia="仿宋_GB2312"/>
                <w:sz w:val="24"/>
              </w:rPr>
            </w:pPr>
          </w:p>
        </w:tc>
        <w:tc>
          <w:tcPr>
            <w:tcW w:w="975" w:type="dxa"/>
            <w:vAlign w:val="center"/>
          </w:tcPr>
          <w:p w:rsidR="007B3177" w:rsidRDefault="007B3177" w:rsidP="00F52BF4">
            <w:pPr>
              <w:spacing w:line="320" w:lineRule="exact"/>
              <w:rPr>
                <w:rFonts w:ascii="仿宋_GB2312" w:eastAsia="仿宋_GB2312"/>
                <w:sz w:val="24"/>
              </w:rPr>
            </w:pPr>
          </w:p>
        </w:tc>
        <w:tc>
          <w:tcPr>
            <w:tcW w:w="837" w:type="dxa"/>
            <w:vAlign w:val="center"/>
          </w:tcPr>
          <w:p w:rsidR="007B3177" w:rsidRDefault="007B3177" w:rsidP="00F52BF4">
            <w:pPr>
              <w:spacing w:line="320" w:lineRule="exact"/>
              <w:rPr>
                <w:rFonts w:ascii="仿宋_GB2312" w:eastAsia="仿宋_GB2312"/>
                <w:sz w:val="24"/>
              </w:rPr>
            </w:pPr>
          </w:p>
        </w:tc>
        <w:tc>
          <w:tcPr>
            <w:tcW w:w="835" w:type="dxa"/>
            <w:vAlign w:val="center"/>
          </w:tcPr>
          <w:p w:rsidR="007B3177" w:rsidRDefault="007B3177" w:rsidP="00F52BF4">
            <w:pPr>
              <w:spacing w:line="320" w:lineRule="exact"/>
              <w:rPr>
                <w:rFonts w:ascii="仿宋_GB2312" w:eastAsia="仿宋_GB2312"/>
                <w:sz w:val="24"/>
              </w:rPr>
            </w:pPr>
          </w:p>
        </w:tc>
        <w:tc>
          <w:tcPr>
            <w:tcW w:w="1392" w:type="dxa"/>
            <w:vAlign w:val="center"/>
          </w:tcPr>
          <w:p w:rsidR="007B3177" w:rsidRDefault="007B3177" w:rsidP="00F52BF4">
            <w:pPr>
              <w:spacing w:line="320" w:lineRule="exact"/>
              <w:rPr>
                <w:rFonts w:ascii="仿宋_GB2312" w:eastAsia="仿宋_GB2312"/>
                <w:sz w:val="24"/>
              </w:rPr>
            </w:pPr>
          </w:p>
        </w:tc>
      </w:tr>
      <w:tr w:rsidR="007B3177" w:rsidTr="00F52BF4">
        <w:trPr>
          <w:trHeight w:hRule="exact" w:val="624"/>
          <w:jc w:val="center"/>
        </w:trPr>
        <w:tc>
          <w:tcPr>
            <w:tcW w:w="6192" w:type="dxa"/>
            <w:gridSpan w:val="5"/>
            <w:vAlign w:val="center"/>
          </w:tcPr>
          <w:p w:rsidR="007B3177" w:rsidRDefault="007B3177" w:rsidP="00F52BF4">
            <w:pPr>
              <w:spacing w:line="320" w:lineRule="exact"/>
              <w:jc w:val="center"/>
              <w:rPr>
                <w:rFonts w:ascii="仿宋_GB2312" w:eastAsia="仿宋_GB2312"/>
                <w:sz w:val="24"/>
              </w:rPr>
            </w:pPr>
            <w:r>
              <w:rPr>
                <w:rFonts w:ascii="仿宋_GB2312" w:eastAsia="仿宋_GB2312" w:hAnsi="宋体" w:cs="宋体" w:hint="eastAsia"/>
                <w:sz w:val="24"/>
              </w:rPr>
              <w:t>合     计</w:t>
            </w:r>
          </w:p>
        </w:tc>
        <w:tc>
          <w:tcPr>
            <w:tcW w:w="835" w:type="dxa"/>
          </w:tcPr>
          <w:p w:rsidR="007B3177" w:rsidRDefault="007B3177" w:rsidP="00F52BF4">
            <w:pPr>
              <w:spacing w:line="320" w:lineRule="exact"/>
              <w:rPr>
                <w:rFonts w:ascii="仿宋_GB2312" w:eastAsia="仿宋_GB2312"/>
                <w:sz w:val="24"/>
              </w:rPr>
            </w:pPr>
          </w:p>
        </w:tc>
        <w:tc>
          <w:tcPr>
            <w:tcW w:w="1392" w:type="dxa"/>
          </w:tcPr>
          <w:p w:rsidR="007B3177" w:rsidRDefault="007B3177" w:rsidP="00F52BF4">
            <w:pPr>
              <w:spacing w:line="320" w:lineRule="exact"/>
              <w:rPr>
                <w:rFonts w:ascii="仿宋_GB2312" w:eastAsia="仿宋_GB2312"/>
                <w:sz w:val="24"/>
              </w:rPr>
            </w:pPr>
          </w:p>
        </w:tc>
      </w:tr>
    </w:tbl>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4.说明申报设施或设备属性的相关图纸或其他说明资料</w:t>
      </w:r>
    </w:p>
    <w:p w:rsidR="007B3177" w:rsidRDefault="007B3177" w:rsidP="007B3177">
      <w:pPr>
        <w:spacing w:line="540" w:lineRule="exact"/>
        <w:ind w:firstLine="641"/>
        <w:rPr>
          <w:rFonts w:eastAsia="黑体"/>
          <w:sz w:val="32"/>
          <w:szCs w:val="32"/>
        </w:rPr>
      </w:pPr>
      <w:r>
        <w:rPr>
          <w:rFonts w:eastAsia="黑体" w:hAnsi="黑体" w:cs="黑体" w:hint="eastAsia"/>
          <w:sz w:val="32"/>
          <w:szCs w:val="32"/>
        </w:rPr>
        <w:t>二、基础设施</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1.施工合同（有专业施工队伍实施的需提供）</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2.施工图纸（竣工图或设计蓝图或能够说明项目特性的施工草图）</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3.工程结算书</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按照《建设工程工程量清单计价规范》（GB50500-2013），由专业造价人员根据项目实施情况编制工程结算书，并提供软件</w:t>
      </w:r>
      <w:proofErr w:type="gramStart"/>
      <w:r>
        <w:rPr>
          <w:rFonts w:ascii="仿宋_GB2312" w:eastAsia="仿宋_GB2312" w:hAnsi="黑体" w:cs="仿宋_GB2312" w:hint="eastAsia"/>
          <w:kern w:val="0"/>
          <w:sz w:val="32"/>
          <w:szCs w:val="32"/>
        </w:rPr>
        <w:t>版电子</w:t>
      </w:r>
      <w:proofErr w:type="gramEnd"/>
      <w:r>
        <w:rPr>
          <w:rFonts w:ascii="仿宋_GB2312" w:eastAsia="仿宋_GB2312" w:hAnsi="黑体" w:cs="仿宋_GB2312" w:hint="eastAsia"/>
          <w:kern w:val="0"/>
          <w:sz w:val="32"/>
          <w:szCs w:val="32"/>
        </w:rPr>
        <w:t>结算书。</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（1）对于有定额可依的建设内容，参照相关定额编制结算书。</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（2）对于无确切定额可套的建设内容，根据购货发票、加工费合同、付款凭证或类似子目定额工料测算、市场参考价等编制结算书。</w:t>
      </w:r>
    </w:p>
    <w:p w:rsidR="007B3177" w:rsidRDefault="007B3177" w:rsidP="007B3177">
      <w:pPr>
        <w:spacing w:line="540" w:lineRule="exact"/>
        <w:ind w:firstLine="641"/>
        <w:rPr>
          <w:rFonts w:eastAsia="黑体"/>
          <w:sz w:val="32"/>
          <w:szCs w:val="32"/>
        </w:rPr>
      </w:pPr>
      <w:r>
        <w:rPr>
          <w:rFonts w:eastAsia="黑体" w:hAnsi="黑体" w:cs="黑体" w:hint="eastAsia"/>
          <w:sz w:val="32"/>
          <w:szCs w:val="32"/>
        </w:rPr>
        <w:lastRenderedPageBreak/>
        <w:t>三、其他相关说明</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1.送审资料须胶装成册，一式三份，封面加盖单位公章。由委托代理人签字盖章的送审结算资料须附有法定代表人签署的授权委托书。</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2.项目单位的送审结算资料必须真实、全面、准确，与申报内容、申报总价一致。第三方审计单位不接受送审资料以外的其它资料。一旦发现项目单位有弄虚作假的行为，第三方审计单位将立即中止审计，并及时向区级农业项目主管部门书面报备。</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3.申报项目的使用功能由镇级农业项目管理部门认定，第三方审计单位只对工程造价的真实性负责。</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4.申报项目审定工程量与单价以区级农业项目管理部门审核通过后的工程量与单价为上限。</w:t>
      </w:r>
    </w:p>
    <w:p w:rsidR="007B3177" w:rsidRDefault="007B3177" w:rsidP="007B3177">
      <w:pPr>
        <w:spacing w:line="560" w:lineRule="exact"/>
        <w:ind w:firstLineChars="177" w:firstLine="566"/>
        <w:rPr>
          <w:rFonts w:ascii="仿宋_GB2312" w:eastAsia="仿宋_GB2312" w:hAnsi="黑体" w:cs="仿宋_GB2312"/>
          <w:kern w:val="0"/>
          <w:sz w:val="32"/>
          <w:szCs w:val="32"/>
        </w:rPr>
      </w:pPr>
      <w:r>
        <w:rPr>
          <w:rFonts w:ascii="仿宋_GB2312" w:eastAsia="仿宋_GB2312" w:hAnsi="黑体" w:cs="仿宋_GB2312" w:hint="eastAsia"/>
          <w:kern w:val="0"/>
          <w:sz w:val="32"/>
          <w:szCs w:val="32"/>
        </w:rPr>
        <w:t>5.一旦进入审计程序，项目申报单位应积极配合第三方审计单位开展工作，并对审计结果进行签字确认。不配合工作的，第三方审计单位暂停审计并及时向区级农业项目主管部门书面报备。</w:t>
      </w:r>
    </w:p>
    <w:p w:rsidR="007B3177" w:rsidRDefault="007B3177" w:rsidP="007B3177">
      <w:pPr>
        <w:spacing w:line="560" w:lineRule="exact"/>
        <w:ind w:firstLineChars="177" w:firstLine="566"/>
        <w:rPr>
          <w:rFonts w:ascii="仿宋" w:eastAsia="仿宋" w:hAnsi="仿宋"/>
          <w:sz w:val="32"/>
          <w:szCs w:val="32"/>
        </w:rPr>
      </w:pPr>
      <w:r>
        <w:rPr>
          <w:rFonts w:ascii="仿宋_GB2312" w:eastAsia="仿宋_GB2312" w:hAnsi="黑体" w:cs="仿宋_GB2312" w:hint="eastAsia"/>
          <w:kern w:val="0"/>
          <w:sz w:val="32"/>
          <w:szCs w:val="32"/>
        </w:rPr>
        <w:t>6.项目单位对审计结果有异议，应在收到审计结果5日内（逾期不予受理）以书面形式（须由法定代表人签字并加盖单位公章）镇级农业项目管理部门提出复核申请。镇级农业项目管理部门收到复核申请，认为确需复核的，应在收到复核申请起的5个工作日内行文向区级农业项目管理部门提出申请（逾期不予受理）。区级农业项目管理部门将组织相关专业人员对项目进行复核，并以复核结果为最终结果。</w:t>
      </w:r>
    </w:p>
    <w:p w:rsidR="00707D75" w:rsidRPr="007B3177" w:rsidRDefault="00707D75"/>
    <w:sectPr w:rsidR="00707D75" w:rsidRPr="007B31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177"/>
    <w:rsid w:val="00707D75"/>
    <w:rsid w:val="007B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1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hangjie</dc:creator>
  <cp:lastModifiedBy>hangjie</cp:lastModifiedBy>
  <cp:revision>1</cp:revision>
  <dcterms:created xsi:type="dcterms:W3CDTF">2023-12-20T08:39:00Z</dcterms:created>
  <dcterms:modified xsi:type="dcterms:W3CDTF">2023-12-20T08:39:00Z</dcterms:modified>
</cp:coreProperties>
</file>