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142"/>
        <w:textAlignment w:val="baseline"/>
        <w:rPr>
          <w:rFonts w:hint="eastAsia" w:ascii="黑体" w:hAnsi="黑体" w:eastAsia="黑体" w:cs="黑体"/>
          <w:color w:val="0D1E0F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D1E0F"/>
          <w:spacing w:val="-1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D1E0F"/>
          <w:spacing w:val="-7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D1E0F"/>
          <w:spacing w:val="-10"/>
          <w:sz w:val="32"/>
          <w:szCs w:val="32"/>
          <w:lang w:val="en-US" w:eastAsia="zh-CN"/>
        </w:rPr>
        <w:t>1</w:t>
      </w:r>
    </w:p>
    <w:p>
      <w:pPr>
        <w:spacing w:before="137" w:line="578" w:lineRule="exact"/>
        <w:ind w:left="310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常州市区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83"/>
          <w:position w:val="2"/>
          <w:sz w:val="42"/>
          <w:szCs w:val="4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2023 年稻谷补贴（订单收购）汇总表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25" w:lineRule="exact"/>
      </w:pPr>
    </w:p>
    <w:tbl>
      <w:tblPr>
        <w:tblStyle w:val="5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082"/>
        <w:gridCol w:w="3027"/>
        <w:gridCol w:w="2496"/>
        <w:gridCol w:w="2372"/>
        <w:gridCol w:w="2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color w:val="0D1E0F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1"/>
                <w:sz w:val="24"/>
                <w:szCs w:val="24"/>
              </w:rPr>
              <w:t>稻谷订单收购期末库存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6"/>
                <w:sz w:val="24"/>
                <w:szCs w:val="24"/>
              </w:rPr>
              <w:t>数量（吨）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4"/>
                <w:sz w:val="24"/>
                <w:szCs w:val="24"/>
              </w:rPr>
              <w:t>补贴标准（元/吨）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4"/>
                <w:sz w:val="24"/>
                <w:szCs w:val="24"/>
              </w:rPr>
              <w:t>补贴金额（万元）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22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2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常州万绥粮油有限公司</w:t>
            </w:r>
          </w:p>
        </w:tc>
        <w:tc>
          <w:tcPr>
            <w:tcW w:w="302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2968.34</w:t>
            </w:r>
          </w:p>
        </w:tc>
        <w:tc>
          <w:tcPr>
            <w:tcW w:w="2496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372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10.09</w:t>
            </w:r>
          </w:p>
        </w:tc>
        <w:tc>
          <w:tcPr>
            <w:tcW w:w="2791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02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3027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2968.34</w:t>
            </w:r>
          </w:p>
        </w:tc>
        <w:tc>
          <w:tcPr>
            <w:tcW w:w="2496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10.09</w:t>
            </w:r>
          </w:p>
        </w:tc>
        <w:tc>
          <w:tcPr>
            <w:tcW w:w="279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65"/>
          <w:position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D1E0F"/>
          <w:spacing w:val="-65"/>
          <w:position w:val="8"/>
          <w:sz w:val="32"/>
          <w:szCs w:val="32"/>
          <w:lang w:val="en-US" w:eastAsia="zh-CN"/>
        </w:rPr>
        <w:t>2</w:t>
      </w:r>
    </w:p>
    <w:p>
      <w:pPr>
        <w:spacing w:before="137" w:line="578" w:lineRule="exact"/>
        <w:ind w:left="310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常州市区 2023 年稻谷补贴（品牌建设）汇总表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25" w:lineRule="exact"/>
      </w:pPr>
    </w:p>
    <w:tbl>
      <w:tblPr>
        <w:tblStyle w:val="5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172"/>
        <w:gridCol w:w="1611"/>
        <w:gridCol w:w="3095"/>
        <w:gridCol w:w="1895"/>
        <w:gridCol w:w="1744"/>
        <w:gridCol w:w="1359"/>
        <w:gridCol w:w="1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00" w:type="dxa"/>
            <w:vAlign w:val="top"/>
          </w:tcPr>
          <w:p>
            <w:pPr>
              <w:pStyle w:val="6"/>
            </w:pPr>
          </w:p>
          <w:p>
            <w:pPr>
              <w:spacing w:before="78" w:line="223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172" w:type="dxa"/>
            <w:vAlign w:val="top"/>
          </w:tcPr>
          <w:p>
            <w:pPr>
              <w:pStyle w:val="6"/>
            </w:pPr>
          </w:p>
          <w:p>
            <w:pPr>
              <w:spacing w:before="78" w:line="222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611" w:type="dxa"/>
            <w:vAlign w:val="top"/>
          </w:tcPr>
          <w:p>
            <w:pPr>
              <w:pStyle w:val="6"/>
            </w:pPr>
          </w:p>
          <w:p>
            <w:pPr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产品名称</w:t>
            </w:r>
          </w:p>
        </w:tc>
        <w:tc>
          <w:tcPr>
            <w:tcW w:w="3095" w:type="dxa"/>
            <w:vAlign w:val="top"/>
          </w:tcPr>
          <w:p>
            <w:pPr>
              <w:spacing w:before="103" w:line="221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4"/>
                <w:sz w:val="24"/>
                <w:szCs w:val="24"/>
              </w:rPr>
              <w:t>获得的名牌（商标）等级、</w:t>
            </w:r>
          </w:p>
          <w:p>
            <w:pPr>
              <w:spacing w:before="146" w:line="222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4"/>
                <w:sz w:val="24"/>
                <w:szCs w:val="24"/>
              </w:rPr>
              <w:t>国家地理标志产品（个）</w:t>
            </w:r>
          </w:p>
        </w:tc>
        <w:tc>
          <w:tcPr>
            <w:tcW w:w="1895" w:type="dxa"/>
            <w:vAlign w:val="top"/>
          </w:tcPr>
          <w:p>
            <w:pPr>
              <w:pStyle w:val="6"/>
            </w:pPr>
          </w:p>
          <w:p>
            <w:pPr>
              <w:spacing w:before="78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5"/>
                <w:sz w:val="24"/>
                <w:szCs w:val="24"/>
              </w:rPr>
              <w:t>参展次数（次）</w:t>
            </w:r>
          </w:p>
        </w:tc>
        <w:tc>
          <w:tcPr>
            <w:tcW w:w="1744" w:type="dxa"/>
            <w:vAlign w:val="top"/>
          </w:tcPr>
          <w:p>
            <w:pPr>
              <w:spacing w:before="103" w:line="222" w:lineRule="auto"/>
              <w:ind w:left="3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补贴标准</w:t>
            </w:r>
          </w:p>
          <w:p>
            <w:pPr>
              <w:spacing w:before="145" w:line="22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5"/>
                <w:sz w:val="24"/>
                <w:szCs w:val="24"/>
              </w:rPr>
              <w:t>（万元/个、次）</w:t>
            </w:r>
          </w:p>
        </w:tc>
        <w:tc>
          <w:tcPr>
            <w:tcW w:w="1359" w:type="dxa"/>
            <w:vAlign w:val="top"/>
          </w:tcPr>
          <w:p>
            <w:pPr>
              <w:spacing w:before="103" w:line="434" w:lineRule="exact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position w:val="14"/>
                <w:sz w:val="24"/>
                <w:szCs w:val="24"/>
              </w:rPr>
              <w:t>补贴金额</w:t>
            </w:r>
          </w:p>
          <w:p>
            <w:pPr>
              <w:spacing w:line="223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214" w:type="dxa"/>
            <w:vAlign w:val="top"/>
          </w:tcPr>
          <w:p>
            <w:pPr>
              <w:pStyle w:val="6"/>
            </w:pPr>
          </w:p>
          <w:p>
            <w:pPr>
              <w:spacing w:before="78" w:line="222" w:lineRule="auto"/>
              <w:ind w:left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0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常州万绥粮油有限公司</w:t>
            </w: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大米</w:t>
            </w:r>
          </w:p>
        </w:tc>
        <w:tc>
          <w:tcPr>
            <w:tcW w:w="3095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5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359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72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1611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4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spacing w:before="152" w:line="216" w:lineRule="auto"/>
        <w:ind w:left="602"/>
        <w:rPr>
          <w:sz w:val="24"/>
          <w:szCs w:val="24"/>
        </w:rPr>
      </w:pPr>
    </w:p>
    <w:sectPr>
      <w:pgSz w:w="16840" w:h="11905"/>
      <w:pgMar w:top="1011" w:right="1022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mNmZjNmVhZjM0MWQ0MDlhNTdhYjkyOWE5ZGQ1ZTQifQ=="/>
  </w:docVars>
  <w:rsids>
    <w:rsidRoot w:val="00000000"/>
    <w:rsid w:val="0F787F87"/>
    <w:rsid w:val="67955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2024-01-17T11:02:00Z</dcterms:created>
  <dc:creator>Kingsoft-PDF</dc:creator>
  <cp:lastModifiedBy>liz0629</cp:lastModifiedBy>
  <dcterms:modified xsi:type="dcterms:W3CDTF">2024-01-17T03:53:57Z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2024-01-17T11:02:46Z</vt:filetime>
  </property>
  <property fmtid="{D5CDD505-2E9C-101B-9397-08002B2CF9AE}" pid="4" name="UsrData">
    <vt:lpwstr>65a743524bc505001f0d50a7wl</vt:lpwstr>
  </property>
  <property fmtid="{D5CDD505-2E9C-101B-9397-08002B2CF9AE}" pid="5" name="KSOProductBuildVer">
    <vt:lpwstr>2052-12.1.0.16120</vt:lpwstr>
  </property>
  <property fmtid="{D5CDD505-2E9C-101B-9397-08002B2CF9AE}" pid="6" name="ICV">
    <vt:lpwstr>8EA56A8A43D54572BD2C51C110A00089_12</vt:lpwstr>
  </property>
</Properties>
</file>