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z w:val="36"/>
          <w:szCs w:val="36"/>
        </w:rPr>
      </w:pPr>
      <w:r>
        <w:rPr>
          <w:rFonts w:hint="eastAsia" w:ascii="宋体" w:hAnsi="宋体" w:eastAsia="宋体" w:cs="宋体"/>
          <w:b/>
          <w:sz w:val="36"/>
          <w:szCs w:val="36"/>
        </w:rPr>
        <w:t>奔牛镇固定资产(商铺等)公开招租公告</w:t>
      </w:r>
    </w:p>
    <w:p>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招租编号：BNJY2024001                              时间：2024年1月22日</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为盘活国有资产，拟对：老奔中东、西等门面房进行公开招租，招租情况如下：</w:t>
      </w:r>
    </w:p>
    <w:p>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133" w:tblpY="402"/>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922"/>
        <w:gridCol w:w="1375"/>
        <w:gridCol w:w="1531"/>
        <w:gridCol w:w="1469"/>
        <w:gridCol w:w="150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578"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22" w:type="dxa"/>
            <w:vAlign w:val="center"/>
          </w:tcPr>
          <w:p>
            <w:pPr>
              <w:spacing w:line="400" w:lineRule="exact"/>
              <w:ind w:firstLine="241" w:firstLineChars="100"/>
              <w:rPr>
                <w:rFonts w:ascii="宋体" w:hAnsi="宋体" w:eastAsia="宋体" w:cs="宋体"/>
                <w:b/>
                <w:bCs/>
                <w:sz w:val="24"/>
                <w:szCs w:val="24"/>
              </w:rPr>
            </w:pPr>
            <w:r>
              <w:rPr>
                <w:rFonts w:hint="eastAsia" w:ascii="宋体" w:hAnsi="宋体" w:eastAsia="宋体" w:cs="宋体"/>
                <w:b/>
                <w:bCs/>
                <w:sz w:val="24"/>
                <w:szCs w:val="24"/>
              </w:rPr>
              <w:t>物业名称</w:t>
            </w:r>
          </w:p>
        </w:tc>
        <w:tc>
          <w:tcPr>
            <w:tcW w:w="137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（平方米）</w:t>
            </w:r>
          </w:p>
        </w:tc>
        <w:tc>
          <w:tcPr>
            <w:tcW w:w="1531"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（单位：年）</w:t>
            </w:r>
          </w:p>
        </w:tc>
        <w:tc>
          <w:tcPr>
            <w:tcW w:w="1469"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w:t>
            </w:r>
            <w:bookmarkStart w:id="0" w:name="_GoBack"/>
            <w:bookmarkEnd w:id="0"/>
            <w:r>
              <w:rPr>
                <w:rFonts w:hint="eastAsia" w:ascii="宋体" w:hAnsi="宋体" w:eastAsia="宋体" w:cs="宋体"/>
                <w:b/>
                <w:bCs/>
                <w:sz w:val="24"/>
                <w:szCs w:val="24"/>
              </w:rPr>
              <w:t>元/年）</w:t>
            </w:r>
          </w:p>
        </w:tc>
        <w:tc>
          <w:tcPr>
            <w:tcW w:w="150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投标保证</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（单位：元）</w:t>
            </w:r>
          </w:p>
        </w:tc>
        <w:tc>
          <w:tcPr>
            <w:tcW w:w="126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78"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1922"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老奔中东1</w:t>
            </w:r>
          </w:p>
        </w:tc>
        <w:tc>
          <w:tcPr>
            <w:tcW w:w="1375"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31.3</w:t>
            </w:r>
          </w:p>
        </w:tc>
        <w:tc>
          <w:tcPr>
            <w:tcW w:w="153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三年</w:t>
            </w:r>
          </w:p>
        </w:tc>
        <w:tc>
          <w:tcPr>
            <w:tcW w:w="1469"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11500</w:t>
            </w:r>
          </w:p>
        </w:tc>
        <w:tc>
          <w:tcPr>
            <w:tcW w:w="1500"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1150</w:t>
            </w:r>
          </w:p>
        </w:tc>
        <w:tc>
          <w:tcPr>
            <w:tcW w:w="126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578"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2</w:t>
            </w:r>
          </w:p>
        </w:tc>
        <w:tc>
          <w:tcPr>
            <w:tcW w:w="1922"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老奔中东2</w:t>
            </w:r>
          </w:p>
        </w:tc>
        <w:tc>
          <w:tcPr>
            <w:tcW w:w="1375"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31.3</w:t>
            </w:r>
          </w:p>
        </w:tc>
        <w:tc>
          <w:tcPr>
            <w:tcW w:w="153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三年</w:t>
            </w:r>
          </w:p>
        </w:tc>
        <w:tc>
          <w:tcPr>
            <w:tcW w:w="1469"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12000</w:t>
            </w:r>
          </w:p>
        </w:tc>
        <w:tc>
          <w:tcPr>
            <w:tcW w:w="1500"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1200</w:t>
            </w:r>
          </w:p>
        </w:tc>
        <w:tc>
          <w:tcPr>
            <w:tcW w:w="126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78"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3</w:t>
            </w:r>
          </w:p>
        </w:tc>
        <w:tc>
          <w:tcPr>
            <w:tcW w:w="1922"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老奔中东5-6</w:t>
            </w:r>
          </w:p>
        </w:tc>
        <w:tc>
          <w:tcPr>
            <w:tcW w:w="1375"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64.4</w:t>
            </w:r>
          </w:p>
        </w:tc>
        <w:tc>
          <w:tcPr>
            <w:tcW w:w="153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三年</w:t>
            </w:r>
          </w:p>
        </w:tc>
        <w:tc>
          <w:tcPr>
            <w:tcW w:w="1469"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23500</w:t>
            </w:r>
          </w:p>
        </w:tc>
        <w:tc>
          <w:tcPr>
            <w:tcW w:w="1500"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2350</w:t>
            </w:r>
          </w:p>
        </w:tc>
        <w:tc>
          <w:tcPr>
            <w:tcW w:w="126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78"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4</w:t>
            </w:r>
          </w:p>
        </w:tc>
        <w:tc>
          <w:tcPr>
            <w:tcW w:w="1922"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老奔中东7-10</w:t>
            </w:r>
          </w:p>
        </w:tc>
        <w:tc>
          <w:tcPr>
            <w:tcW w:w="1375"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108</w:t>
            </w:r>
          </w:p>
        </w:tc>
        <w:tc>
          <w:tcPr>
            <w:tcW w:w="153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三年</w:t>
            </w:r>
          </w:p>
        </w:tc>
        <w:tc>
          <w:tcPr>
            <w:tcW w:w="1469"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39500</w:t>
            </w:r>
          </w:p>
        </w:tc>
        <w:tc>
          <w:tcPr>
            <w:tcW w:w="1500"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3950</w:t>
            </w:r>
          </w:p>
        </w:tc>
        <w:tc>
          <w:tcPr>
            <w:tcW w:w="126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78"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5</w:t>
            </w:r>
          </w:p>
        </w:tc>
        <w:tc>
          <w:tcPr>
            <w:tcW w:w="1922"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老奔中西1-3</w:t>
            </w:r>
          </w:p>
        </w:tc>
        <w:tc>
          <w:tcPr>
            <w:tcW w:w="1375"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76</w:t>
            </w:r>
          </w:p>
        </w:tc>
        <w:tc>
          <w:tcPr>
            <w:tcW w:w="153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三年</w:t>
            </w:r>
          </w:p>
        </w:tc>
        <w:tc>
          <w:tcPr>
            <w:tcW w:w="1469"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27800</w:t>
            </w:r>
          </w:p>
        </w:tc>
        <w:tc>
          <w:tcPr>
            <w:tcW w:w="1500"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2780</w:t>
            </w:r>
          </w:p>
        </w:tc>
        <w:tc>
          <w:tcPr>
            <w:tcW w:w="126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78"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6</w:t>
            </w:r>
          </w:p>
        </w:tc>
        <w:tc>
          <w:tcPr>
            <w:tcW w:w="1922"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老奔中西4-5</w:t>
            </w:r>
          </w:p>
        </w:tc>
        <w:tc>
          <w:tcPr>
            <w:tcW w:w="1375"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41</w:t>
            </w:r>
          </w:p>
        </w:tc>
        <w:tc>
          <w:tcPr>
            <w:tcW w:w="153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三年</w:t>
            </w:r>
          </w:p>
        </w:tc>
        <w:tc>
          <w:tcPr>
            <w:tcW w:w="1469"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15000</w:t>
            </w:r>
          </w:p>
        </w:tc>
        <w:tc>
          <w:tcPr>
            <w:tcW w:w="1500"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1500</w:t>
            </w:r>
          </w:p>
        </w:tc>
        <w:tc>
          <w:tcPr>
            <w:tcW w:w="126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78"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7</w:t>
            </w:r>
          </w:p>
        </w:tc>
        <w:tc>
          <w:tcPr>
            <w:tcW w:w="1922"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老奔中西6-7</w:t>
            </w:r>
          </w:p>
        </w:tc>
        <w:tc>
          <w:tcPr>
            <w:tcW w:w="1375"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53.3</w:t>
            </w:r>
          </w:p>
        </w:tc>
        <w:tc>
          <w:tcPr>
            <w:tcW w:w="153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三年</w:t>
            </w:r>
          </w:p>
        </w:tc>
        <w:tc>
          <w:tcPr>
            <w:tcW w:w="1469"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19500</w:t>
            </w:r>
          </w:p>
        </w:tc>
        <w:tc>
          <w:tcPr>
            <w:tcW w:w="1500"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1950</w:t>
            </w:r>
          </w:p>
        </w:tc>
        <w:tc>
          <w:tcPr>
            <w:tcW w:w="126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78"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8</w:t>
            </w:r>
          </w:p>
        </w:tc>
        <w:tc>
          <w:tcPr>
            <w:tcW w:w="1922"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老奔中西8-9</w:t>
            </w:r>
          </w:p>
        </w:tc>
        <w:tc>
          <w:tcPr>
            <w:tcW w:w="1375"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53.3</w:t>
            </w:r>
          </w:p>
        </w:tc>
        <w:tc>
          <w:tcPr>
            <w:tcW w:w="153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三年</w:t>
            </w:r>
          </w:p>
        </w:tc>
        <w:tc>
          <w:tcPr>
            <w:tcW w:w="1469"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19500</w:t>
            </w:r>
          </w:p>
        </w:tc>
        <w:tc>
          <w:tcPr>
            <w:tcW w:w="1500"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1950</w:t>
            </w:r>
          </w:p>
        </w:tc>
        <w:tc>
          <w:tcPr>
            <w:tcW w:w="126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78"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9</w:t>
            </w:r>
          </w:p>
        </w:tc>
        <w:tc>
          <w:tcPr>
            <w:tcW w:w="1922"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老奔中西10-11</w:t>
            </w:r>
          </w:p>
        </w:tc>
        <w:tc>
          <w:tcPr>
            <w:tcW w:w="1375"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51</w:t>
            </w:r>
          </w:p>
        </w:tc>
        <w:tc>
          <w:tcPr>
            <w:tcW w:w="153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三年</w:t>
            </w:r>
          </w:p>
        </w:tc>
        <w:tc>
          <w:tcPr>
            <w:tcW w:w="1469"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18650</w:t>
            </w:r>
          </w:p>
        </w:tc>
        <w:tc>
          <w:tcPr>
            <w:tcW w:w="1500"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1865</w:t>
            </w:r>
          </w:p>
        </w:tc>
        <w:tc>
          <w:tcPr>
            <w:tcW w:w="126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78"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10</w:t>
            </w:r>
          </w:p>
        </w:tc>
        <w:tc>
          <w:tcPr>
            <w:tcW w:w="1922"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老奔中西12-13</w:t>
            </w:r>
          </w:p>
        </w:tc>
        <w:tc>
          <w:tcPr>
            <w:tcW w:w="1375"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51</w:t>
            </w:r>
          </w:p>
        </w:tc>
        <w:tc>
          <w:tcPr>
            <w:tcW w:w="153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三年</w:t>
            </w:r>
          </w:p>
        </w:tc>
        <w:tc>
          <w:tcPr>
            <w:tcW w:w="1469"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18650</w:t>
            </w:r>
          </w:p>
        </w:tc>
        <w:tc>
          <w:tcPr>
            <w:tcW w:w="1500"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1865</w:t>
            </w:r>
          </w:p>
        </w:tc>
        <w:tc>
          <w:tcPr>
            <w:tcW w:w="126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78"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11</w:t>
            </w:r>
          </w:p>
        </w:tc>
        <w:tc>
          <w:tcPr>
            <w:tcW w:w="1922"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老奔中西16-17</w:t>
            </w:r>
          </w:p>
        </w:tc>
        <w:tc>
          <w:tcPr>
            <w:tcW w:w="1375"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41</w:t>
            </w:r>
          </w:p>
        </w:tc>
        <w:tc>
          <w:tcPr>
            <w:tcW w:w="153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三年</w:t>
            </w:r>
          </w:p>
        </w:tc>
        <w:tc>
          <w:tcPr>
            <w:tcW w:w="1469"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15000</w:t>
            </w:r>
          </w:p>
        </w:tc>
        <w:tc>
          <w:tcPr>
            <w:tcW w:w="1500"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1500</w:t>
            </w:r>
          </w:p>
        </w:tc>
        <w:tc>
          <w:tcPr>
            <w:tcW w:w="126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78"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12</w:t>
            </w:r>
          </w:p>
        </w:tc>
        <w:tc>
          <w:tcPr>
            <w:tcW w:w="1922"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老奔中西18-26</w:t>
            </w:r>
          </w:p>
        </w:tc>
        <w:tc>
          <w:tcPr>
            <w:tcW w:w="1375"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242.4</w:t>
            </w:r>
          </w:p>
        </w:tc>
        <w:tc>
          <w:tcPr>
            <w:tcW w:w="153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三年</w:t>
            </w:r>
          </w:p>
        </w:tc>
        <w:tc>
          <w:tcPr>
            <w:tcW w:w="1469"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88500</w:t>
            </w:r>
          </w:p>
        </w:tc>
        <w:tc>
          <w:tcPr>
            <w:tcW w:w="1500"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8850</w:t>
            </w:r>
          </w:p>
        </w:tc>
        <w:tc>
          <w:tcPr>
            <w:tcW w:w="126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78"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13</w:t>
            </w:r>
          </w:p>
        </w:tc>
        <w:tc>
          <w:tcPr>
            <w:tcW w:w="1922"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煤干校西1-8</w:t>
            </w:r>
          </w:p>
        </w:tc>
        <w:tc>
          <w:tcPr>
            <w:tcW w:w="1375"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31.3</w:t>
            </w:r>
          </w:p>
        </w:tc>
        <w:tc>
          <w:tcPr>
            <w:tcW w:w="1531"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三年</w:t>
            </w:r>
          </w:p>
        </w:tc>
        <w:tc>
          <w:tcPr>
            <w:tcW w:w="1469"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65000</w:t>
            </w:r>
          </w:p>
        </w:tc>
        <w:tc>
          <w:tcPr>
            <w:tcW w:w="1500"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6500</w:t>
            </w:r>
          </w:p>
        </w:tc>
        <w:tc>
          <w:tcPr>
            <w:tcW w:w="126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整体招租</w:t>
            </w:r>
          </w:p>
        </w:tc>
      </w:tr>
    </w:tbl>
    <w:p>
      <w:pPr>
        <w:pStyle w:val="16"/>
        <w:spacing w:line="360" w:lineRule="auto"/>
        <w:ind w:firstLine="0" w:firstLineChars="0"/>
        <w:rPr>
          <w:rFonts w:ascii="宋体" w:hAnsi="宋体" w:eastAsia="宋体" w:cs="宋体"/>
          <w:b/>
          <w:bCs/>
          <w:sz w:val="24"/>
          <w:szCs w:val="24"/>
        </w:rPr>
      </w:pPr>
    </w:p>
    <w:p>
      <w:pPr>
        <w:numPr>
          <w:ilvl w:val="0"/>
          <w:numId w:val="1"/>
        </w:numPr>
        <w:spacing w:line="360" w:lineRule="auto"/>
        <w:rPr>
          <w:rFonts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有底价公开招租，底价如上表，整体招租。</w:t>
      </w:r>
    </w:p>
    <w:p>
      <w:pPr>
        <w:numPr>
          <w:ilvl w:val="0"/>
          <w:numId w:val="1"/>
        </w:numPr>
        <w:spacing w:line="360" w:lineRule="auto"/>
        <w:rPr>
          <w:rFonts w:ascii="宋体" w:hAnsi="宋体" w:eastAsia="宋体" w:cs="宋体"/>
          <w:b/>
          <w:bCs/>
          <w:sz w:val="24"/>
          <w:szCs w:val="24"/>
        </w:rPr>
      </w:pPr>
      <w:r>
        <w:rPr>
          <w:rFonts w:hint="eastAsia" w:ascii="宋体" w:hAnsi="宋体" w:eastAsia="宋体" w:cs="宋体"/>
          <w:b/>
          <w:sz w:val="24"/>
          <w:szCs w:val="24"/>
        </w:rPr>
        <w:t>租赁期限：</w:t>
      </w:r>
      <w:r>
        <w:rPr>
          <w:rFonts w:hint="eastAsia" w:ascii="宋体" w:hAnsi="宋体" w:eastAsia="宋体" w:cs="宋体"/>
          <w:sz w:val="24"/>
          <w:szCs w:val="24"/>
        </w:rPr>
        <w:t>三年。租金壹年壹付，先付后用。（中标人保证金直接转为所中标物业押金）</w:t>
      </w:r>
    </w:p>
    <w:p>
      <w:pPr>
        <w:spacing w:line="360" w:lineRule="auto"/>
        <w:rPr>
          <w:rFonts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音污染、环境污染的行业。（2）须遵守租赁合同的全部约定，全面履行承租人义务，按时足额缴纳租金；（3）不得将承租的物业转租、转借或以其他方式变相转租；（4）经与出租人商定同意后，可根据经营需要对承租的物业进行装修，但不得改变原有的主体结构，合同期满后，再进行公开招租时，对原承租人的装修费用不作任何补偿。（5）再进行公开招租时，同等条件下原承租户优先，如原承租户未竞租成功，则原承租户需在竞租后10天内将店内物品清空。（6）竞租成功后，承租人应在7日内将年租金支付给出租人，逾期则取消中标资格。</w:t>
      </w:r>
    </w:p>
    <w:p>
      <w:pPr>
        <w:spacing w:line="360" w:lineRule="auto"/>
        <w:rPr>
          <w:rFonts w:ascii="宋体" w:hAnsi="宋体" w:eastAsia="宋体" w:cs="宋体"/>
          <w:b/>
          <w:sz w:val="24"/>
          <w:szCs w:val="24"/>
        </w:rPr>
      </w:pPr>
      <w:r>
        <w:rPr>
          <w:rFonts w:hint="eastAsia" w:ascii="宋体" w:hAnsi="宋体" w:eastAsia="宋体" w:cs="宋体"/>
          <w:b/>
          <w:sz w:val="24"/>
          <w:szCs w:val="24"/>
        </w:rPr>
        <w:t>四、报名条件：</w:t>
      </w:r>
    </w:p>
    <w:p>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﹙3﹚报名时若是自然人同时递交壹份经本人亲自签名的身份证复印件并注明限于奔牛镇固定资产公开招租公告（非自然人本人须递交委托书附件3及身份证复印件）；</w:t>
      </w:r>
    </w:p>
    <w:p>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pPr>
        <w:pStyle w:val="16"/>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报名时需足额缴纳竞标保证金（具体情况见上表）。</w:t>
      </w:r>
    </w:p>
    <w:p>
      <w:pPr>
        <w:spacing w:line="360" w:lineRule="auto"/>
        <w:rPr>
          <w:rFonts w:ascii="宋体" w:hAnsi="宋体" w:eastAsia="宋体" w:cs="宋体"/>
          <w:b/>
          <w:sz w:val="24"/>
          <w:szCs w:val="24"/>
        </w:rPr>
      </w:pPr>
      <w:r>
        <w:rPr>
          <w:rFonts w:hint="eastAsia" w:ascii="宋体" w:hAnsi="宋体" w:eastAsia="宋体" w:cs="宋体"/>
          <w:b/>
          <w:sz w:val="24"/>
          <w:szCs w:val="24"/>
        </w:rPr>
        <w:t>五、竞租报名时间、地点</w:t>
      </w:r>
    </w:p>
    <w:p>
      <w:pPr>
        <w:pStyle w:val="16"/>
        <w:numPr>
          <w:ilvl w:val="0"/>
          <w:numId w:val="3"/>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报名时间：2024年1月22日至2024年1月26日（09:00-16:00）（节假日除外）</w:t>
      </w:r>
    </w:p>
    <w:p>
      <w:pPr>
        <w:pStyle w:val="16"/>
        <w:numPr>
          <w:ilvl w:val="0"/>
          <w:numId w:val="3"/>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报名地点：奔牛镇政府院内西侧三楼302室</w:t>
      </w:r>
    </w:p>
    <w:p>
      <w:pPr>
        <w:pStyle w:val="16"/>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联系人：叶萤    联系电话：0519-83217918   </w:t>
      </w:r>
    </w:p>
    <w:p>
      <w:pPr>
        <w:pStyle w:val="16"/>
        <w:spacing w:line="360" w:lineRule="auto"/>
        <w:ind w:firstLine="440"/>
        <w:rPr>
          <w:rFonts w:ascii="宋体" w:hAnsi="宋体" w:eastAsia="宋体" w:cs="宋体"/>
          <w:sz w:val="24"/>
          <w:szCs w:val="24"/>
        </w:rPr>
      </w:pPr>
      <w:r>
        <w:rPr>
          <w:rFonts w:ascii="微软雅黑" w:hAnsi="微软雅黑" w:eastAsia="微软雅黑" w:cs="微软雅黑"/>
          <w:b/>
          <w:bCs/>
          <w:color w:val="000000"/>
          <w:sz w:val="22"/>
        </w:rPr>
        <w:t> </w:t>
      </w:r>
      <w:r>
        <w:rPr>
          <w:rFonts w:hint="eastAsia" w:ascii="微软雅黑" w:hAnsi="微软雅黑" w:eastAsia="微软雅黑" w:cs="微软雅黑"/>
          <w:b/>
          <w:bCs/>
          <w:color w:val="000000"/>
          <w:sz w:val="22"/>
        </w:rPr>
        <w:t>上述个人信息由于工作需要经机构或本人同意对外公布。</w:t>
      </w:r>
    </w:p>
    <w:p>
      <w:pPr>
        <w:spacing w:line="360" w:lineRule="auto"/>
        <w:rPr>
          <w:rFonts w:ascii="宋体" w:hAnsi="宋体" w:eastAsia="宋体" w:cs="宋体"/>
          <w:b/>
          <w:sz w:val="24"/>
          <w:szCs w:val="24"/>
        </w:rPr>
      </w:pPr>
      <w:r>
        <w:rPr>
          <w:rFonts w:hint="eastAsia" w:ascii="宋体" w:hAnsi="宋体" w:eastAsia="宋体" w:cs="宋体"/>
          <w:b/>
          <w:sz w:val="24"/>
          <w:szCs w:val="24"/>
        </w:rPr>
        <w:t>六、竞标：</w:t>
      </w:r>
    </w:p>
    <w:p>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pPr>
        <w:spacing w:line="360" w:lineRule="auto"/>
        <w:rPr>
          <w:rFonts w:ascii="宋体" w:hAnsi="宋体" w:eastAsia="宋体" w:cs="宋体"/>
          <w:sz w:val="24"/>
          <w:szCs w:val="24"/>
        </w:rPr>
      </w:pPr>
      <w:r>
        <w:rPr>
          <w:rFonts w:hint="eastAsia" w:ascii="宋体" w:hAnsi="宋体" w:eastAsia="宋体" w:cs="宋体"/>
          <w:sz w:val="24"/>
          <w:szCs w:val="24"/>
        </w:rPr>
        <w:t>（1）2024年1月29日 周一 上午10：00，逾期未签到者视为自动放弃投标资格。</w:t>
      </w:r>
    </w:p>
    <w:p>
      <w:pPr>
        <w:pStyle w:val="16"/>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2、竞标地点：奔牛镇人民政府院内西侧建设局三楼303室</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4、竞标签到前同时递交报名条件中﹙3﹚、﹙4）所有要求的材料壹份及保证金付款凭证原件。</w:t>
      </w:r>
    </w:p>
    <w:p>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pPr>
        <w:spacing w:line="360" w:lineRule="auto"/>
        <w:ind w:firstLine="3360" w:firstLineChars="1400"/>
        <w:jc w:val="right"/>
        <w:rPr>
          <w:rFonts w:ascii="宋体" w:hAnsi="宋体" w:eastAsia="宋体" w:cs="宋体"/>
          <w:sz w:val="24"/>
          <w:szCs w:val="24"/>
        </w:rPr>
      </w:pPr>
      <w:r>
        <w:rPr>
          <w:rFonts w:hint="eastAsia" w:ascii="宋体" w:hAnsi="宋体" w:eastAsia="宋体" w:cs="宋体"/>
          <w:sz w:val="24"/>
          <w:szCs w:val="24"/>
        </w:rPr>
        <w:t>招标人： 常州运河小城镇建设发展有限公司</w:t>
      </w:r>
    </w:p>
    <w:p>
      <w:pPr>
        <w:widowControl/>
        <w:jc w:val="right"/>
        <w:rPr>
          <w:rFonts w:ascii="宋体" w:hAnsi="宋体" w:eastAsia="宋体" w:cs="宋体"/>
          <w:kern w:val="0"/>
          <w:sz w:val="24"/>
          <w:szCs w:val="24"/>
          <w:lang w:bidi="en-US"/>
        </w:rPr>
      </w:pPr>
      <w:r>
        <w:rPr>
          <w:rFonts w:hint="eastAsia" w:ascii="宋体" w:hAnsi="宋体" w:eastAsia="宋体" w:cs="宋体"/>
          <w:sz w:val="24"/>
          <w:szCs w:val="24"/>
        </w:rPr>
        <w:t xml:space="preserve">   2024年1月22日</w:t>
      </w:r>
      <w:r>
        <w:rPr>
          <w:rFonts w:hint="eastAsia" w:ascii="宋体" w:hAnsi="宋体" w:eastAsia="宋体" w:cs="宋体"/>
          <w:sz w:val="24"/>
          <w:szCs w:val="24"/>
        </w:rPr>
        <w:br w:type="page"/>
      </w:r>
    </w:p>
    <w:p>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pPr>
              <w:spacing w:line="360" w:lineRule="auto"/>
              <w:rPr>
                <w:rFonts w:ascii="宋体" w:hAnsi="宋体" w:eastAsia="宋体" w:cs="宋体"/>
                <w:sz w:val="24"/>
                <w:szCs w:val="24"/>
              </w:rPr>
            </w:pPr>
            <w:r>
              <w:rPr>
                <w:rFonts w:hint="eastAsia" w:ascii="宋体" w:hAnsi="宋体" w:eastAsia="宋体" w:cs="宋体"/>
                <w:kern w:val="0"/>
                <w:sz w:val="24"/>
                <w:szCs w:val="24"/>
              </w:rPr>
              <w:t xml:space="preserve">               </w:t>
            </w:r>
            <w:r>
              <w:rPr>
                <w:rFonts w:hint="eastAsia" w:ascii="宋体" w:hAnsi="宋体" w:eastAsia="宋体" w:cs="宋体"/>
                <w:sz w:val="24"/>
                <w:szCs w:val="24"/>
              </w:rPr>
              <w:t>常州运河小城镇建设发展有限公司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bCs/>
                <w:sz w:val="24"/>
                <w:szCs w:val="24"/>
              </w:rPr>
              <w:t>奔牛镇固定资产(商铺等)公开招租公告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pPr>
              <w:ind w:firstLine="1920" w:firstLineChars="800"/>
              <w:rPr>
                <w:rFonts w:ascii="宋体" w:hAnsi="宋体" w:eastAsia="宋体" w:cs="宋体"/>
                <w:kern w:val="0"/>
                <w:sz w:val="24"/>
                <w:szCs w:val="24"/>
              </w:rPr>
            </w:pPr>
            <w:r>
              <w:rPr>
                <w:rFonts w:hint="eastAsia" w:ascii="宋体" w:hAnsi="宋体" w:eastAsia="宋体" w:cs="宋体"/>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pPr>
              <w:autoSpaceDE w:val="0"/>
              <w:autoSpaceDN w:val="0"/>
              <w:spacing w:line="560" w:lineRule="exact"/>
              <w:jc w:val="center"/>
              <w:rPr>
                <w:rFonts w:ascii="宋体" w:hAnsi="宋体" w:eastAsia="宋体" w:cs="宋体"/>
                <w:kern w:val="0"/>
                <w:sz w:val="24"/>
                <w:szCs w:val="24"/>
              </w:rPr>
            </w:pP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pPr>
        <w:snapToGrid w:val="0"/>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pPr>
        <w:spacing w:line="360" w:lineRule="auto"/>
        <w:rPr>
          <w:rFonts w:ascii="宋体" w:hAnsi="宋体" w:eastAsia="宋体" w:cs="宋体"/>
          <w:sz w:val="24"/>
          <w:szCs w:val="24"/>
        </w:rPr>
      </w:pPr>
      <w:r>
        <w:rPr>
          <w:rFonts w:hint="eastAsia" w:ascii="宋体" w:hAnsi="宋体" w:eastAsia="宋体" w:cs="宋体"/>
          <w:kern w:val="0"/>
          <w:sz w:val="24"/>
          <w:szCs w:val="24"/>
        </w:rPr>
        <w:t>致</w:t>
      </w:r>
      <w:r>
        <w:rPr>
          <w:rFonts w:hint="eastAsia" w:ascii="宋体" w:hAnsi="宋体" w:eastAsia="宋体" w:cs="宋体"/>
          <w:sz w:val="24"/>
          <w:szCs w:val="24"/>
        </w:rPr>
        <w:t>奔牛镇招标办公室</w:t>
      </w:r>
      <w:r>
        <w:rPr>
          <w:rFonts w:hint="eastAsia" w:ascii="宋体" w:hAnsi="宋体" w:eastAsia="宋体" w:cs="宋体"/>
          <w:kern w:val="0"/>
          <w:sz w:val="24"/>
          <w:szCs w:val="24"/>
        </w:rPr>
        <w:t>：</w:t>
      </w:r>
    </w:p>
    <w:p>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pPr>
        <w:widowControl/>
        <w:shd w:val="clear" w:color="auto" w:fill="FFFFFF"/>
        <w:spacing w:line="480" w:lineRule="exact"/>
        <w:ind w:firstLine="6240" w:firstLineChars="2600"/>
        <w:jc w:val="left"/>
        <w:rPr>
          <w:rFonts w:ascii="宋体" w:hAnsi="宋体" w:eastAsia="宋体" w:cs="宋体"/>
          <w:kern w:val="0"/>
          <w:sz w:val="24"/>
          <w:szCs w:val="24"/>
        </w:rPr>
      </w:pPr>
    </w:p>
    <w:p>
      <w:pPr>
        <w:widowControl/>
        <w:shd w:val="clear" w:color="auto" w:fill="FFFFFF"/>
        <w:spacing w:line="480" w:lineRule="exact"/>
        <w:ind w:firstLine="6240" w:firstLineChars="2600"/>
        <w:jc w:val="left"/>
        <w:rPr>
          <w:rFonts w:ascii="宋体" w:hAnsi="宋体" w:eastAsia="宋体" w:cs="宋体"/>
          <w:kern w:val="0"/>
          <w:sz w:val="24"/>
          <w:szCs w:val="24"/>
        </w:rPr>
      </w:pP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     </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pPr>
        <w:widowControl/>
        <w:shd w:val="clear" w:color="auto" w:fill="FFFFFF"/>
        <w:spacing w:line="480" w:lineRule="exact"/>
        <w:ind w:firstLine="590"/>
        <w:jc w:val="left"/>
        <w:rPr>
          <w:rFonts w:ascii="宋体" w:hAnsi="宋体" w:eastAsia="宋体" w:cs="宋体"/>
          <w:kern w:val="0"/>
          <w:sz w:val="24"/>
          <w:szCs w:val="24"/>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440" w:lineRule="exact"/>
        <w:rPr>
          <w:rFonts w:ascii="宋体" w:hAnsi="宋体" w:eastAsia="宋体" w:cs="宋体"/>
          <w:sz w:val="24"/>
          <w:szCs w:val="24"/>
        </w:rPr>
      </w:pPr>
    </w:p>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sz w:val="24"/>
          <w:szCs w:val="24"/>
        </w:rPr>
        <w:t>奔牛镇招标办</w:t>
      </w:r>
      <w:r>
        <w:rPr>
          <w:rFonts w:hint="eastAsia" w:ascii="宋体" w:hAnsi="宋体" w:eastAsia="宋体" w:cs="宋体"/>
          <w:kern w:val="0"/>
          <w:sz w:val="24"/>
          <w:szCs w:val="24"/>
        </w:rPr>
        <w:t>：</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(意向承租人姓名)授权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（代理人的姓名）为本人的合法代理人，就贵方组织的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spacing w:line="360" w:lineRule="auto"/>
        <w:rPr>
          <w:rFonts w:ascii="宋体" w:hAnsi="宋体" w:eastAsia="宋体" w:cs="宋体"/>
          <w:color w:val="000000"/>
          <w:sz w:val="24"/>
          <w:szCs w:val="24"/>
        </w:rPr>
      </w:pP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pPr>
        <w:spacing w:before="312" w:beforeLines="100" w:after="312"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before="312" w:beforeLines="100" w:after="312" w:afterLines="100" w:line="360" w:lineRule="auto"/>
        <w:ind w:left="640" w:leftChars="305"/>
        <w:jc w:val="center"/>
        <w:rPr>
          <w:rFonts w:ascii="宋体" w:hAnsi="宋体" w:eastAsia="宋体" w:cs="宋体"/>
          <w:color w:val="000000"/>
          <w:sz w:val="24"/>
          <w:szCs w:val="24"/>
        </w:rPr>
      </w:pPr>
    </w:p>
    <w:p>
      <w:pPr>
        <w:spacing w:before="312" w:beforeLines="100" w:after="312" w:afterLines="100" w:line="360" w:lineRule="auto"/>
        <w:jc w:val="center"/>
        <w:rPr>
          <w:rFonts w:ascii="宋体" w:hAnsi="宋体" w:eastAsia="宋体" w:cs="宋体"/>
          <w:color w:val="000000"/>
          <w:sz w:val="24"/>
          <w:szCs w:val="24"/>
        </w:rPr>
      </w:pPr>
    </w:p>
    <w:p>
      <w:pPr>
        <w:widowControl/>
        <w:jc w:val="left"/>
        <w:rPr>
          <w:rFonts w:ascii="宋体" w:hAnsi="宋体" w:eastAsia="宋体" w:cs="宋体"/>
          <w:sz w:val="24"/>
          <w:szCs w:val="24"/>
        </w:rPr>
      </w:pPr>
      <w:r>
        <w:rPr>
          <w:rFonts w:hint="eastAsia" w:ascii="宋体" w:hAnsi="宋体" w:eastAsia="宋体" w:cs="宋体"/>
          <w:sz w:val="24"/>
          <w:szCs w:val="24"/>
        </w:rPr>
        <w:br w:type="page"/>
      </w:r>
    </w:p>
    <w:p>
      <w:pPr>
        <w:spacing w:line="460" w:lineRule="exact"/>
        <w:rPr>
          <w:rFonts w:ascii="宋体" w:hAnsi="宋体" w:eastAsia="宋体" w:cs="宋体"/>
          <w:sz w:val="24"/>
          <w:szCs w:val="24"/>
        </w:rPr>
      </w:pPr>
      <w:r>
        <w:rPr>
          <w:rFonts w:hint="eastAsia" w:ascii="宋体" w:hAnsi="宋体" w:eastAsia="宋体" w:cs="宋体"/>
          <w:sz w:val="24"/>
          <w:szCs w:val="24"/>
        </w:rPr>
        <w:t xml:space="preserve">附件4： </w:t>
      </w:r>
    </w:p>
    <w:p>
      <w:pPr>
        <w:spacing w:line="460" w:lineRule="exact"/>
        <w:jc w:val="center"/>
        <w:rPr>
          <w:rFonts w:ascii="宋体" w:hAnsi="宋体" w:eastAsia="宋体" w:cs="宋体"/>
          <w:b/>
          <w:bCs/>
          <w:sz w:val="24"/>
          <w:szCs w:val="24"/>
        </w:rPr>
      </w:pPr>
      <w:r>
        <w:rPr>
          <w:rFonts w:hint="eastAsia" w:ascii="宋体" w:hAnsi="宋体" w:eastAsia="宋体" w:cs="宋体"/>
          <w:b/>
          <w:bCs/>
          <w:sz w:val="24"/>
          <w:szCs w:val="24"/>
          <w:highlight w:val="white"/>
        </w:rPr>
        <w:t>投标保证金</w:t>
      </w:r>
      <w:r>
        <w:rPr>
          <w:rFonts w:hint="eastAsia" w:ascii="宋体" w:hAnsi="宋体" w:eastAsia="宋体" w:cs="宋体"/>
          <w:b/>
          <w:bCs/>
          <w:sz w:val="24"/>
          <w:szCs w:val="24"/>
        </w:rPr>
        <w:t>说明</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highlight w:val="white"/>
        </w:rPr>
        <w:t>1、投标人在递交投标文件的同时，应按招标文件中“投标人须知前附表”规定的金额递交投标保证金。联合体投标的，其投标保证金由牵头人递交，并应符合招标文件中“投标人须知前附表”的规定。投标人应充分考虑投标保证金在途时间，确保投标保证金在</w:t>
      </w:r>
      <w:r>
        <w:rPr>
          <w:rFonts w:hint="eastAsia" w:ascii="宋体" w:hAnsi="宋体" w:eastAsia="宋体" w:cs="宋体"/>
          <w:sz w:val="24"/>
          <w:szCs w:val="24"/>
        </w:rPr>
        <w:t>2024年1月26日 16：00</w:t>
      </w:r>
      <w:r>
        <w:rPr>
          <w:rFonts w:hint="eastAsia" w:ascii="宋体" w:hAnsi="宋体" w:eastAsia="宋体" w:cs="宋体"/>
          <w:sz w:val="24"/>
          <w:szCs w:val="24"/>
          <w:highlight w:val="white"/>
        </w:rPr>
        <w:t>前到达投标保证金专用账户。如投标保证金在</w:t>
      </w:r>
      <w:r>
        <w:rPr>
          <w:rFonts w:hint="eastAsia" w:ascii="宋体" w:hAnsi="宋体" w:eastAsia="宋体" w:cs="宋体"/>
          <w:sz w:val="24"/>
          <w:szCs w:val="24"/>
        </w:rPr>
        <w:t>2024年1月26日 16：00</w:t>
      </w:r>
      <w:r>
        <w:rPr>
          <w:rFonts w:hint="eastAsia" w:ascii="宋体" w:hAnsi="宋体" w:eastAsia="宋体" w:cs="宋体"/>
          <w:sz w:val="24"/>
          <w:szCs w:val="24"/>
          <w:highlight w:val="white"/>
        </w:rPr>
        <w:t>前未到账，作未缴纳投标保证金处理。</w:t>
      </w:r>
    </w:p>
    <w:p>
      <w:pPr>
        <w:spacing w:line="440" w:lineRule="exact"/>
        <w:ind w:firstLine="480" w:firstLineChars="200"/>
        <w:rPr>
          <w:rFonts w:ascii="宋体" w:hAnsi="宋体" w:eastAsia="宋体" w:cs="宋体"/>
          <w:sz w:val="24"/>
          <w:szCs w:val="24"/>
          <w:highlight w:val="white"/>
        </w:rPr>
      </w:pPr>
      <w:r>
        <w:rPr>
          <w:rFonts w:hint="eastAsia" w:ascii="宋体" w:hAnsi="宋体" w:eastAsia="宋体" w:cs="宋体"/>
          <w:sz w:val="24"/>
          <w:szCs w:val="24"/>
          <w:highlight w:val="white"/>
        </w:rPr>
        <w:t>2、投标保证金递交的要求如下：</w:t>
      </w:r>
    </w:p>
    <w:p>
      <w:pPr>
        <w:spacing w:line="440" w:lineRule="exact"/>
        <w:ind w:firstLine="360" w:firstLineChars="150"/>
        <w:rPr>
          <w:rFonts w:ascii="宋体" w:hAnsi="宋体" w:eastAsia="宋体" w:cs="宋体"/>
          <w:sz w:val="24"/>
          <w:szCs w:val="24"/>
        </w:rPr>
      </w:pPr>
      <w:r>
        <w:rPr>
          <w:rFonts w:hint="eastAsia" w:ascii="宋体" w:hAnsi="宋体" w:eastAsia="宋体" w:cs="宋体"/>
          <w:sz w:val="24"/>
          <w:szCs w:val="24"/>
        </w:rPr>
        <w:t>（1）投标保证金专用账户：</w:t>
      </w:r>
    </w:p>
    <w:p>
      <w:pPr>
        <w:spacing w:line="440" w:lineRule="exact"/>
        <w:rPr>
          <w:rFonts w:ascii="宋体" w:hAnsi="宋体" w:eastAsia="宋体" w:cs="宋体"/>
          <w:sz w:val="24"/>
          <w:szCs w:val="24"/>
        </w:rPr>
      </w:pPr>
      <w:r>
        <w:rPr>
          <w:rFonts w:hint="eastAsia" w:ascii="宋体" w:hAnsi="宋体" w:eastAsia="宋体" w:cs="宋体"/>
          <w:sz w:val="24"/>
          <w:szCs w:val="24"/>
        </w:rPr>
        <w:t>收款人：常州运河小城镇建设发展有限公司</w:t>
      </w:r>
    </w:p>
    <w:p>
      <w:pPr>
        <w:spacing w:line="440" w:lineRule="exact"/>
        <w:rPr>
          <w:rFonts w:ascii="宋体" w:hAnsi="宋体" w:eastAsia="宋体" w:cs="宋体"/>
          <w:sz w:val="24"/>
          <w:szCs w:val="24"/>
        </w:rPr>
      </w:pPr>
      <w:r>
        <w:rPr>
          <w:rFonts w:hint="eastAsia" w:ascii="宋体" w:hAnsi="宋体" w:eastAsia="宋体" w:cs="宋体"/>
          <w:sz w:val="24"/>
          <w:szCs w:val="24"/>
        </w:rPr>
        <w:t>开户行：建行常州奔牛支行</w:t>
      </w:r>
    </w:p>
    <w:p>
      <w:pPr>
        <w:spacing w:line="440" w:lineRule="exact"/>
        <w:rPr>
          <w:rFonts w:ascii="宋体" w:hAnsi="宋体" w:eastAsia="宋体" w:cs="宋体"/>
          <w:sz w:val="24"/>
          <w:szCs w:val="24"/>
        </w:rPr>
      </w:pPr>
      <w:r>
        <w:rPr>
          <w:rFonts w:hint="eastAsia" w:ascii="宋体" w:hAnsi="宋体" w:eastAsia="宋体" w:cs="宋体"/>
          <w:sz w:val="24"/>
          <w:szCs w:val="24"/>
        </w:rPr>
        <w:t>账号：32001626745059222222</w:t>
      </w:r>
    </w:p>
    <w:p>
      <w:pPr>
        <w:spacing w:line="440" w:lineRule="exact"/>
        <w:rPr>
          <w:rFonts w:ascii="宋体" w:hAnsi="宋体" w:eastAsia="宋体" w:cs="宋体"/>
          <w:sz w:val="24"/>
          <w:szCs w:val="24"/>
        </w:rPr>
      </w:pPr>
      <w:r>
        <w:rPr>
          <w:rFonts w:hint="eastAsia" w:ascii="宋体" w:hAnsi="宋体" w:eastAsia="宋体" w:cs="宋体"/>
          <w:sz w:val="24"/>
          <w:szCs w:val="24"/>
        </w:rPr>
        <w:t xml:space="preserve">地址：常州市新北区奔牛镇迎宾路57号 </w:t>
      </w:r>
    </w:p>
    <w:p>
      <w:pPr>
        <w:spacing w:line="440" w:lineRule="exact"/>
        <w:rPr>
          <w:rFonts w:ascii="宋体" w:hAnsi="宋体" w:eastAsia="宋体" w:cs="宋体"/>
          <w:sz w:val="24"/>
          <w:szCs w:val="24"/>
        </w:rPr>
      </w:pPr>
      <w:r>
        <w:rPr>
          <w:rFonts w:hint="eastAsia" w:ascii="宋体" w:hAnsi="宋体" w:eastAsia="宋体" w:cs="宋体"/>
          <w:sz w:val="24"/>
          <w:szCs w:val="24"/>
        </w:rPr>
        <w:t>联系电话：0519-81289513</w:t>
      </w:r>
    </w:p>
    <w:p>
      <w:pPr>
        <w:spacing w:line="440" w:lineRule="exact"/>
        <w:rPr>
          <w:rFonts w:ascii="宋体" w:hAnsi="宋体" w:eastAsia="宋体" w:cs="宋体"/>
          <w:sz w:val="24"/>
          <w:szCs w:val="24"/>
        </w:rPr>
      </w:pPr>
      <w:r>
        <w:rPr>
          <w:rFonts w:ascii="微软雅黑" w:hAnsi="微软雅黑" w:eastAsia="微软雅黑" w:cs="微软雅黑"/>
          <w:b/>
          <w:bCs/>
          <w:color w:val="000000"/>
          <w:sz w:val="22"/>
        </w:rPr>
        <w:t> </w:t>
      </w:r>
      <w:r>
        <w:rPr>
          <w:rFonts w:hint="eastAsia" w:ascii="微软雅黑" w:hAnsi="微软雅黑" w:eastAsia="微软雅黑" w:cs="微软雅黑"/>
          <w:b/>
          <w:bCs/>
          <w:color w:val="000000"/>
          <w:sz w:val="22"/>
        </w:rPr>
        <w:t>上述个人信息由于工作需要经机构或本人同意对外公布。</w:t>
      </w:r>
    </w:p>
    <w:p>
      <w:pPr>
        <w:spacing w:line="440" w:lineRule="exact"/>
        <w:ind w:firstLine="240" w:firstLineChars="100"/>
        <w:rPr>
          <w:rFonts w:ascii="宋体" w:hAnsi="宋体" w:eastAsia="宋体" w:cs="宋体"/>
          <w:sz w:val="24"/>
          <w:szCs w:val="24"/>
        </w:rPr>
      </w:pPr>
      <w:r>
        <w:rPr>
          <w:rFonts w:hint="eastAsia" w:ascii="宋体" w:hAnsi="宋体" w:eastAsia="宋体" w:cs="宋体"/>
          <w:sz w:val="24"/>
          <w:szCs w:val="24"/>
        </w:rPr>
        <w:t>（2）投标保证金金额：</w:t>
      </w:r>
    </w:p>
    <w:p>
      <w:pPr>
        <w:widowControl/>
        <w:snapToGrid w:val="0"/>
        <w:spacing w:line="380" w:lineRule="exact"/>
        <w:ind w:firstLine="560"/>
        <w:jc w:val="left"/>
        <w:rPr>
          <w:rFonts w:ascii="宋体" w:hAnsi="宋体" w:eastAsia="宋体" w:cs="宋体"/>
          <w:bCs/>
          <w:sz w:val="24"/>
          <w:szCs w:val="24"/>
        </w:rPr>
      </w:pPr>
      <w:r>
        <w:rPr>
          <w:rFonts w:hint="eastAsia" w:ascii="宋体" w:hAnsi="宋体" w:eastAsia="宋体" w:cs="宋体"/>
          <w:sz w:val="24"/>
          <w:szCs w:val="24"/>
        </w:rPr>
        <w:t>投标单位（自然人）每标段保证金，必须在2024年1月26日 16：00</w:t>
      </w:r>
      <w:r>
        <w:rPr>
          <w:rFonts w:hint="eastAsia" w:ascii="宋体" w:hAnsi="宋体" w:eastAsia="宋体" w:cs="宋体"/>
          <w:sz w:val="24"/>
          <w:szCs w:val="24"/>
          <w:highlight w:val="white"/>
        </w:rPr>
        <w:t>前</w:t>
      </w:r>
      <w:r>
        <w:rPr>
          <w:rFonts w:hint="eastAsia" w:ascii="宋体" w:hAnsi="宋体" w:eastAsia="宋体" w:cs="宋体"/>
          <w:sz w:val="24"/>
          <w:szCs w:val="24"/>
        </w:rPr>
        <w:t>时间前用转账支票、电汇、网上银行等方式（现金除外）自行将保证金从基本账户解进到保证金专用账户。（说明;保证金金额根据各单项物业分别缴纳，具体见物业简介）</w:t>
      </w:r>
    </w:p>
    <w:p>
      <w:pPr>
        <w:spacing w:line="440" w:lineRule="exact"/>
        <w:ind w:firstLine="360" w:firstLineChars="150"/>
        <w:rPr>
          <w:rFonts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kern w:val="0"/>
          <w:sz w:val="24"/>
          <w:szCs w:val="24"/>
        </w:rPr>
        <w:t>投标单位缴纳投标保证金后，凭银行进账单到奔牛镇财政所3楼303室开具投标保证金付款凭证【保证金付款凭证必须在</w:t>
      </w:r>
      <w:r>
        <w:rPr>
          <w:rFonts w:hint="eastAsia" w:ascii="宋体" w:hAnsi="宋体" w:eastAsia="宋体" w:cs="宋体"/>
          <w:sz w:val="24"/>
          <w:szCs w:val="24"/>
        </w:rPr>
        <w:t>2024年1月26日 16：00</w:t>
      </w:r>
      <w:r>
        <w:rPr>
          <w:rFonts w:hint="eastAsia" w:ascii="宋体" w:hAnsi="宋体" w:eastAsia="宋体" w:cs="宋体"/>
          <w:sz w:val="24"/>
          <w:szCs w:val="24"/>
          <w:highlight w:val="white"/>
        </w:rPr>
        <w:t>前</w:t>
      </w:r>
      <w:r>
        <w:rPr>
          <w:rFonts w:hint="eastAsia" w:ascii="宋体" w:hAnsi="宋体" w:eastAsia="宋体" w:cs="宋体"/>
          <w:kern w:val="0"/>
          <w:sz w:val="24"/>
          <w:szCs w:val="24"/>
        </w:rPr>
        <w:t>到账并换取，若已到账却没在规定时间来换取的，逾期不再换取】。</w:t>
      </w:r>
    </w:p>
    <w:p>
      <w:pPr>
        <w:widowControl/>
        <w:spacing w:line="440" w:lineRule="exact"/>
        <w:ind w:firstLine="480" w:firstLineChars="200"/>
        <w:rPr>
          <w:rFonts w:ascii="宋体" w:hAnsi="宋体" w:eastAsia="宋体" w:cs="宋体"/>
          <w:sz w:val="24"/>
          <w:szCs w:val="24"/>
          <w:highlight w:val="white"/>
        </w:rPr>
      </w:pPr>
      <w:r>
        <w:rPr>
          <w:rFonts w:hint="eastAsia" w:ascii="宋体" w:hAnsi="宋体" w:eastAsia="宋体" w:cs="宋体"/>
          <w:sz w:val="24"/>
          <w:szCs w:val="24"/>
          <w:highlight w:val="white"/>
        </w:rPr>
        <w:t>3、投标保证金的退还：中标人的投标保证金在签订合同并缴纳足额租金后五个工作日内退还；其余投标人的投标保证金，在竞标结束后五个工作日内退还。投标保证金退还至缴纳账户。</w:t>
      </w:r>
    </w:p>
    <w:p>
      <w:pPr>
        <w:spacing w:line="360" w:lineRule="auto"/>
        <w:ind w:firstLine="470" w:firstLineChars="196"/>
        <w:rPr>
          <w:rFonts w:ascii="宋体" w:hAnsi="宋体" w:eastAsia="宋体" w:cs="宋体"/>
          <w:sz w:val="24"/>
          <w:szCs w:val="24"/>
        </w:rPr>
      </w:pPr>
      <w:r>
        <w:rPr>
          <w:rFonts w:hint="eastAsia" w:ascii="宋体" w:hAnsi="宋体" w:eastAsia="宋体" w:cs="宋体"/>
          <w:kern w:val="0"/>
          <w:sz w:val="24"/>
          <w:szCs w:val="24"/>
        </w:rPr>
        <w:t>注：有下列情形之一的,保证金不予退还：</w:t>
      </w:r>
      <w:r>
        <w:rPr>
          <w:rFonts w:hint="eastAsia" w:ascii="宋体" w:hAnsi="宋体" w:eastAsia="宋体" w:cs="宋体"/>
          <w:sz w:val="24"/>
          <w:szCs w:val="24"/>
        </w:rPr>
        <w:t>交易保证金：是指意向承租人为保证接受招租公告中的全部条件，并保证以不低于公示的租金底价承租标的而缴纳的保证金。若出现以下任何一种情形时，交易保证金作为违约金不予返还：</w:t>
      </w:r>
    </w:p>
    <w:p>
      <w:pPr>
        <w:spacing w:line="360" w:lineRule="auto"/>
        <w:ind w:firstLine="472" w:firstLineChars="197"/>
        <w:rPr>
          <w:rFonts w:ascii="宋体" w:hAnsi="宋体" w:eastAsia="宋体" w:cs="宋体"/>
          <w:sz w:val="24"/>
          <w:szCs w:val="24"/>
        </w:rPr>
      </w:pPr>
      <w:r>
        <w:rPr>
          <w:rFonts w:hint="eastAsia" w:ascii="宋体" w:hAnsi="宋体" w:eastAsia="宋体" w:cs="宋体"/>
          <w:sz w:val="24"/>
          <w:szCs w:val="24"/>
        </w:rPr>
        <w:t>（1）意向承租人在报名截止日后单方撤回承租申请的；</w:t>
      </w:r>
    </w:p>
    <w:p>
      <w:pPr>
        <w:spacing w:line="360" w:lineRule="auto"/>
        <w:ind w:firstLine="465" w:firstLineChars="194"/>
        <w:rPr>
          <w:rFonts w:ascii="宋体" w:hAnsi="宋体" w:eastAsia="宋体" w:cs="宋体"/>
          <w:sz w:val="24"/>
          <w:szCs w:val="24"/>
        </w:rPr>
      </w:pPr>
      <w:r>
        <w:rPr>
          <w:rFonts w:hint="eastAsia" w:ascii="宋体" w:hAnsi="宋体" w:eastAsia="宋体" w:cs="宋体"/>
          <w:sz w:val="24"/>
          <w:szCs w:val="24"/>
        </w:rPr>
        <w:t>（2）开标时，各意向承租人针对标的均不应价造成标的流拍的；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（3）成交后，承租人无正当理由不签署或未在规定的时间内签署《竞价成交确认书》或《房屋租赁合同书》的；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（4）成交后，承租人不支付或者未按期支付首期租金、承租押金及佣金的；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（5）采用作弊、欺诈、强迫等有违公平的手段参与本次竞租的。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kern w:val="0"/>
          <w:sz w:val="24"/>
          <w:szCs w:val="24"/>
        </w:rPr>
        <w:t>投标人涉嫌违法违规或被投诉,在调查处理期间,保证金暂不退还,待调查处理结果明确后按规定处理;</w:t>
      </w:r>
      <w:r>
        <w:rPr>
          <w:rFonts w:hint="eastAsia" w:ascii="宋体" w:hAnsi="宋体" w:eastAsia="宋体" w:cs="宋体"/>
          <w:sz w:val="24"/>
          <w:szCs w:val="24"/>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kern w:val="0"/>
          <w:sz w:val="24"/>
          <w:szCs w:val="24"/>
        </w:rPr>
        <w:t>法律法规或招标文件规定的其他情形。</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w:t>
      </w:r>
    </w:p>
    <w:sectPr>
      <w:pgSz w:w="11906" w:h="16838"/>
      <w:pgMar w:top="986"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29B26DD"/>
    <w:multiLevelType w:val="multilevel"/>
    <w:tmpl w:val="629B26DD"/>
    <w:lvl w:ilvl="0" w:tentative="0">
      <w:start w:val="5"/>
      <w:numFmt w:val="decimal"/>
      <w:lvlText w:val="（%1）"/>
      <w:lvlJc w:val="left"/>
      <w:pPr>
        <w:ind w:left="825" w:hanging="7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2">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ZTBhNmIyMTI1MThlMjE0NjhjYTM4ZTQ0NmE3ZmQifQ=="/>
  </w:docVars>
  <w:rsids>
    <w:rsidRoot w:val="009D7705"/>
    <w:rsid w:val="00027A9D"/>
    <w:rsid w:val="000549D9"/>
    <w:rsid w:val="00076D33"/>
    <w:rsid w:val="000A300B"/>
    <w:rsid w:val="000F2DE3"/>
    <w:rsid w:val="00107C7C"/>
    <w:rsid w:val="00165F4A"/>
    <w:rsid w:val="001C4D2B"/>
    <w:rsid w:val="00205DF3"/>
    <w:rsid w:val="00240C60"/>
    <w:rsid w:val="00242BA3"/>
    <w:rsid w:val="002564A7"/>
    <w:rsid w:val="00261687"/>
    <w:rsid w:val="002E23B9"/>
    <w:rsid w:val="00321B67"/>
    <w:rsid w:val="00326F15"/>
    <w:rsid w:val="00331841"/>
    <w:rsid w:val="003700DD"/>
    <w:rsid w:val="00370D32"/>
    <w:rsid w:val="00393AEA"/>
    <w:rsid w:val="003A2B2B"/>
    <w:rsid w:val="003D6442"/>
    <w:rsid w:val="00414F0C"/>
    <w:rsid w:val="00455326"/>
    <w:rsid w:val="00484DFD"/>
    <w:rsid w:val="00486368"/>
    <w:rsid w:val="004E0F1D"/>
    <w:rsid w:val="004E19A3"/>
    <w:rsid w:val="0050053B"/>
    <w:rsid w:val="00506AC0"/>
    <w:rsid w:val="005207C1"/>
    <w:rsid w:val="00551D7B"/>
    <w:rsid w:val="0055224D"/>
    <w:rsid w:val="00575C74"/>
    <w:rsid w:val="005C0658"/>
    <w:rsid w:val="00661A74"/>
    <w:rsid w:val="006B43FD"/>
    <w:rsid w:val="006C4EA0"/>
    <w:rsid w:val="006F76F3"/>
    <w:rsid w:val="00720D03"/>
    <w:rsid w:val="0074754D"/>
    <w:rsid w:val="007A732A"/>
    <w:rsid w:val="007B2F10"/>
    <w:rsid w:val="007B59D5"/>
    <w:rsid w:val="00816463"/>
    <w:rsid w:val="008233CA"/>
    <w:rsid w:val="00837D0A"/>
    <w:rsid w:val="00874226"/>
    <w:rsid w:val="00880090"/>
    <w:rsid w:val="008C57E1"/>
    <w:rsid w:val="008D14FA"/>
    <w:rsid w:val="0096442C"/>
    <w:rsid w:val="00970C97"/>
    <w:rsid w:val="009D7705"/>
    <w:rsid w:val="00A412AE"/>
    <w:rsid w:val="00B54764"/>
    <w:rsid w:val="00B85049"/>
    <w:rsid w:val="00B95D15"/>
    <w:rsid w:val="00BD1B95"/>
    <w:rsid w:val="00BD7381"/>
    <w:rsid w:val="00BE1921"/>
    <w:rsid w:val="00BE3E1F"/>
    <w:rsid w:val="00BE5F2F"/>
    <w:rsid w:val="00C70EE9"/>
    <w:rsid w:val="00C77ADA"/>
    <w:rsid w:val="00CA6151"/>
    <w:rsid w:val="00CA72A8"/>
    <w:rsid w:val="00CD4DAA"/>
    <w:rsid w:val="00CE72DA"/>
    <w:rsid w:val="00CF5DB2"/>
    <w:rsid w:val="00D37F22"/>
    <w:rsid w:val="00D4049D"/>
    <w:rsid w:val="00D52098"/>
    <w:rsid w:val="00D87E1C"/>
    <w:rsid w:val="00DA5343"/>
    <w:rsid w:val="00DE43BE"/>
    <w:rsid w:val="00E47010"/>
    <w:rsid w:val="00EE74A8"/>
    <w:rsid w:val="00F34C77"/>
    <w:rsid w:val="00F34EFD"/>
    <w:rsid w:val="00F532AD"/>
    <w:rsid w:val="00FD3F4A"/>
    <w:rsid w:val="01C27CA6"/>
    <w:rsid w:val="01D97F4F"/>
    <w:rsid w:val="033259E7"/>
    <w:rsid w:val="03332CC0"/>
    <w:rsid w:val="03C55231"/>
    <w:rsid w:val="04A02481"/>
    <w:rsid w:val="054322E1"/>
    <w:rsid w:val="05814EBD"/>
    <w:rsid w:val="063216BD"/>
    <w:rsid w:val="06921FDB"/>
    <w:rsid w:val="06A92456"/>
    <w:rsid w:val="07E95BEE"/>
    <w:rsid w:val="081D6CA3"/>
    <w:rsid w:val="087A0AE6"/>
    <w:rsid w:val="0C2C55B3"/>
    <w:rsid w:val="0C9F7F19"/>
    <w:rsid w:val="0DBD5632"/>
    <w:rsid w:val="0EFB1A21"/>
    <w:rsid w:val="0F357D16"/>
    <w:rsid w:val="0F5E64D6"/>
    <w:rsid w:val="10FE7E4C"/>
    <w:rsid w:val="11773F99"/>
    <w:rsid w:val="117B3C5D"/>
    <w:rsid w:val="12597020"/>
    <w:rsid w:val="133B724D"/>
    <w:rsid w:val="14033401"/>
    <w:rsid w:val="140E1D0C"/>
    <w:rsid w:val="1496338C"/>
    <w:rsid w:val="15711280"/>
    <w:rsid w:val="15D91380"/>
    <w:rsid w:val="15FF7A78"/>
    <w:rsid w:val="162A7FF5"/>
    <w:rsid w:val="1761630E"/>
    <w:rsid w:val="17660CE7"/>
    <w:rsid w:val="17C2578F"/>
    <w:rsid w:val="17F168D2"/>
    <w:rsid w:val="187F1322"/>
    <w:rsid w:val="197C601E"/>
    <w:rsid w:val="198A331B"/>
    <w:rsid w:val="1A1D7D25"/>
    <w:rsid w:val="1A733161"/>
    <w:rsid w:val="1A996F7B"/>
    <w:rsid w:val="1AE424CD"/>
    <w:rsid w:val="1B920882"/>
    <w:rsid w:val="1BE76F14"/>
    <w:rsid w:val="1CF25FAF"/>
    <w:rsid w:val="1EC0619A"/>
    <w:rsid w:val="20B861F5"/>
    <w:rsid w:val="21E335B3"/>
    <w:rsid w:val="220724E3"/>
    <w:rsid w:val="22380187"/>
    <w:rsid w:val="2407309B"/>
    <w:rsid w:val="253C002F"/>
    <w:rsid w:val="25AE0639"/>
    <w:rsid w:val="26B3559A"/>
    <w:rsid w:val="26B45BAF"/>
    <w:rsid w:val="28D74770"/>
    <w:rsid w:val="28F4690B"/>
    <w:rsid w:val="29865427"/>
    <w:rsid w:val="2A275097"/>
    <w:rsid w:val="2A3F4BEF"/>
    <w:rsid w:val="2AC37984"/>
    <w:rsid w:val="2B2A4B4F"/>
    <w:rsid w:val="2BD25D7E"/>
    <w:rsid w:val="2CCB631B"/>
    <w:rsid w:val="2CD35BCE"/>
    <w:rsid w:val="2D776CE0"/>
    <w:rsid w:val="2E993042"/>
    <w:rsid w:val="2F5960F5"/>
    <w:rsid w:val="2F9E3ABB"/>
    <w:rsid w:val="2FB12636"/>
    <w:rsid w:val="30040918"/>
    <w:rsid w:val="306270E5"/>
    <w:rsid w:val="30B6527B"/>
    <w:rsid w:val="30BB50F1"/>
    <w:rsid w:val="30C84D61"/>
    <w:rsid w:val="320F0635"/>
    <w:rsid w:val="32ED3A88"/>
    <w:rsid w:val="33485731"/>
    <w:rsid w:val="33A505BB"/>
    <w:rsid w:val="33ED64B6"/>
    <w:rsid w:val="34B65AB4"/>
    <w:rsid w:val="3542727C"/>
    <w:rsid w:val="36462C33"/>
    <w:rsid w:val="36747241"/>
    <w:rsid w:val="36BB6556"/>
    <w:rsid w:val="36F268D1"/>
    <w:rsid w:val="37FB254A"/>
    <w:rsid w:val="39FA447E"/>
    <w:rsid w:val="3AF5066A"/>
    <w:rsid w:val="3B3332CE"/>
    <w:rsid w:val="3B486DF3"/>
    <w:rsid w:val="3B7F7FED"/>
    <w:rsid w:val="3B980AA2"/>
    <w:rsid w:val="3BB16FD5"/>
    <w:rsid w:val="3C7D2C3E"/>
    <w:rsid w:val="3E123D6F"/>
    <w:rsid w:val="3F014D82"/>
    <w:rsid w:val="3F2B62F0"/>
    <w:rsid w:val="3F3B1846"/>
    <w:rsid w:val="3FA41A31"/>
    <w:rsid w:val="400A0361"/>
    <w:rsid w:val="403515B2"/>
    <w:rsid w:val="413C18CD"/>
    <w:rsid w:val="41800873"/>
    <w:rsid w:val="429A49A0"/>
    <w:rsid w:val="438B5CB4"/>
    <w:rsid w:val="43951352"/>
    <w:rsid w:val="43B82984"/>
    <w:rsid w:val="4508524C"/>
    <w:rsid w:val="454F46E5"/>
    <w:rsid w:val="45553C1A"/>
    <w:rsid w:val="46E65A05"/>
    <w:rsid w:val="47DC60C9"/>
    <w:rsid w:val="490221DB"/>
    <w:rsid w:val="491B2F0E"/>
    <w:rsid w:val="49A46D2E"/>
    <w:rsid w:val="4A740E4C"/>
    <w:rsid w:val="4A8113EE"/>
    <w:rsid w:val="4ABE5F47"/>
    <w:rsid w:val="4B342FA5"/>
    <w:rsid w:val="4B8675C9"/>
    <w:rsid w:val="4D3C578A"/>
    <w:rsid w:val="4D442A0B"/>
    <w:rsid w:val="4D503FED"/>
    <w:rsid w:val="4DB25A3C"/>
    <w:rsid w:val="4DE838C5"/>
    <w:rsid w:val="4E82224D"/>
    <w:rsid w:val="4FB04B68"/>
    <w:rsid w:val="4FBB1F56"/>
    <w:rsid w:val="50072A0B"/>
    <w:rsid w:val="50C256A5"/>
    <w:rsid w:val="51BA7CF2"/>
    <w:rsid w:val="51C56EC3"/>
    <w:rsid w:val="522C3B60"/>
    <w:rsid w:val="5307633F"/>
    <w:rsid w:val="54315721"/>
    <w:rsid w:val="546C76AF"/>
    <w:rsid w:val="55A01294"/>
    <w:rsid w:val="56C336C6"/>
    <w:rsid w:val="57392582"/>
    <w:rsid w:val="576D6204"/>
    <w:rsid w:val="591E4E4A"/>
    <w:rsid w:val="5A294E30"/>
    <w:rsid w:val="5ABE762B"/>
    <w:rsid w:val="5B2F24FD"/>
    <w:rsid w:val="5B7F2670"/>
    <w:rsid w:val="5BF06969"/>
    <w:rsid w:val="5C236BF9"/>
    <w:rsid w:val="5C6572CA"/>
    <w:rsid w:val="5F497AD8"/>
    <w:rsid w:val="5FE225C2"/>
    <w:rsid w:val="60CC4F30"/>
    <w:rsid w:val="612A51BE"/>
    <w:rsid w:val="643B1A19"/>
    <w:rsid w:val="64D717D3"/>
    <w:rsid w:val="655D3CF7"/>
    <w:rsid w:val="662F6AE9"/>
    <w:rsid w:val="664A48C8"/>
    <w:rsid w:val="66835035"/>
    <w:rsid w:val="66836977"/>
    <w:rsid w:val="66EF33C3"/>
    <w:rsid w:val="67130E3E"/>
    <w:rsid w:val="676B1578"/>
    <w:rsid w:val="67D77497"/>
    <w:rsid w:val="6A0A6AA1"/>
    <w:rsid w:val="6A8A47B7"/>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D67BAC"/>
    <w:rsid w:val="72795105"/>
    <w:rsid w:val="727E6F0A"/>
    <w:rsid w:val="73457BC2"/>
    <w:rsid w:val="738C4BF9"/>
    <w:rsid w:val="73C70590"/>
    <w:rsid w:val="73DA3F9C"/>
    <w:rsid w:val="740018D8"/>
    <w:rsid w:val="74E104EA"/>
    <w:rsid w:val="757E64AD"/>
    <w:rsid w:val="7628162D"/>
    <w:rsid w:val="77884926"/>
    <w:rsid w:val="785A760E"/>
    <w:rsid w:val="798A2677"/>
    <w:rsid w:val="7B2571CA"/>
    <w:rsid w:val="7B364EF4"/>
    <w:rsid w:val="7BE852F3"/>
    <w:rsid w:val="7CDF55A9"/>
    <w:rsid w:val="7D2378BD"/>
    <w:rsid w:val="7D3D7D79"/>
    <w:rsid w:val="7D8B644F"/>
    <w:rsid w:val="7E0701A3"/>
    <w:rsid w:val="7E4C00EA"/>
    <w:rsid w:val="7FDE0311"/>
    <w:rsid w:val="7FF9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8"/>
    <w:autoRedefine/>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semiHidden/>
    <w:unhideWhenUsed/>
    <w:qFormat/>
    <w:uiPriority w:val="99"/>
    <w:rPr>
      <w:color w:val="333333"/>
      <w:u w:val="none"/>
    </w:rPr>
  </w:style>
  <w:style w:type="character" w:styleId="9">
    <w:name w:val="Emphasis"/>
    <w:basedOn w:val="7"/>
    <w:autoRedefine/>
    <w:qFormat/>
    <w:uiPriority w:val="20"/>
  </w:style>
  <w:style w:type="character" w:styleId="10">
    <w:name w:val="HTML Definition"/>
    <w:basedOn w:val="7"/>
    <w:autoRedefine/>
    <w:semiHidden/>
    <w:unhideWhenUsed/>
    <w:qFormat/>
    <w:uiPriority w:val="99"/>
  </w:style>
  <w:style w:type="character" w:styleId="11">
    <w:name w:val="HTML Acronym"/>
    <w:basedOn w:val="7"/>
    <w:autoRedefine/>
    <w:semiHidden/>
    <w:unhideWhenUsed/>
    <w:qFormat/>
    <w:uiPriority w:val="99"/>
  </w:style>
  <w:style w:type="character" w:styleId="12">
    <w:name w:val="HTML Variable"/>
    <w:basedOn w:val="7"/>
    <w:autoRedefine/>
    <w:semiHidden/>
    <w:unhideWhenUsed/>
    <w:qFormat/>
    <w:uiPriority w:val="99"/>
  </w:style>
  <w:style w:type="character" w:styleId="13">
    <w:name w:val="Hyperlink"/>
    <w:basedOn w:val="7"/>
    <w:autoRedefine/>
    <w:semiHidden/>
    <w:unhideWhenUsed/>
    <w:qFormat/>
    <w:uiPriority w:val="99"/>
    <w:rPr>
      <w:color w:val="333333"/>
      <w:u w:val="none"/>
    </w:rPr>
  </w:style>
  <w:style w:type="character" w:styleId="14">
    <w:name w:val="HTML Code"/>
    <w:basedOn w:val="7"/>
    <w:autoRedefine/>
    <w:semiHidden/>
    <w:unhideWhenUsed/>
    <w:qFormat/>
    <w:uiPriority w:val="99"/>
    <w:rPr>
      <w:rFonts w:ascii="Courier New" w:hAnsi="Courier New"/>
      <w:sz w:val="20"/>
    </w:rPr>
  </w:style>
  <w:style w:type="character" w:styleId="15">
    <w:name w:val="HTML Cite"/>
    <w:basedOn w:val="7"/>
    <w:autoRedefine/>
    <w:semiHidden/>
    <w:unhideWhenUsed/>
    <w:qFormat/>
    <w:uiPriority w:val="99"/>
  </w:style>
  <w:style w:type="paragraph" w:styleId="16">
    <w:name w:val="List Paragraph"/>
    <w:basedOn w:val="1"/>
    <w:autoRedefine/>
    <w:qFormat/>
    <w:uiPriority w:val="34"/>
    <w:pPr>
      <w:ind w:firstLine="420" w:firstLineChars="200"/>
    </w:pPr>
  </w:style>
  <w:style w:type="character" w:customStyle="1" w:styleId="17">
    <w:name w:val="页眉 字符"/>
    <w:basedOn w:val="7"/>
    <w:link w:val="4"/>
    <w:autoRedefine/>
    <w:qFormat/>
    <w:uiPriority w:val="99"/>
    <w:rPr>
      <w:sz w:val="18"/>
      <w:szCs w:val="18"/>
    </w:rPr>
  </w:style>
  <w:style w:type="character" w:customStyle="1" w:styleId="18">
    <w:name w:val="页脚 字符"/>
    <w:basedOn w:val="7"/>
    <w:link w:val="3"/>
    <w:autoRedefine/>
    <w:qFormat/>
    <w:uiPriority w:val="99"/>
    <w:rPr>
      <w:sz w:val="18"/>
      <w:szCs w:val="18"/>
    </w:rPr>
  </w:style>
  <w:style w:type="paragraph" w:styleId="19">
    <w:name w:val="No Spacing"/>
    <w:basedOn w:val="1"/>
    <w:autoRedefine/>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autoRedefine/>
    <w:qFormat/>
    <w:uiPriority w:val="0"/>
    <w:rPr>
      <w:sz w:val="18"/>
      <w:szCs w:val="18"/>
    </w:rPr>
  </w:style>
  <w:style w:type="character" w:customStyle="1" w:styleId="21">
    <w:name w:val="fr3"/>
    <w:basedOn w:val="7"/>
    <w:autoRedefine/>
    <w:qFormat/>
    <w:uiPriority w:val="0"/>
  </w:style>
  <w:style w:type="character" w:customStyle="1" w:styleId="22">
    <w:name w:val="fr4"/>
    <w:basedOn w:val="7"/>
    <w:autoRedefine/>
    <w:qFormat/>
    <w:uiPriority w:val="0"/>
  </w:style>
  <w:style w:type="character" w:customStyle="1" w:styleId="23">
    <w:name w:val="info"/>
    <w:basedOn w:val="7"/>
    <w:autoRedefine/>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xt256.com</Company>
  <Pages>1</Pages>
  <Words>615</Words>
  <Characters>3512</Characters>
  <Lines>29</Lines>
  <Paragraphs>8</Paragraphs>
  <TotalTime>12</TotalTime>
  <ScaleCrop>false</ScaleCrop>
  <LinksUpToDate>false</LinksUpToDate>
  <CharactersWithSpaces>4119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2018-01-31T06:35:00Z</dcterms:created>
  <dc:creator>admin</dc:creator>
  <cp:lastModifiedBy>叶子</cp:lastModifiedBy>
  <cp:lastPrinted>2021-12-03T06:11:00Z</cp:lastPrinted>
  <dcterms:modified xsi:type="dcterms:W3CDTF">2024-01-22T05:46:53Z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E0DF63EA988045C4AF7182F179A1DB31</vt:lpwstr>
  </property>
</Properties>
</file>