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C0" w:rsidRDefault="006B45C0">
      <w:pPr>
        <w:autoSpaceDE w:val="0"/>
        <w:autoSpaceDN w:val="0"/>
        <w:adjustRightInd w:val="0"/>
        <w:spacing w:line="600" w:lineRule="exact"/>
        <w:jc w:val="center"/>
        <w:rPr>
          <w:rFonts w:ascii="方正小标宋简体" w:eastAsia="方正小标宋简体" w:hAnsi="宋体"/>
          <w:snapToGrid w:val="0"/>
          <w:color w:val="000000"/>
          <w:kern w:val="0"/>
          <w:sz w:val="44"/>
          <w:szCs w:val="44"/>
        </w:rPr>
      </w:pPr>
    </w:p>
    <w:p w:rsidR="006B45C0" w:rsidRDefault="00F73B14">
      <w:pPr>
        <w:autoSpaceDE w:val="0"/>
        <w:autoSpaceDN w:val="0"/>
        <w:adjustRightInd w:val="0"/>
        <w:spacing w:line="600" w:lineRule="exact"/>
        <w:jc w:val="center"/>
        <w:rPr>
          <w:rFonts w:ascii="方正小标宋简体" w:eastAsia="方正小标宋简体" w:hAnsi="宋体"/>
          <w:snapToGrid w:val="0"/>
          <w:color w:val="000000"/>
          <w:kern w:val="0"/>
          <w:sz w:val="44"/>
          <w:szCs w:val="44"/>
        </w:rPr>
      </w:pPr>
      <w:r>
        <w:rPr>
          <w:rFonts w:ascii="方正小标宋简体" w:eastAsia="方正小标宋简体" w:hAnsi="宋体" w:hint="eastAsia"/>
          <w:snapToGrid w:val="0"/>
          <w:color w:val="000000"/>
          <w:kern w:val="0"/>
          <w:sz w:val="44"/>
          <w:szCs w:val="44"/>
        </w:rPr>
        <w:t>常州市新北区2022年财政预算执行情况</w:t>
      </w:r>
    </w:p>
    <w:p w:rsidR="006B45C0" w:rsidRDefault="00F73B14">
      <w:pPr>
        <w:autoSpaceDE w:val="0"/>
        <w:autoSpaceDN w:val="0"/>
        <w:adjustRightInd w:val="0"/>
        <w:spacing w:line="600" w:lineRule="exact"/>
        <w:jc w:val="center"/>
        <w:rPr>
          <w:rFonts w:ascii="方正小标宋简体" w:eastAsia="方正小标宋简体" w:hAnsi="仿宋"/>
          <w:snapToGrid w:val="0"/>
          <w:color w:val="000000"/>
          <w:kern w:val="0"/>
          <w:sz w:val="44"/>
          <w:szCs w:val="44"/>
        </w:rPr>
      </w:pPr>
      <w:r>
        <w:rPr>
          <w:rFonts w:ascii="方正小标宋简体" w:eastAsia="方正小标宋简体" w:hAnsi="宋体" w:hint="eastAsia"/>
          <w:snapToGrid w:val="0"/>
          <w:color w:val="000000"/>
          <w:kern w:val="0"/>
          <w:sz w:val="44"/>
          <w:szCs w:val="44"/>
        </w:rPr>
        <w:t>与2023年财政预算草案的报告</w:t>
      </w:r>
    </w:p>
    <w:p w:rsidR="00CD28B9" w:rsidRDefault="00CD28B9" w:rsidP="00CD28B9">
      <w:pPr>
        <w:tabs>
          <w:tab w:val="left" w:pos="142"/>
        </w:tabs>
        <w:autoSpaceDE w:val="0"/>
        <w:autoSpaceDN w:val="0"/>
        <w:adjustRightInd w:val="0"/>
        <w:spacing w:line="600" w:lineRule="exact"/>
        <w:jc w:val="center"/>
        <w:rPr>
          <w:rFonts w:ascii="仿宋" w:eastAsia="仿宋" w:hAnsi="仿宋"/>
          <w:snapToGrid w:val="0"/>
          <w:color w:val="000000"/>
          <w:kern w:val="0"/>
          <w:sz w:val="32"/>
          <w:szCs w:val="32"/>
        </w:rPr>
      </w:pPr>
      <w:r>
        <w:rPr>
          <w:rFonts w:ascii="仿宋" w:eastAsia="仿宋" w:hAnsi="仿宋" w:hint="eastAsia"/>
          <w:color w:val="000000"/>
          <w:spacing w:val="-8"/>
          <w:kern w:val="0"/>
          <w:sz w:val="32"/>
          <w:szCs w:val="32"/>
        </w:rPr>
        <w:t>——</w:t>
      </w:r>
      <w:r w:rsidR="00CA6245">
        <w:rPr>
          <w:rFonts w:ascii="仿宋" w:eastAsia="仿宋" w:hAnsi="仿宋" w:hint="eastAsia"/>
          <w:snapToGrid w:val="0"/>
          <w:color w:val="000000"/>
          <w:kern w:val="0"/>
          <w:sz w:val="32"/>
          <w:szCs w:val="32"/>
        </w:rPr>
        <w:t>2023年1月3</w:t>
      </w:r>
      <w:r>
        <w:rPr>
          <w:rFonts w:ascii="仿宋" w:eastAsia="仿宋" w:hAnsi="仿宋" w:hint="eastAsia"/>
          <w:snapToGrid w:val="0"/>
          <w:color w:val="000000"/>
          <w:kern w:val="0"/>
          <w:sz w:val="32"/>
          <w:szCs w:val="32"/>
        </w:rPr>
        <w:t>日在常州市新北区</w:t>
      </w:r>
    </w:p>
    <w:p w:rsidR="00CD28B9" w:rsidRDefault="00CD28B9" w:rsidP="00CD28B9">
      <w:pPr>
        <w:tabs>
          <w:tab w:val="left" w:pos="142"/>
        </w:tabs>
        <w:autoSpaceDE w:val="0"/>
        <w:autoSpaceDN w:val="0"/>
        <w:adjustRightInd w:val="0"/>
        <w:spacing w:line="600" w:lineRule="exact"/>
        <w:jc w:val="center"/>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第五届人民代表大会第二次会议上</w:t>
      </w:r>
    </w:p>
    <w:p w:rsidR="00CD28B9" w:rsidRDefault="00CD28B9" w:rsidP="00CD28B9">
      <w:pPr>
        <w:tabs>
          <w:tab w:val="left" w:pos="142"/>
        </w:tabs>
        <w:autoSpaceDE w:val="0"/>
        <w:autoSpaceDN w:val="0"/>
        <w:adjustRightInd w:val="0"/>
        <w:spacing w:line="600" w:lineRule="exact"/>
        <w:jc w:val="center"/>
        <w:rPr>
          <w:rFonts w:ascii="仿宋" w:eastAsia="仿宋" w:hAnsi="仿宋"/>
          <w:color w:val="000000"/>
          <w:kern w:val="0"/>
          <w:sz w:val="32"/>
          <w:szCs w:val="32"/>
        </w:rPr>
      </w:pPr>
      <w:r>
        <w:rPr>
          <w:rFonts w:ascii="仿宋" w:eastAsia="仿宋" w:hAnsi="仿宋" w:hint="eastAsia"/>
          <w:color w:val="000000"/>
          <w:kern w:val="0"/>
          <w:sz w:val="32"/>
          <w:szCs w:val="32"/>
        </w:rPr>
        <w:t>王建军</w:t>
      </w:r>
    </w:p>
    <w:p w:rsidR="00CD28B9" w:rsidRDefault="00CD28B9" w:rsidP="00CD28B9">
      <w:pPr>
        <w:tabs>
          <w:tab w:val="left" w:pos="142"/>
        </w:tabs>
        <w:autoSpaceDE w:val="0"/>
        <w:autoSpaceDN w:val="0"/>
        <w:adjustRightInd w:val="0"/>
        <w:spacing w:line="560" w:lineRule="exact"/>
        <w:jc w:val="center"/>
        <w:rPr>
          <w:rFonts w:ascii="楷体_GB2312" w:eastAsia="楷体_GB2312" w:hAnsi="仿宋"/>
          <w:color w:val="000000"/>
          <w:kern w:val="0"/>
          <w:sz w:val="32"/>
          <w:szCs w:val="32"/>
        </w:rPr>
      </w:pPr>
    </w:p>
    <w:p w:rsidR="00CD28B9" w:rsidRDefault="00CD28B9" w:rsidP="00CD28B9">
      <w:pPr>
        <w:adjustRightInd w:val="0"/>
        <w:spacing w:line="560" w:lineRule="exact"/>
        <w:rPr>
          <w:rFonts w:ascii="仿宋_GB2312" w:eastAsia="仿宋_GB2312" w:hAnsi="仿宋"/>
          <w:sz w:val="32"/>
          <w:szCs w:val="32"/>
        </w:rPr>
      </w:pPr>
      <w:r>
        <w:rPr>
          <w:rFonts w:ascii="仿宋_GB2312" w:eastAsia="仿宋_GB2312" w:hAnsi="仿宋" w:hint="eastAsia"/>
          <w:sz w:val="32"/>
          <w:szCs w:val="32"/>
        </w:rPr>
        <w:t>各位代表</w:t>
      </w:r>
      <w:r w:rsidR="008A7C24">
        <w:rPr>
          <w:rFonts w:ascii="仿宋_GB2312" w:eastAsia="仿宋_GB2312" w:hAnsi="仿宋" w:hint="eastAsia"/>
          <w:sz w:val="32"/>
          <w:szCs w:val="32"/>
        </w:rPr>
        <w:t>，同志们</w:t>
      </w:r>
      <w:r>
        <w:rPr>
          <w:rFonts w:ascii="仿宋_GB2312" w:eastAsia="仿宋_GB2312" w:hAnsi="仿宋" w:hint="eastAsia"/>
          <w:sz w:val="32"/>
          <w:szCs w:val="32"/>
        </w:rPr>
        <w:t>：</w:t>
      </w:r>
    </w:p>
    <w:p w:rsidR="00CD28B9" w:rsidRDefault="00CD28B9" w:rsidP="00CD28B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我受区政府委托，</w:t>
      </w:r>
      <w:r w:rsidR="008A7C24">
        <w:rPr>
          <w:rFonts w:ascii="仿宋_GB2312" w:eastAsia="仿宋_GB2312" w:hAnsi="仿宋" w:hint="eastAsia"/>
          <w:sz w:val="32"/>
          <w:szCs w:val="32"/>
        </w:rPr>
        <w:t>向大会书面报告</w:t>
      </w:r>
      <w:r>
        <w:rPr>
          <w:rFonts w:ascii="仿宋_GB2312" w:eastAsia="仿宋_GB2312" w:hAnsi="仿宋" w:hint="eastAsia"/>
          <w:sz w:val="32"/>
          <w:szCs w:val="32"/>
        </w:rPr>
        <w:t>常州市新北区2022年财政预算执行情况与2023年财政预算草案</w:t>
      </w:r>
      <w:r w:rsidR="008A7C24">
        <w:rPr>
          <w:rFonts w:ascii="仿宋_GB2312" w:eastAsia="仿宋_GB2312" w:hAnsi="仿宋" w:hint="eastAsia"/>
          <w:sz w:val="32"/>
          <w:szCs w:val="32"/>
        </w:rPr>
        <w:t>，</w:t>
      </w:r>
      <w:r>
        <w:rPr>
          <w:rFonts w:ascii="仿宋_GB2312" w:eastAsia="仿宋_GB2312" w:hAnsi="仿宋" w:hint="eastAsia"/>
          <w:sz w:val="32"/>
          <w:szCs w:val="32"/>
        </w:rPr>
        <w:t>请</w:t>
      </w:r>
      <w:r w:rsidR="008A7C24">
        <w:rPr>
          <w:rFonts w:ascii="仿宋_GB2312" w:eastAsia="仿宋_GB2312" w:hAnsi="仿宋" w:hint="eastAsia"/>
          <w:sz w:val="32"/>
          <w:szCs w:val="32"/>
        </w:rPr>
        <w:t>予</w:t>
      </w:r>
      <w:r>
        <w:rPr>
          <w:rFonts w:ascii="仿宋_GB2312" w:eastAsia="仿宋_GB2312" w:hAnsi="仿宋" w:hint="eastAsia"/>
          <w:sz w:val="32"/>
          <w:szCs w:val="32"/>
        </w:rPr>
        <w:t>审议，并请各位政协委员和其他列席会议的同志提出意见和建议。</w:t>
      </w:r>
    </w:p>
    <w:p w:rsidR="006B45C0" w:rsidRDefault="00F73B14">
      <w:pPr>
        <w:adjustRightInd w:val="0"/>
        <w:snapToGrid w:val="0"/>
        <w:spacing w:line="600" w:lineRule="exact"/>
        <w:ind w:firstLineChars="200" w:firstLine="640"/>
        <w:rPr>
          <w:rFonts w:ascii="黑体" w:eastAsia="黑体" w:hAnsi="黑体"/>
          <w:color w:val="000000"/>
          <w:sz w:val="32"/>
          <w:szCs w:val="32"/>
        </w:rPr>
      </w:pPr>
      <w:bookmarkStart w:id="0" w:name="_GoBack"/>
      <w:bookmarkEnd w:id="0"/>
      <w:r>
        <w:rPr>
          <w:rFonts w:ascii="黑体" w:eastAsia="黑体" w:hAnsi="黑体" w:hint="eastAsia"/>
          <w:color w:val="000000"/>
          <w:sz w:val="32"/>
          <w:szCs w:val="32"/>
        </w:rPr>
        <w:t>一、2022年财政预算执行情况</w:t>
      </w:r>
    </w:p>
    <w:p w:rsidR="006B45C0" w:rsidRDefault="00F73B14">
      <w:pPr>
        <w:spacing w:line="600" w:lineRule="exact"/>
        <w:ind w:firstLineChars="227" w:firstLine="726"/>
        <w:rPr>
          <w:rFonts w:ascii="仿宋_GB2312" w:eastAsia="仿宋_GB2312" w:hAnsi="Times New Roman" w:cs="Times New Roman"/>
          <w:sz w:val="32"/>
          <w:szCs w:val="32"/>
        </w:rPr>
      </w:pPr>
      <w:r>
        <w:rPr>
          <w:rFonts w:ascii="仿宋_GB2312" w:eastAsia="仿宋_GB2312" w:hAnsi="仿宋" w:hint="eastAsia"/>
          <w:sz w:val="32"/>
          <w:szCs w:val="32"/>
        </w:rPr>
        <w:t>2022年，全区财政部门在区委、区政府的正确领导下，在区人大、政协的监督支持下，以习近平新时代中国特色社会主义思想为指导，</w:t>
      </w:r>
      <w:r>
        <w:rPr>
          <w:rFonts w:ascii="仿宋_GB2312" w:eastAsia="仿宋_GB2312" w:hAnsi="Times New Roman" w:cs="Times New Roman" w:hint="eastAsia"/>
          <w:sz w:val="32"/>
          <w:szCs w:val="32"/>
        </w:rPr>
        <w:t>坚持稳中求进工作总基调，坚决贯彻落实“疫情要防住、经济要稳住、发展要安全”重大要求，统筹疫情防控和经济社会发展，狠抓收入组织，优化支出结构，加强财政管理，防范化解风险，为经济社会发展提供坚强财政保障。</w:t>
      </w:r>
    </w:p>
    <w:p w:rsidR="006B45C0" w:rsidRDefault="00F73B14" w:rsidP="000E2A13">
      <w:pPr>
        <w:adjustRightInd w:val="0"/>
        <w:snapToGrid w:val="0"/>
        <w:spacing w:line="600" w:lineRule="exact"/>
        <w:ind w:firstLineChars="100" w:firstLine="321"/>
        <w:rPr>
          <w:rFonts w:ascii="仿宋_GB2312" w:eastAsia="仿宋_GB2312" w:hAnsiTheme="minorEastAsia"/>
          <w:b/>
          <w:color w:val="000000" w:themeColor="text1"/>
          <w:sz w:val="32"/>
          <w:szCs w:val="32"/>
        </w:rPr>
      </w:pPr>
      <w:r>
        <w:rPr>
          <w:rFonts w:ascii="楷体_GB2312" w:eastAsia="楷体_GB2312" w:hAnsi="楷体_GB2312" w:cs="楷体_GB2312" w:hint="eastAsia"/>
          <w:b/>
          <w:color w:val="000000" w:themeColor="text1"/>
          <w:sz w:val="32"/>
          <w:szCs w:val="32"/>
        </w:rPr>
        <w:t xml:space="preserve">  （一）一般公共预算执行情况</w:t>
      </w:r>
    </w:p>
    <w:p w:rsidR="006B45C0" w:rsidRDefault="00F73B14">
      <w:pPr>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sz w:val="32"/>
          <w:szCs w:val="32"/>
        </w:rPr>
        <w:t>2022年全区一般公共预算收入完成132.5亿元，同口径增长5%。其中税收收入完成111亿</w:t>
      </w:r>
      <w:r>
        <w:rPr>
          <w:rFonts w:ascii="仿宋_GB2312" w:eastAsia="仿宋_GB2312" w:hAnsi="仿宋" w:hint="eastAsia"/>
          <w:color w:val="000000" w:themeColor="text1"/>
          <w:sz w:val="32"/>
          <w:szCs w:val="32"/>
        </w:rPr>
        <w:t>元，同口径增长7.4%。</w:t>
      </w:r>
    </w:p>
    <w:p w:rsidR="006B45C0" w:rsidRDefault="00F73B14">
      <w:pPr>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全区一般公共预算支出完成112亿元，同比增长17.34%，增支16.55亿元，其中区本级一般公共预算支出完成62亿元，同口径增长13.26%，增支7.94亿元。</w:t>
      </w:r>
    </w:p>
    <w:p w:rsidR="006B45C0" w:rsidRDefault="00F73B14" w:rsidP="000E2A13">
      <w:pPr>
        <w:adjustRightInd w:val="0"/>
        <w:snapToGrid w:val="0"/>
        <w:spacing w:line="60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（二）政府性基金预算执行情况</w:t>
      </w:r>
    </w:p>
    <w:p w:rsidR="006B45C0" w:rsidRDefault="00F73B14">
      <w:pPr>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2022年全区政府性基金预算收入完成167.8亿元，</w:t>
      </w:r>
      <w:r w:rsidR="007B78E3">
        <w:rPr>
          <w:rFonts w:ascii="仿宋_GB2312" w:eastAsia="仿宋_GB2312" w:hAnsi="仿宋" w:hint="eastAsia"/>
          <w:color w:val="000000" w:themeColor="text1"/>
          <w:sz w:val="32"/>
          <w:szCs w:val="32"/>
        </w:rPr>
        <w:t>同比</w:t>
      </w:r>
      <w:r>
        <w:rPr>
          <w:rFonts w:ascii="仿宋_GB2312" w:eastAsia="仿宋_GB2312" w:hAnsi="仿宋" w:hint="eastAsia"/>
          <w:color w:val="000000" w:themeColor="text1"/>
          <w:sz w:val="32"/>
          <w:szCs w:val="32"/>
        </w:rPr>
        <w:t>下降2.4%，减收4.12亿元。其中区本级政府性基金预算收入完成97.49亿元，</w:t>
      </w:r>
      <w:r w:rsidR="007B78E3">
        <w:rPr>
          <w:rFonts w:ascii="仿宋_GB2312" w:eastAsia="仿宋_GB2312" w:hAnsi="仿宋" w:hint="eastAsia"/>
          <w:color w:val="000000" w:themeColor="text1"/>
          <w:sz w:val="32"/>
          <w:szCs w:val="32"/>
        </w:rPr>
        <w:t>同比</w:t>
      </w:r>
      <w:r>
        <w:rPr>
          <w:rFonts w:ascii="仿宋_GB2312" w:eastAsia="仿宋_GB2312" w:hAnsi="仿宋" w:hint="eastAsia"/>
          <w:color w:val="000000" w:themeColor="text1"/>
          <w:sz w:val="32"/>
          <w:szCs w:val="32"/>
        </w:rPr>
        <w:t>下降35.91%，减收54.63亿元。</w:t>
      </w:r>
    </w:p>
    <w:p w:rsidR="006B45C0" w:rsidRDefault="00F73B14">
      <w:pPr>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全区政府性基金预算支出完成154.56亿元，同比下降10.69%，减支18.51亿元。其中区本级政府性基金预算支出完成84.25亿元，同比下降44.91%，减支68.67亿元。</w:t>
      </w:r>
    </w:p>
    <w:p w:rsidR="006B45C0" w:rsidRDefault="00F73B14" w:rsidP="000E2A13">
      <w:pPr>
        <w:adjustRightInd w:val="0"/>
        <w:snapToGrid w:val="0"/>
        <w:spacing w:line="60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（三）国有资本经营预算执行情况</w:t>
      </w:r>
    </w:p>
    <w:p w:rsidR="006B45C0" w:rsidRDefault="00F73B14">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themeColor="text1"/>
          <w:sz w:val="32"/>
          <w:szCs w:val="32"/>
        </w:rPr>
        <w:t>2022年全区国有资本经营预算收入完成6.02亿元，国有资本经营预算支出完成5.5亿元。其中区本级国有资本经营预算收入完成6.02亿元，国有资本经营预算支出完成5.5亿元。</w:t>
      </w:r>
    </w:p>
    <w:p w:rsidR="006B45C0" w:rsidRDefault="00F73B14">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以上预算执行情况为预计数，目前财政决算正在编制中，待财政决算正式编制完成后，再报请区人大常委会审查批准。</w:t>
      </w:r>
    </w:p>
    <w:p w:rsidR="006B45C0" w:rsidRDefault="00F73B14" w:rsidP="000E2A13">
      <w:pPr>
        <w:adjustRightInd w:val="0"/>
        <w:snapToGrid w:val="0"/>
        <w:spacing w:line="60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（四）2022年财政主要工作情况</w:t>
      </w:r>
    </w:p>
    <w:p w:rsidR="006B45C0" w:rsidRDefault="00F73B14">
      <w:pPr>
        <w:spacing w:line="600" w:lineRule="exact"/>
        <w:ind w:firstLineChars="200" w:firstLine="643"/>
        <w:jc w:val="left"/>
        <w:rPr>
          <w:rFonts w:ascii="仿宋_GB2312" w:eastAsia="仿宋_GB2312" w:hAnsiTheme="minorEastAsia" w:cs="楷体_GB2312"/>
          <w:b/>
          <w:bCs/>
          <w:sz w:val="32"/>
          <w:szCs w:val="32"/>
        </w:rPr>
      </w:pPr>
      <w:r>
        <w:rPr>
          <w:rFonts w:ascii="仿宋_GB2312" w:eastAsia="仿宋_GB2312" w:hAnsiTheme="minorEastAsia" w:cs="楷体_GB2312" w:hint="eastAsia"/>
          <w:b/>
          <w:bCs/>
          <w:sz w:val="32"/>
          <w:szCs w:val="32"/>
        </w:rPr>
        <w:t>1.勇担当，善作为，全力推进经济平稳运行</w:t>
      </w:r>
    </w:p>
    <w:p w:rsidR="006B45C0" w:rsidRDefault="00F73B14">
      <w:pPr>
        <w:spacing w:line="600" w:lineRule="exact"/>
        <w:ind w:firstLineChars="200" w:firstLine="640"/>
        <w:jc w:val="left"/>
      </w:pPr>
      <w:r>
        <w:rPr>
          <w:rFonts w:ascii="仿宋_GB2312" w:eastAsia="仿宋_GB2312" w:hAnsi="Times New Roman" w:cs="Times New Roman" w:hint="eastAsia"/>
          <w:sz w:val="32"/>
          <w:szCs w:val="32"/>
        </w:rPr>
        <w:t>一是落实落细国家出台的制造业小微企业部分税费缓缴、小微企业“六税两费”减免、增值税留抵退税等减税降费政策，全年</w:t>
      </w:r>
      <w:r>
        <w:rPr>
          <w:rFonts w:ascii="仿宋_GB2312" w:eastAsia="仿宋_GB2312" w:hAnsi="黑体" w:cs="仿宋_GB2312" w:hint="eastAsia"/>
          <w:sz w:val="32"/>
          <w:szCs w:val="32"/>
        </w:rPr>
        <w:t>落实</w:t>
      </w:r>
      <w:r>
        <w:rPr>
          <w:rFonts w:ascii="仿宋_GB2312" w:eastAsia="仿宋_GB2312" w:hAnsi="Times New Roman" w:cs="Times New Roman" w:hint="eastAsia"/>
          <w:sz w:val="32"/>
          <w:szCs w:val="32"/>
        </w:rPr>
        <w:t>减税</w:t>
      </w:r>
      <w:r w:rsidR="007B78E3">
        <w:rPr>
          <w:rFonts w:ascii="仿宋_GB2312" w:eastAsia="仿宋_GB2312" w:hAnsi="Times New Roman" w:cs="Times New Roman" w:hint="eastAsia"/>
          <w:sz w:val="32"/>
          <w:szCs w:val="32"/>
        </w:rPr>
        <w:t>降费</w:t>
      </w:r>
      <w:r>
        <w:rPr>
          <w:rFonts w:ascii="仿宋_GB2312" w:eastAsia="仿宋_GB2312" w:hAnsi="黑体" w:cs="仿宋_GB2312" w:hint="eastAsia"/>
          <w:sz w:val="32"/>
          <w:szCs w:val="32"/>
        </w:rPr>
        <w:t>90亿元，其中</w:t>
      </w:r>
      <w:r>
        <w:rPr>
          <w:rFonts w:ascii="仿宋_GB2312" w:eastAsia="仿宋_GB2312" w:hAnsi="Times New Roman" w:cs="Times New Roman" w:hint="eastAsia"/>
          <w:sz w:val="32"/>
          <w:szCs w:val="32"/>
        </w:rPr>
        <w:t>增值税留抵退税42.5亿元，总量</w:t>
      </w:r>
      <w:r>
        <w:rPr>
          <w:rFonts w:ascii="仿宋_GB2312" w:eastAsia="仿宋_GB2312" w:hAnsi="Times New Roman" w:cs="Times New Roman" w:hint="eastAsia"/>
          <w:sz w:val="32"/>
          <w:szCs w:val="32"/>
        </w:rPr>
        <w:lastRenderedPageBreak/>
        <w:t>排全市第一。二是</w:t>
      </w:r>
      <w:r>
        <w:rPr>
          <w:rFonts w:ascii="仿宋_GB2312" w:eastAsia="仿宋_GB2312" w:hAnsi="黑体" w:cs="仿宋_GB2312" w:hint="eastAsia"/>
          <w:sz w:val="32"/>
          <w:szCs w:val="32"/>
        </w:rPr>
        <w:t>进一步提高直达资金分配、拨付和使用效率，直接惠企利民</w:t>
      </w:r>
      <w:r w:rsidR="00837706">
        <w:rPr>
          <w:rFonts w:ascii="仿宋_GB2312" w:eastAsia="仿宋_GB2312" w:hAnsi="黑体" w:cs="仿宋_GB2312" w:hint="eastAsia"/>
          <w:sz w:val="32"/>
          <w:szCs w:val="32"/>
        </w:rPr>
        <w:t>，</w:t>
      </w:r>
      <w:r>
        <w:rPr>
          <w:rFonts w:ascii="仿宋_GB2312" w:eastAsia="仿宋_GB2312" w:hAnsi="黑体" w:cs="仿宋_GB2312" w:hint="eastAsia"/>
          <w:sz w:val="32"/>
          <w:szCs w:val="32"/>
        </w:rPr>
        <w:t>全年获中央直达资金13.6亿元，支出进度</w:t>
      </w:r>
      <w:r>
        <w:rPr>
          <w:rFonts w:ascii="仿宋_GB2312" w:eastAsia="仿宋_GB2312" w:hAnsi="黑体" w:cs="仿宋_GB2312"/>
          <w:sz w:val="32"/>
          <w:szCs w:val="32"/>
        </w:rPr>
        <w:t>99%</w:t>
      </w:r>
      <w:r>
        <w:rPr>
          <w:rFonts w:ascii="仿宋_GB2312" w:eastAsia="仿宋_GB2312" w:hAnsi="黑体" w:cs="仿宋_GB2312" w:hint="eastAsia"/>
          <w:sz w:val="32"/>
          <w:szCs w:val="32"/>
        </w:rPr>
        <w:t>。三是落细落实租金减免政策措施为企业纾难解困</w:t>
      </w:r>
      <w:r>
        <w:rPr>
          <w:rFonts w:ascii="仿宋_GB2312" w:eastAsia="仿宋_GB2312" w:cs="仿宋_GB2312" w:hint="eastAsia"/>
          <w:sz w:val="32"/>
          <w:szCs w:val="32"/>
        </w:rPr>
        <w:t>，全区国有企业及行政事业单位全年累计</w:t>
      </w:r>
      <w:r>
        <w:rPr>
          <w:rFonts w:ascii="仿宋_GB2312" w:eastAsia="仿宋_GB2312" w:hAnsi="Times New Roman" w:cs="Times New Roman" w:hint="eastAsia"/>
          <w:sz w:val="32"/>
          <w:szCs w:val="32"/>
        </w:rPr>
        <w:t>减免租金1.28亿元，惠及服务业、制造业小微企业、个体工商户1143户。四是加快财政涉企资金拨付进度，全年拨付工业、现代服务业、科技、领军人才等各级各类专项扶持资金21.5亿元。五是</w:t>
      </w:r>
      <w:r>
        <w:rPr>
          <w:rFonts w:ascii="仿宋_GB2312" w:eastAsia="仿宋_GB2312" w:cs="仿宋_GB2312" w:hint="eastAsia"/>
          <w:sz w:val="32"/>
          <w:szCs w:val="32"/>
        </w:rPr>
        <w:t>积极争引债券资金扩大有效投资，全年共争取新增债券额度10.6亿元，重点支持教育、医疗卫生、农田水利、环境治理等领域共13个项目建设。</w:t>
      </w:r>
    </w:p>
    <w:p w:rsidR="006B45C0" w:rsidRDefault="00F73B14">
      <w:pPr>
        <w:spacing w:line="600" w:lineRule="exact"/>
        <w:ind w:firstLineChars="200" w:firstLine="643"/>
        <w:jc w:val="left"/>
        <w:rPr>
          <w:rFonts w:ascii="仿宋_GB2312" w:eastAsia="仿宋_GB2312" w:hAnsiTheme="minorEastAsia" w:cs="楷体_GB2312"/>
          <w:b/>
          <w:bCs/>
          <w:sz w:val="32"/>
          <w:szCs w:val="32"/>
        </w:rPr>
      </w:pPr>
      <w:r>
        <w:rPr>
          <w:rFonts w:ascii="仿宋_GB2312" w:eastAsia="仿宋_GB2312" w:hAnsiTheme="minorEastAsia" w:cs="楷体_GB2312" w:hint="eastAsia"/>
          <w:b/>
          <w:bCs/>
          <w:sz w:val="32"/>
          <w:szCs w:val="32"/>
        </w:rPr>
        <w:t>2.优结构，保重点，民生保障水平稳步提高</w:t>
      </w:r>
    </w:p>
    <w:p w:rsidR="006B45C0" w:rsidRDefault="00F73B14">
      <w:pPr>
        <w:spacing w:line="600" w:lineRule="exact"/>
        <w:ind w:firstLineChars="227" w:firstLine="726"/>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一是慎终如始做好疫情防控资金保障工作，全区投入4.7亿元，着力保障疫情防控物资、核酸检测、</w:t>
      </w:r>
      <w:r>
        <w:rPr>
          <w:rFonts w:ascii="仿宋_GB2312" w:eastAsia="仿宋_GB2312" w:hint="eastAsia"/>
          <w:sz w:val="32"/>
          <w:szCs w:val="32"/>
        </w:rPr>
        <w:t>区核酸实验室改造、设备采购、</w:t>
      </w:r>
      <w:r>
        <w:rPr>
          <w:rFonts w:ascii="仿宋_GB2312" w:eastAsia="仿宋_GB2312" w:hAnsi="Times New Roman" w:cs="Times New Roman" w:hint="eastAsia"/>
          <w:sz w:val="32"/>
          <w:szCs w:val="32"/>
        </w:rPr>
        <w:t>隔离场所等资金需求。二是做好困难群众生活救济工作。城乡低保标准由每月940元提高到1000元，累计发放城乡低保补助资金0.14亿元，残疾人两项生活补助0.45亿元。三是精准支持乡村振兴，完善乡村振兴多元投入机制，用足用好省农担常州分公司授信担保额度，积极引入乡村振兴基金。全年投入0.84亿元用于水稻田生态补偿、耕地轮作休耕补贴、种粮补贴等，切实保障粮食安全。四是聚力保障重大项目建设，累计筹集超过120亿元资金支持长江大保护、新孟河延伸拓浚、腾龙大道等重点项目建设，提升我区基础设施供给质量。全年民生支出占一般公共</w:t>
      </w:r>
      <w:r>
        <w:rPr>
          <w:rFonts w:ascii="仿宋_GB2312" w:eastAsia="仿宋_GB2312" w:hAnsi="Times New Roman" w:cs="Times New Roman" w:hint="eastAsia"/>
          <w:sz w:val="32"/>
          <w:szCs w:val="32"/>
        </w:rPr>
        <w:lastRenderedPageBreak/>
        <w:t>预算支出继续保持在80%以上。</w:t>
      </w:r>
    </w:p>
    <w:p w:rsidR="006B45C0" w:rsidRDefault="00F73B14">
      <w:pPr>
        <w:spacing w:line="600" w:lineRule="exact"/>
        <w:ind w:firstLineChars="200" w:firstLine="643"/>
        <w:jc w:val="left"/>
        <w:rPr>
          <w:rFonts w:ascii="仿宋_GB2312" w:eastAsia="仿宋_GB2312" w:hAnsiTheme="minorEastAsia" w:cs="楷体_GB2312"/>
          <w:b/>
          <w:bCs/>
          <w:sz w:val="32"/>
          <w:szCs w:val="32"/>
        </w:rPr>
      </w:pPr>
      <w:r>
        <w:rPr>
          <w:rFonts w:ascii="仿宋_GB2312" w:eastAsia="仿宋_GB2312" w:hAnsiTheme="minorEastAsia" w:cs="楷体_GB2312" w:hint="eastAsia"/>
          <w:b/>
          <w:bCs/>
          <w:sz w:val="32"/>
          <w:szCs w:val="32"/>
        </w:rPr>
        <w:t>3.强管理，促改革，体制机制建设走深走实</w:t>
      </w:r>
    </w:p>
    <w:p w:rsidR="006B45C0" w:rsidRDefault="00F73B14">
      <w:pPr>
        <w:spacing w:line="600" w:lineRule="exact"/>
        <w:ind w:firstLineChars="227" w:firstLine="726"/>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一是制定新一轮区与园区、镇（街道）财政管理体制，进一步理顺区与园区、镇（街道）财权事权与支出责任划分，</w:t>
      </w:r>
      <w:r>
        <w:rPr>
          <w:rFonts w:ascii="仿宋_GB2312" w:eastAsia="仿宋_GB2312" w:hAnsi="仿宋_GB2312" w:cs="仿宋_GB2312" w:hint="eastAsia"/>
          <w:sz w:val="32"/>
          <w:szCs w:val="32"/>
        </w:rPr>
        <w:t>完善转移支付制度，增强园区、镇（街道）基本财力保障能力。</w:t>
      </w:r>
      <w:r>
        <w:rPr>
          <w:rFonts w:ascii="仿宋_GB2312" w:eastAsia="仿宋_GB2312" w:hAnsi="Times New Roman" w:cs="Times New Roman" w:hint="eastAsia"/>
          <w:sz w:val="32"/>
          <w:szCs w:val="32"/>
        </w:rPr>
        <w:t>二是加强项目投资控制，制定出台《常州市新北区区级政府投资评审管理暂行办法》，建立健全中小学、幼儿园建设项目支出预算标准体系，完善财政投资评审标准。三是</w:t>
      </w:r>
      <w:r>
        <w:rPr>
          <w:rFonts w:ascii="仿宋_GB2312" w:eastAsia="仿宋_GB2312" w:cs="仿宋_GB2312" w:hint="eastAsia"/>
          <w:sz w:val="32"/>
          <w:szCs w:val="32"/>
        </w:rPr>
        <w:t>推进区级预算管理一体化系统全面上线稳定运行，并实现</w:t>
      </w:r>
      <w:r>
        <w:rPr>
          <w:rFonts w:ascii="仿宋_GB2312" w:eastAsia="仿宋_GB2312" w:hAnsi="Times New Roman" w:cs="Times New Roman" w:hint="eastAsia"/>
          <w:sz w:val="32"/>
          <w:szCs w:val="32"/>
        </w:rPr>
        <w:t>园区、镇（街道）预算编制成功上线运行。四是深化预算绩效管理，制定《关于加强部门内部预算绩效管理基础工作指导意见》，组织开展对滨开区、罗溪镇、奔牛镇基层财政运行综合绩效评价工作。五是深化国资国企改革。落实国企改革三年行动重点任务，制定新一轮国企改革工作方案，进一步明确区属国企功能定位，推动区属国企整合重组。</w:t>
      </w:r>
    </w:p>
    <w:p w:rsidR="006B45C0" w:rsidRDefault="00F73B14">
      <w:pPr>
        <w:spacing w:line="600" w:lineRule="exact"/>
        <w:ind w:firstLineChars="200" w:firstLine="643"/>
        <w:jc w:val="left"/>
        <w:rPr>
          <w:rFonts w:ascii="仿宋_GB2312" w:eastAsia="仿宋_GB2312" w:hAnsiTheme="minorEastAsia" w:cs="楷体_GB2312"/>
          <w:b/>
          <w:bCs/>
          <w:sz w:val="32"/>
          <w:szCs w:val="32"/>
        </w:rPr>
      </w:pPr>
      <w:r>
        <w:rPr>
          <w:rFonts w:ascii="仿宋_GB2312" w:eastAsia="仿宋_GB2312" w:hAnsiTheme="minorEastAsia" w:cs="楷体_GB2312" w:hint="eastAsia"/>
          <w:b/>
          <w:bCs/>
          <w:sz w:val="32"/>
          <w:szCs w:val="32"/>
        </w:rPr>
        <w:t>4.防风险，守底线，监督管理效能不断提升</w:t>
      </w:r>
    </w:p>
    <w:p w:rsidR="006B45C0" w:rsidRDefault="00F73B14">
      <w:pPr>
        <w:spacing w:line="600" w:lineRule="exact"/>
        <w:ind w:firstLineChars="227" w:firstLine="726"/>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是稳妥推进隐性债务化解，通过年度预算资金安排、盘活财政存量资金等方式，落实隐性债务化解资金来源。二是严格控制融资平台经营性债务，牵头成立区融资平台公司经营性债务管控专班，分解落实融资平台公司经营性债务管控各项工作。三是</w:t>
      </w:r>
      <w:r>
        <w:rPr>
          <w:rFonts w:ascii="仿宋_GB2312" w:eastAsia="仿宋_GB2312" w:hAnsiTheme="minorHAnsi" w:cstheme="minorBidi" w:hint="eastAsia"/>
          <w:color w:val="000000" w:themeColor="text1"/>
          <w:sz w:val="32"/>
          <w:szCs w:val="32"/>
        </w:rPr>
        <w:t>严格限额管理。根据市财政局下达我区债务限额，在确保经济发展与风险控制相匹配的基础上，有效控制政府债务规模，严格做</w:t>
      </w:r>
      <w:r>
        <w:rPr>
          <w:rFonts w:ascii="仿宋_GB2312" w:eastAsia="仿宋_GB2312" w:hAnsiTheme="minorHAnsi" w:cstheme="minorBidi" w:hint="eastAsia"/>
          <w:color w:val="000000" w:themeColor="text1"/>
          <w:sz w:val="32"/>
          <w:szCs w:val="32"/>
        </w:rPr>
        <w:lastRenderedPageBreak/>
        <w:t>到在限额内举借债务。</w:t>
      </w:r>
      <w:r>
        <w:rPr>
          <w:rFonts w:ascii="仿宋_GB2312" w:eastAsia="仿宋_GB2312" w:hAnsiTheme="minorHAnsi" w:cstheme="minorBidi"/>
          <w:sz w:val="32"/>
          <w:szCs w:val="32"/>
        </w:rPr>
        <w:t>截止到202</w:t>
      </w:r>
      <w:r>
        <w:rPr>
          <w:rFonts w:ascii="仿宋_GB2312" w:eastAsia="仿宋_GB2312" w:hAnsiTheme="minorHAnsi" w:cstheme="minorBidi" w:hint="eastAsia"/>
          <w:sz w:val="32"/>
          <w:szCs w:val="32"/>
        </w:rPr>
        <w:t>2</w:t>
      </w:r>
      <w:r>
        <w:rPr>
          <w:rFonts w:ascii="仿宋_GB2312" w:eastAsia="仿宋_GB2312" w:hAnsiTheme="minorHAnsi" w:cstheme="minorBidi"/>
          <w:sz w:val="32"/>
          <w:szCs w:val="32"/>
        </w:rPr>
        <w:t>年末，我区政府债务余额</w:t>
      </w:r>
      <w:r>
        <w:rPr>
          <w:rFonts w:ascii="仿宋_GB2312" w:eastAsia="仿宋_GB2312" w:hAnsiTheme="minorHAnsi" w:cstheme="minorBidi" w:hint="eastAsia"/>
          <w:sz w:val="32"/>
          <w:szCs w:val="32"/>
        </w:rPr>
        <w:t>126.24</w:t>
      </w:r>
      <w:r>
        <w:rPr>
          <w:rFonts w:ascii="仿宋_GB2312" w:eastAsia="仿宋_GB2312" w:hAnsiTheme="minorHAnsi" w:cstheme="minorBidi"/>
          <w:sz w:val="32"/>
          <w:szCs w:val="32"/>
        </w:rPr>
        <w:t>亿元，其中一般债务余额</w:t>
      </w:r>
      <w:r>
        <w:rPr>
          <w:rFonts w:ascii="仿宋_GB2312" w:eastAsia="仿宋_GB2312" w:hAnsiTheme="minorHAnsi" w:cstheme="minorBidi" w:hint="eastAsia"/>
          <w:sz w:val="32"/>
          <w:szCs w:val="32"/>
        </w:rPr>
        <w:t>20.1</w:t>
      </w:r>
      <w:r>
        <w:rPr>
          <w:rFonts w:ascii="仿宋_GB2312" w:eastAsia="仿宋_GB2312" w:hAnsiTheme="minorHAnsi" w:cstheme="minorBidi"/>
          <w:sz w:val="32"/>
          <w:szCs w:val="32"/>
        </w:rPr>
        <w:t>亿元，专项债务余额</w:t>
      </w:r>
      <w:r>
        <w:rPr>
          <w:rFonts w:ascii="仿宋_GB2312" w:eastAsia="仿宋_GB2312" w:hAnsiTheme="minorHAnsi" w:cstheme="minorBidi" w:hint="eastAsia"/>
          <w:sz w:val="32"/>
          <w:szCs w:val="32"/>
        </w:rPr>
        <w:t>106.14</w:t>
      </w:r>
      <w:r>
        <w:rPr>
          <w:rFonts w:ascii="仿宋_GB2312" w:eastAsia="仿宋_GB2312" w:hAnsiTheme="minorHAnsi" w:cstheme="minorBidi"/>
          <w:sz w:val="32"/>
          <w:szCs w:val="32"/>
        </w:rPr>
        <w:t>亿元</w:t>
      </w:r>
      <w:r>
        <w:rPr>
          <w:rFonts w:ascii="仿宋_GB2312" w:eastAsia="仿宋_GB2312" w:hAnsiTheme="minorHAnsi" w:cstheme="minorBidi" w:hint="eastAsia"/>
          <w:sz w:val="32"/>
          <w:szCs w:val="32"/>
        </w:rPr>
        <w:t>。</w:t>
      </w:r>
      <w:r>
        <w:rPr>
          <w:rFonts w:ascii="仿宋_GB2312" w:eastAsia="仿宋_GB2312" w:hAnsi="楷体_GB2312" w:cs="楷体_GB2312" w:hint="eastAsia"/>
          <w:bCs/>
          <w:sz w:val="32"/>
          <w:szCs w:val="32"/>
        </w:rPr>
        <w:t>四</w:t>
      </w:r>
      <w:r>
        <w:rPr>
          <w:rFonts w:ascii="仿宋_GB2312" w:eastAsia="仿宋_GB2312" w:hAnsi="Times New Roman" w:cs="Times New Roman" w:hint="eastAsia"/>
          <w:sz w:val="32"/>
          <w:szCs w:val="32"/>
        </w:rPr>
        <w:t>是开展财经秩序专项整治，对照落实减税降费政策、政府过紧日子等六方面开展自查自纠，全力推动财税政策落实到位，财经纪律执行到位。五是切实履行财政监督职责，对部分行政事业单位、学校开展作风建设、“三公经费”使用、财经纪律执行情况等专项检查，对新孟河延伸拓浚工程、腾龙大道征收动迁等重大项目开展全过程跟踪审查。六是推动基层财政管理提质增效，基层财政管理标准化项目获得国家级标准化试点项目立项。</w:t>
      </w:r>
    </w:p>
    <w:p w:rsidR="006B45C0" w:rsidRDefault="00CD28B9">
      <w:pPr>
        <w:spacing w:line="600" w:lineRule="exact"/>
        <w:ind w:firstLineChars="227" w:firstLine="726"/>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各位代表，</w:t>
      </w:r>
      <w:r w:rsidR="00F73B14">
        <w:rPr>
          <w:rFonts w:ascii="仿宋_GB2312" w:eastAsia="仿宋_GB2312" w:hAnsi="Times New Roman" w:cs="Times New Roman" w:hint="eastAsia"/>
          <w:sz w:val="32"/>
          <w:szCs w:val="32"/>
        </w:rPr>
        <w:t>2022年财政预算执行情况总体平稳，财政工作也取得了一定成绩。成绩的取得得益于</w:t>
      </w:r>
      <w:bookmarkStart w:id="1" w:name="baidusnap6"/>
      <w:bookmarkEnd w:id="1"/>
      <w:r w:rsidR="00F73B14">
        <w:rPr>
          <w:rFonts w:ascii="仿宋_GB2312" w:eastAsia="仿宋_GB2312" w:hAnsi="Times New Roman" w:cs="Times New Roman" w:hint="eastAsia"/>
          <w:sz w:val="32"/>
          <w:szCs w:val="32"/>
        </w:rPr>
        <w:t>区委、区政府的坚强领导，离不开区人大、区政协的大力支持。同时我们也看到当前财政工作还存在一些不足：一是</w:t>
      </w:r>
      <w:r w:rsidR="00F73B14">
        <w:rPr>
          <w:rFonts w:ascii="仿宋_GB2312" w:eastAsia="仿宋_GB2312" w:hAnsi="仿宋" w:cs="仿宋" w:hint="eastAsia"/>
          <w:color w:val="000000"/>
          <w:kern w:val="0"/>
          <w:sz w:val="32"/>
          <w:szCs w:val="32"/>
        </w:rPr>
        <w:t>受国内外宏观经济环境影响，财政增收难度大，民生支出</w:t>
      </w:r>
      <w:r w:rsidR="00F73B14">
        <w:rPr>
          <w:rFonts w:ascii="仿宋_GB2312" w:eastAsia="仿宋_GB2312" w:hint="eastAsia"/>
          <w:sz w:val="32"/>
          <w:szCs w:val="32"/>
        </w:rPr>
        <w:t>易上难下，财政收支紧平衡压力进一步加大。</w:t>
      </w:r>
      <w:r w:rsidR="00F73B14">
        <w:rPr>
          <w:rFonts w:ascii="仿宋_GB2312" w:eastAsia="仿宋_GB2312" w:hAnsi="Times New Roman" w:cs="Times New Roman" w:hint="eastAsia"/>
          <w:sz w:val="32"/>
          <w:szCs w:val="32"/>
        </w:rPr>
        <w:t>二是园区、镇（街道）化债任务较重、风险偏高等问题不容忽视，平稳做好债务化解工作仍任重道远。对于这些问题，我们将高度重视，通过深化改革与加强管理，努力加以解决。</w:t>
      </w:r>
    </w:p>
    <w:p w:rsidR="006B45C0" w:rsidRDefault="00F73B14">
      <w:pPr>
        <w:adjustRightInd w:val="0"/>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二、2023年财政预算草案</w:t>
      </w:r>
    </w:p>
    <w:p w:rsidR="006B45C0" w:rsidRDefault="00F73B14">
      <w:pPr>
        <w:autoSpaceDE w:val="0"/>
        <w:autoSpaceDN w:val="0"/>
        <w:adjustRightInd w:val="0"/>
        <w:spacing w:line="600" w:lineRule="exact"/>
        <w:ind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（一）指导思想</w:t>
      </w:r>
    </w:p>
    <w:p w:rsidR="006B45C0" w:rsidRDefault="00F73B14">
      <w:pPr>
        <w:adjustRightInd w:val="0"/>
        <w:snapToGrid w:val="0"/>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坚持以习近平新时代中国特色社会主义思想为指导，深入学习贯彻党的二十大精神，紧扣区委区政府决策部署，坚持稳中求</w:t>
      </w:r>
      <w:r>
        <w:rPr>
          <w:rFonts w:ascii="仿宋_GB2312" w:eastAsia="仿宋_GB2312" w:hAnsi="仿宋_GB2312" w:cs="仿宋_GB2312" w:hint="eastAsia"/>
          <w:color w:val="000000" w:themeColor="text1"/>
          <w:kern w:val="0"/>
          <w:sz w:val="32"/>
          <w:szCs w:val="32"/>
        </w:rPr>
        <w:lastRenderedPageBreak/>
        <w:t>进工作总基调，聚焦全区“三大工程”建设，加强财税资源统筹，提升保障发展能力；优化财政支出结构，增强经济发展动能；强化债务风险管控，提升债务管理水平；深化财政管理改革，提升财政管理绩效，为推动全区经济</w:t>
      </w:r>
      <w:r w:rsidR="001D6EA4">
        <w:rPr>
          <w:rFonts w:ascii="仿宋_GB2312" w:eastAsia="仿宋_GB2312" w:hAnsi="仿宋_GB2312" w:cs="仿宋_GB2312" w:hint="eastAsia"/>
          <w:color w:val="000000" w:themeColor="text1"/>
          <w:kern w:val="0"/>
          <w:sz w:val="32"/>
          <w:szCs w:val="32"/>
        </w:rPr>
        <w:t>社会</w:t>
      </w:r>
      <w:r>
        <w:rPr>
          <w:rFonts w:ascii="仿宋_GB2312" w:eastAsia="仿宋_GB2312" w:hAnsi="仿宋_GB2312" w:cs="仿宋_GB2312" w:hint="eastAsia"/>
          <w:color w:val="000000" w:themeColor="text1"/>
          <w:kern w:val="0"/>
          <w:sz w:val="32"/>
          <w:szCs w:val="32"/>
        </w:rPr>
        <w:t>高质量发展提供财政支撑和保障。</w:t>
      </w:r>
    </w:p>
    <w:p w:rsidR="006B45C0" w:rsidRDefault="00F73B14">
      <w:pPr>
        <w:autoSpaceDE w:val="0"/>
        <w:autoSpaceDN w:val="0"/>
        <w:adjustRightInd w:val="0"/>
        <w:spacing w:line="600" w:lineRule="exact"/>
        <w:ind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（二）基本原则</w:t>
      </w:r>
    </w:p>
    <w:p w:rsidR="006B45C0" w:rsidRDefault="00F73B14">
      <w:pPr>
        <w:adjustRightInd w:val="0"/>
        <w:snapToGrid w:val="0"/>
        <w:spacing w:line="600" w:lineRule="exact"/>
        <w:ind w:firstLine="640"/>
        <w:rPr>
          <w:rFonts w:ascii="仿宋_GB2312" w:eastAsia="仿宋_GB2312" w:hAnsiTheme="minorEastAsia"/>
          <w:b/>
          <w:sz w:val="32"/>
          <w:szCs w:val="32"/>
        </w:rPr>
      </w:pPr>
      <w:r>
        <w:rPr>
          <w:rFonts w:ascii="仿宋_GB2312" w:eastAsia="仿宋_GB2312" w:hAnsi="仿宋_GB2312" w:cs="仿宋_GB2312" w:hint="eastAsia"/>
          <w:b/>
          <w:color w:val="000000" w:themeColor="text1"/>
          <w:kern w:val="0"/>
          <w:sz w:val="32"/>
          <w:szCs w:val="32"/>
        </w:rPr>
        <w:t>坚持深化改革。</w:t>
      </w:r>
      <w:r>
        <w:rPr>
          <w:rFonts w:ascii="仿宋_GB2312" w:eastAsia="仿宋_GB2312" w:hAnsi="仿宋_GB2312" w:cs="仿宋_GB2312" w:hint="eastAsia"/>
          <w:color w:val="000000" w:themeColor="text1"/>
          <w:kern w:val="0"/>
          <w:sz w:val="32"/>
          <w:szCs w:val="32"/>
        </w:rPr>
        <w:t>全面贯彻落实《国务院关于进一步深化预算管理制度改革的意见》，深化支出标准化体系建设，</w:t>
      </w:r>
      <w:r>
        <w:rPr>
          <w:rFonts w:ascii="仿宋_GB2312" w:eastAsia="仿宋_GB2312" w:hint="eastAsia"/>
          <w:color w:val="000000"/>
          <w:kern w:val="21"/>
          <w:sz w:val="32"/>
          <w:szCs w:val="32"/>
        </w:rPr>
        <w:t>实施中长期财政规划，加快财政数字化改革，</w:t>
      </w:r>
      <w:r>
        <w:rPr>
          <w:rFonts w:ascii="仿宋_GB2312" w:eastAsia="仿宋_GB2312" w:hAnsi="仿宋_GB2312" w:cs="仿宋_GB2312" w:hint="eastAsia"/>
          <w:color w:val="000000" w:themeColor="text1"/>
          <w:kern w:val="0"/>
          <w:sz w:val="32"/>
          <w:szCs w:val="32"/>
        </w:rPr>
        <w:t>构建全面规范、公开透明的预算管理制度。</w:t>
      </w:r>
      <w:r>
        <w:rPr>
          <w:rFonts w:ascii="仿宋_GB2312" w:eastAsia="仿宋_GB2312" w:hint="eastAsia"/>
          <w:b/>
          <w:bCs/>
          <w:color w:val="000000"/>
          <w:kern w:val="21"/>
          <w:sz w:val="32"/>
          <w:szCs w:val="32"/>
        </w:rPr>
        <w:t>坚持有保有压。</w:t>
      </w:r>
      <w:r>
        <w:rPr>
          <w:rFonts w:ascii="仿宋_GB2312" w:eastAsia="仿宋_GB2312" w:hint="eastAsia"/>
          <w:color w:val="000000"/>
          <w:kern w:val="21"/>
          <w:sz w:val="32"/>
          <w:szCs w:val="32"/>
        </w:rPr>
        <w:t>坚持厉行节约，牢固树立政府“过紧日子”思想，严格控制非急需非刚性支出。兜牢兜实“三保”底线，确保“三保”支出在财政支出中的优先顺序。聚焦支持民生、人才、科技创新、“1115”工程等重点领域，增强财政保障能力。</w:t>
      </w:r>
      <w:r>
        <w:rPr>
          <w:rFonts w:ascii="仿宋_GB2312" w:eastAsia="仿宋_GB2312" w:hAnsi="仿宋_GB2312" w:cs="仿宋_GB2312" w:hint="eastAsia"/>
          <w:b/>
          <w:color w:val="000000" w:themeColor="text1"/>
          <w:sz w:val="32"/>
          <w:szCs w:val="32"/>
        </w:rPr>
        <w:t>坚持统筹兼顾。</w:t>
      </w:r>
      <w:r>
        <w:rPr>
          <w:rFonts w:ascii="仿宋_GB2312" w:eastAsia="仿宋_GB2312" w:hint="eastAsia"/>
          <w:color w:val="000000"/>
          <w:kern w:val="21"/>
          <w:sz w:val="32"/>
          <w:szCs w:val="32"/>
        </w:rPr>
        <w:t>强化三本预算统筹衔接，继续加强</w:t>
      </w:r>
      <w:r>
        <w:rPr>
          <w:rFonts w:ascii="仿宋_GB2312" w:eastAsia="仿宋_GB2312" w:hAnsi="仿宋_GB2312" w:cs="仿宋_GB2312" w:hint="eastAsia"/>
          <w:sz w:val="32"/>
          <w:szCs w:val="32"/>
        </w:rPr>
        <w:t>政府性基金预算、国有资本经营预算与一般公共预算统筹力度，国有资本经营预算调入一般公共预算统筹安排的比例为40%。</w:t>
      </w:r>
      <w:r>
        <w:rPr>
          <w:rFonts w:ascii="仿宋_GB2312" w:eastAsia="仿宋_GB2312" w:hint="eastAsia"/>
          <w:color w:val="000000"/>
          <w:kern w:val="21"/>
          <w:sz w:val="32"/>
          <w:szCs w:val="32"/>
        </w:rPr>
        <w:t>加强区级资金和上级专项资金、存量资金与增量资金的统筹，不断增强财政保障和平衡能力。</w:t>
      </w:r>
      <w:r>
        <w:rPr>
          <w:rFonts w:ascii="仿宋_GB2312" w:eastAsia="仿宋_GB2312" w:hAnsi="仿宋_GB2312" w:cs="仿宋_GB2312" w:hint="eastAsia"/>
          <w:b/>
          <w:bCs/>
          <w:color w:val="000000" w:themeColor="text1"/>
          <w:sz w:val="32"/>
          <w:szCs w:val="32"/>
        </w:rPr>
        <w:t>坚持绩效导向。</w:t>
      </w:r>
      <w:r>
        <w:rPr>
          <w:rFonts w:ascii="仿宋_GB2312" w:eastAsia="仿宋_GB2312" w:hAnsi="仿宋_GB2312" w:cs="仿宋_GB2312" w:hint="eastAsia"/>
          <w:color w:val="000000" w:themeColor="text1"/>
          <w:sz w:val="32"/>
          <w:szCs w:val="32"/>
        </w:rPr>
        <w:t>深化预算绩效管理，将绩效理念和方法深度融入预算管理全过程，加强巡视巡察、审计、财政监督检查结果运用。进一步推动预算绩效一体化，提高预算管理规范化、科学化、标准化水平。</w:t>
      </w:r>
    </w:p>
    <w:p w:rsidR="006B45C0" w:rsidRDefault="00F73B14">
      <w:pPr>
        <w:adjustRightInd w:val="0"/>
        <w:snapToGrid w:val="0"/>
        <w:spacing w:line="600" w:lineRule="exact"/>
        <w:ind w:firstLine="645"/>
        <w:rPr>
          <w:rFonts w:ascii="楷体_GB2312" w:eastAsia="楷体_GB2312" w:hAnsi="楷体_GB2312" w:cs="楷体_GB2312"/>
          <w:color w:val="000000" w:themeColor="text1"/>
          <w:sz w:val="32"/>
          <w:szCs w:val="32"/>
        </w:rPr>
      </w:pPr>
      <w:r>
        <w:rPr>
          <w:rFonts w:ascii="楷体_GB2312" w:eastAsia="楷体_GB2312" w:hAnsi="楷体_GB2312" w:cs="楷体_GB2312" w:hint="eastAsia"/>
          <w:b/>
          <w:bCs/>
          <w:sz w:val="32"/>
          <w:szCs w:val="32"/>
        </w:rPr>
        <w:lastRenderedPageBreak/>
        <w:t>（三）一般公共预算草案</w:t>
      </w:r>
    </w:p>
    <w:p w:rsidR="006B45C0" w:rsidRDefault="00F73B14">
      <w:pPr>
        <w:adjustRightInd w:val="0"/>
        <w:snapToGrid w:val="0"/>
        <w:spacing w:line="600" w:lineRule="exact"/>
        <w:ind w:firstLineChars="196" w:firstLine="630"/>
        <w:rPr>
          <w:rFonts w:ascii="仿宋_GB2312" w:eastAsia="仿宋_GB2312" w:hAnsi="仿宋"/>
          <w:b/>
          <w:bCs/>
          <w:sz w:val="32"/>
          <w:szCs w:val="32"/>
        </w:rPr>
      </w:pPr>
      <w:r>
        <w:rPr>
          <w:rFonts w:ascii="仿宋_GB2312" w:eastAsia="仿宋_GB2312" w:hAnsi="仿宋" w:hint="eastAsia"/>
          <w:b/>
          <w:bCs/>
          <w:sz w:val="32"/>
          <w:szCs w:val="32"/>
        </w:rPr>
        <w:t>1.一般公共预算收入预算草案</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2023年全区一般公共预算收入预算在上年实绩基础上增长</w:t>
      </w:r>
      <w:r w:rsidR="00CE27DB">
        <w:rPr>
          <w:rFonts w:ascii="仿宋_GB2312" w:eastAsia="仿宋_GB2312" w:hAnsi="仿宋" w:cs="Tahoma" w:hint="eastAsia"/>
          <w:sz w:val="32"/>
          <w:szCs w:val="32"/>
        </w:rPr>
        <w:t>6</w:t>
      </w:r>
      <w:r>
        <w:rPr>
          <w:rFonts w:ascii="仿宋_GB2312" w:eastAsia="仿宋_GB2312" w:hAnsi="仿宋" w:cs="Tahoma" w:hint="eastAsia"/>
          <w:sz w:val="32"/>
          <w:szCs w:val="32"/>
        </w:rPr>
        <w:t>%左右。</w:t>
      </w:r>
    </w:p>
    <w:p w:rsidR="006B45C0" w:rsidRDefault="00F73B14">
      <w:pPr>
        <w:adjustRightInd w:val="0"/>
        <w:snapToGrid w:val="0"/>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2.一般公共预算支出预算草案</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2023年全区一般公共预算支出预算为84.82亿元，同口径增长7.93%。其中区本级一般公共预算支出预算51.41亿元，同口径增长6.55%。</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主要重点专项支出安排情况如下：</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（1）安排教育方面支出86596万元，同口径增长7.44%；</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（2）安排医疗卫生方面支出26812万元，同口径增长11.72%；</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（3）安排社会保障和就业方面支出30169万元，同口径增长5.17%；</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（4）安排公共安全方面支出12448万元，同口径增长25.68%；</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（5）安排科技创新、</w:t>
      </w:r>
      <w:r w:rsidR="00C363AA">
        <w:rPr>
          <w:rFonts w:ascii="仿宋_GB2312" w:eastAsia="仿宋_GB2312" w:hAnsi="仿宋" w:cs="Tahoma" w:hint="eastAsia"/>
          <w:sz w:val="32"/>
          <w:szCs w:val="32"/>
        </w:rPr>
        <w:t>转型升级、</w:t>
      </w:r>
      <w:r w:rsidR="00C85EC5">
        <w:rPr>
          <w:rFonts w:ascii="仿宋_GB2312" w:eastAsia="仿宋_GB2312" w:hAnsi="仿宋" w:cs="Tahoma" w:hint="eastAsia"/>
          <w:sz w:val="32"/>
          <w:szCs w:val="32"/>
        </w:rPr>
        <w:t>智改数转、</w:t>
      </w:r>
      <w:r>
        <w:rPr>
          <w:rFonts w:ascii="仿宋_GB2312" w:eastAsia="仿宋_GB2312" w:hAnsi="仿宋" w:cs="Tahoma" w:hint="eastAsia"/>
          <w:sz w:val="32"/>
          <w:szCs w:val="32"/>
        </w:rPr>
        <w:t>人才引进等促进经济高质量发展方面支出99697万元，同口径增长19.09%；</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（6）安排城市长效管理方面支出49427万元，同口径增长2.02%；</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（7）安排环境保护等生态建设方面支出5030万元，同口径增长6%；</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（8）安排乡村振兴方面支出19984万元，同口径增长4.77%；</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lastRenderedPageBreak/>
        <w:t>（9）安排为民办实事方面支出3800万元，同口径增长8.57%；</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（10）安排对外援助方面支出4735万元，同口径增长3.05%；</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（11）安排政府性债务还本付息支出57937万元，同口径增长1.05%，其中安排50000万元用于化解政府隐性债务。</w:t>
      </w:r>
    </w:p>
    <w:p w:rsidR="006B45C0" w:rsidRDefault="00F73B14" w:rsidP="000E2A13">
      <w:pPr>
        <w:adjustRightInd w:val="0"/>
        <w:snapToGrid w:val="0"/>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（四）政府性基金预算草案</w:t>
      </w:r>
    </w:p>
    <w:p w:rsidR="006B45C0" w:rsidRDefault="00F73B14">
      <w:pPr>
        <w:widowControl/>
        <w:adjustRightInd w:val="0"/>
        <w:snapToGrid w:val="0"/>
        <w:spacing w:line="600" w:lineRule="exact"/>
        <w:ind w:firstLine="630"/>
        <w:jc w:val="lef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2023年全区政府性基金预算收入预算为122亿元（其中土地出让金收入为120亿元）；全区</w:t>
      </w:r>
      <w:r>
        <w:rPr>
          <w:rFonts w:ascii="仿宋_GB2312" w:eastAsia="仿宋_GB2312" w:hAnsi="仿宋" w:hint="eastAsia"/>
          <w:sz w:val="32"/>
          <w:szCs w:val="32"/>
        </w:rPr>
        <w:t>政府性基金支出预算为122亿元。</w:t>
      </w:r>
      <w:r>
        <w:rPr>
          <w:rFonts w:ascii="仿宋_GB2312" w:eastAsia="仿宋_GB2312" w:cs="仿宋_GB2312" w:hint="eastAsia"/>
          <w:snapToGrid w:val="0"/>
          <w:kern w:val="0"/>
          <w:sz w:val="32"/>
          <w:szCs w:val="32"/>
        </w:rPr>
        <w:t>其中区本级政府性基金预算收入安排102亿元，</w:t>
      </w:r>
      <w:r>
        <w:rPr>
          <w:rFonts w:ascii="仿宋_GB2312" w:eastAsia="仿宋_GB2312" w:hAnsi="仿宋" w:hint="eastAsia"/>
          <w:sz w:val="32"/>
          <w:szCs w:val="32"/>
        </w:rPr>
        <w:t>政府性基金支出预算为102亿元。</w:t>
      </w:r>
    </w:p>
    <w:p w:rsidR="006B45C0" w:rsidRDefault="00F73B14" w:rsidP="000E2A13">
      <w:pPr>
        <w:adjustRightInd w:val="0"/>
        <w:snapToGrid w:val="0"/>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（五）国有资本经营预算草案</w:t>
      </w:r>
    </w:p>
    <w:p w:rsidR="006B45C0" w:rsidRDefault="00F73B14">
      <w:pPr>
        <w:adjustRightInd w:val="0"/>
        <w:snapToGrid w:val="0"/>
        <w:spacing w:line="60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2023年区级国有资本经营收入预算为0.25亿元，按规定40%部分即0.1亿元调出至一般公共预算统筹使用，其余用于区属国有企业改革性支出、政策性补贴等。</w:t>
      </w:r>
    </w:p>
    <w:p w:rsidR="006B45C0" w:rsidRDefault="00F73B14">
      <w:pPr>
        <w:adjustRightInd w:val="0"/>
        <w:snapToGrid w:val="0"/>
        <w:spacing w:line="600" w:lineRule="exact"/>
        <w:ind w:firstLineChars="200" w:firstLine="640"/>
        <w:rPr>
          <w:rFonts w:ascii="黑体" w:eastAsia="黑体" w:hAnsi="黑体"/>
          <w:bCs/>
          <w:sz w:val="32"/>
          <w:szCs w:val="32"/>
        </w:rPr>
      </w:pPr>
      <w:r>
        <w:rPr>
          <w:rFonts w:ascii="黑体" w:eastAsia="黑体" w:hAnsi="黑体" w:hint="eastAsia"/>
          <w:bCs/>
          <w:kern w:val="0"/>
          <w:sz w:val="32"/>
          <w:szCs w:val="32"/>
        </w:rPr>
        <w:t>三</w:t>
      </w:r>
      <w:r>
        <w:rPr>
          <w:rFonts w:ascii="黑体" w:eastAsia="黑体" w:hAnsi="黑体" w:hint="eastAsia"/>
          <w:bCs/>
          <w:sz w:val="32"/>
          <w:szCs w:val="32"/>
        </w:rPr>
        <w:t>、完成2023年财政预算的主要措施</w:t>
      </w:r>
    </w:p>
    <w:p w:rsidR="006B45C0" w:rsidRDefault="00F73B14">
      <w:pPr>
        <w:widowControl/>
        <w:adjustRightInd w:val="0"/>
        <w:snapToGrid w:val="0"/>
        <w:spacing w:line="560" w:lineRule="exact"/>
        <w:ind w:firstLine="640"/>
        <w:jc w:val="left"/>
        <w:rPr>
          <w:rFonts w:ascii="楷体_GB2312" w:eastAsia="楷体_GB2312" w:hAnsi="楷体_GB2312" w:cs="楷体_GB2312"/>
          <w:b/>
          <w:sz w:val="32"/>
          <w:szCs w:val="32"/>
        </w:rPr>
      </w:pPr>
      <w:r>
        <w:rPr>
          <w:rFonts w:ascii="楷体_GB2312" w:eastAsia="楷体_GB2312" w:hAnsi="楷体_GB2312" w:cs="楷体_GB2312" w:hint="eastAsia"/>
          <w:b/>
          <w:bCs/>
          <w:color w:val="212121"/>
          <w:sz w:val="32"/>
          <w:szCs w:val="32"/>
          <w:shd w:val="clear" w:color="auto" w:fill="FFFFFF"/>
        </w:rPr>
        <w:t>（一）</w:t>
      </w:r>
      <w:bookmarkStart w:id="2" w:name="_Toc535509720"/>
      <w:bookmarkEnd w:id="2"/>
      <w:r>
        <w:rPr>
          <w:rFonts w:ascii="楷体_GB2312" w:eastAsia="楷体_GB2312" w:hAnsi="楷体_GB2312" w:cs="楷体_GB2312" w:hint="eastAsia"/>
          <w:b/>
          <w:bCs/>
          <w:sz w:val="32"/>
          <w:szCs w:val="32"/>
        </w:rPr>
        <w:t>聚焦开源节流，保障</w:t>
      </w:r>
      <w:r>
        <w:rPr>
          <w:rFonts w:ascii="楷体_GB2312" w:eastAsia="楷体_GB2312" w:hAnsi="楷体_GB2312" w:cs="楷体_GB2312" w:hint="eastAsia"/>
          <w:b/>
          <w:bCs/>
          <w:color w:val="212121"/>
          <w:sz w:val="32"/>
          <w:szCs w:val="32"/>
          <w:shd w:val="clear" w:color="auto" w:fill="FFFFFF"/>
        </w:rPr>
        <w:t xml:space="preserve">财政运行稳健有序 </w:t>
      </w:r>
    </w:p>
    <w:p w:rsidR="006B45C0" w:rsidRDefault="00F73B1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一是</w:t>
      </w:r>
      <w:r>
        <w:rPr>
          <w:rFonts w:ascii="仿宋_GB2312" w:eastAsia="仿宋_GB2312" w:hAnsi="黑体" w:hint="eastAsia"/>
          <w:color w:val="000000"/>
          <w:kern w:val="0"/>
          <w:sz w:val="32"/>
        </w:rPr>
        <w:t>涵养税源财源。落实落细减税降费等惠企政策，促进实体经济加快发展，充分运用市场化方式，推动转方式、调结构，培育稳定、优质、广泛的税源</w:t>
      </w:r>
      <w:r>
        <w:rPr>
          <w:rFonts w:ascii="Times New Roman" w:eastAsia="仿宋_GB2312" w:hAnsi="Times New Roman" w:cs="Times New Roman" w:hint="eastAsia"/>
          <w:sz w:val="32"/>
          <w:szCs w:val="32"/>
        </w:rPr>
        <w:t>。二是加强收入组织。持续完善财税协同、上下联动的收入组织协调长效机制，及时共享涉税信息，增强组织收入工作合力。强化收入监测分析，合理把握收入组织的力度和节奏。三是优化支出结构。从严从紧把好支出关口，坚</w:t>
      </w:r>
      <w:r>
        <w:rPr>
          <w:rFonts w:ascii="Times New Roman" w:eastAsia="仿宋_GB2312" w:hAnsi="Times New Roman" w:cs="Times New Roman" w:hint="eastAsia"/>
          <w:sz w:val="32"/>
          <w:szCs w:val="32"/>
        </w:rPr>
        <w:lastRenderedPageBreak/>
        <w:t>决落实政府过紧日子要求，硬化预算约束，严格控制一般性支出，全力保障重点支出，加大对科技创新、生态环保、基本民生、现代农业等领域及区域重大发展战略支持力度。密切关注板块“三保”支出风险，坚持“三保”支出在财政支出中的优先顺序，完善财政运行监测机制，切实防范基层财政运行风险。</w:t>
      </w:r>
    </w:p>
    <w:p w:rsidR="006B45C0" w:rsidRDefault="00F73B14">
      <w:pPr>
        <w:widowControl/>
        <w:adjustRightInd w:val="0"/>
        <w:snapToGrid w:val="0"/>
        <w:spacing w:line="560" w:lineRule="exact"/>
        <w:ind w:firstLine="640"/>
        <w:jc w:val="left"/>
        <w:rPr>
          <w:rFonts w:ascii="楷体_GB2312" w:eastAsia="楷体_GB2312" w:hAnsi="楷体_GB2312" w:cs="楷体_GB2312"/>
          <w:b/>
          <w:bCs/>
          <w:color w:val="212121"/>
          <w:sz w:val="32"/>
          <w:szCs w:val="32"/>
          <w:shd w:val="clear" w:color="auto" w:fill="FFFFFF"/>
        </w:rPr>
      </w:pPr>
      <w:r>
        <w:rPr>
          <w:rFonts w:ascii="楷体_GB2312" w:eastAsia="楷体_GB2312" w:hAnsi="楷体_GB2312" w:cs="楷体_GB2312" w:hint="eastAsia"/>
          <w:b/>
          <w:bCs/>
          <w:color w:val="212121"/>
          <w:sz w:val="32"/>
          <w:szCs w:val="32"/>
          <w:shd w:val="clear" w:color="auto" w:fill="FFFFFF"/>
        </w:rPr>
        <w:t>（二）聚焦科学施策，助推社会经济量质齐升</w:t>
      </w:r>
    </w:p>
    <w:p w:rsidR="006B45C0" w:rsidRDefault="00F73B1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黑体" w:hint="eastAsia"/>
          <w:color w:val="000000"/>
          <w:kern w:val="0"/>
          <w:sz w:val="32"/>
        </w:rPr>
        <w:t>一是着力支持创新驱动发展。持续加大对科技创新和产业转型升级支持力度，用好财政专项资金、政府投资基金等各类政策工具，科学制定扶持政策，深入推进苏南国家自主创新示范区建设。二是着力支持社会民生发展。突出保基本、促均衡、可持续，加强民生支出统筹管理，完善民生支出保障机制，强化民生资金问效机制，统筹安排资金支持就业、教育、医疗、养老、社会治理、安全生产、住房保障等民生事业发展，加快补齐民生领域突出短板。三是着力支持城乡融合发展。完善乡村振兴多元投入机制，</w:t>
      </w:r>
      <w:r>
        <w:rPr>
          <w:rFonts w:ascii="仿宋_GB2312" w:eastAsia="仿宋_GB2312" w:hAnsi="微软雅黑" w:hint="eastAsia"/>
          <w:sz w:val="32"/>
          <w:szCs w:val="32"/>
          <w:shd w:val="clear" w:color="auto" w:fill="FFFFFF"/>
        </w:rPr>
        <w:t>修订完善支持乡村振兴战略政策体系，</w:t>
      </w:r>
      <w:r>
        <w:rPr>
          <w:rFonts w:ascii="仿宋_GB2312" w:eastAsia="仿宋_GB2312" w:hAnsi="黑体" w:hint="eastAsia"/>
          <w:color w:val="000000"/>
          <w:kern w:val="0"/>
          <w:sz w:val="32"/>
        </w:rPr>
        <w:t>提高土地出让收入用于农业农村比例，落实各项农业补贴政策，保障重要农产品有效供给，</w:t>
      </w:r>
      <w:r w:rsidR="001D6EA4">
        <w:rPr>
          <w:rFonts w:ascii="仿宋_GB2312" w:eastAsia="仿宋_GB2312" w:hAnsi="黑体" w:hint="eastAsia"/>
          <w:color w:val="000000"/>
          <w:kern w:val="0"/>
          <w:sz w:val="32"/>
        </w:rPr>
        <w:t>支持现代化宜居</w:t>
      </w:r>
      <w:r>
        <w:rPr>
          <w:rFonts w:ascii="仿宋_GB2312" w:eastAsia="仿宋_GB2312" w:hAnsi="黑体" w:hint="eastAsia"/>
          <w:color w:val="000000"/>
          <w:kern w:val="0"/>
          <w:sz w:val="32"/>
        </w:rPr>
        <w:t>农房</w:t>
      </w:r>
      <w:r w:rsidR="001D6EA4">
        <w:rPr>
          <w:rFonts w:ascii="仿宋_GB2312" w:eastAsia="仿宋_GB2312" w:hAnsi="黑体" w:hint="eastAsia"/>
          <w:color w:val="000000"/>
          <w:kern w:val="0"/>
          <w:sz w:val="32"/>
        </w:rPr>
        <w:t>建设</w:t>
      </w:r>
      <w:r>
        <w:rPr>
          <w:rFonts w:ascii="仿宋_GB2312" w:eastAsia="仿宋_GB2312" w:hAnsi="黑体" w:hint="eastAsia"/>
          <w:color w:val="000000"/>
          <w:kern w:val="0"/>
          <w:sz w:val="32"/>
        </w:rPr>
        <w:t>，巩固拓展脱贫攻坚成果同乡村振兴有效衔接，推动城乡基本公共服务均等化。四是着力支持绿色低碳发展。围绕环境整治和生态建设的重点领域、关键环节，多渠道筹措资金，支持长江经济带绿色转型发展。</w:t>
      </w:r>
    </w:p>
    <w:p w:rsidR="006B45C0" w:rsidRDefault="00F73B14">
      <w:pPr>
        <w:widowControl/>
        <w:adjustRightInd w:val="0"/>
        <w:snapToGrid w:val="0"/>
        <w:spacing w:line="560" w:lineRule="exact"/>
        <w:ind w:firstLine="640"/>
        <w:jc w:val="left"/>
        <w:rPr>
          <w:rFonts w:ascii="楷体_GB2312" w:eastAsia="楷体_GB2312" w:hAnsi="楷体_GB2312" w:cs="楷体_GB2312"/>
          <w:b/>
          <w:bCs/>
          <w:color w:val="212121"/>
          <w:sz w:val="32"/>
          <w:szCs w:val="32"/>
          <w:shd w:val="clear" w:color="auto" w:fill="FFFFFF"/>
        </w:rPr>
      </w:pPr>
      <w:r>
        <w:rPr>
          <w:rFonts w:ascii="楷体_GB2312" w:eastAsia="楷体_GB2312" w:hAnsi="楷体_GB2312" w:cs="楷体_GB2312" w:hint="eastAsia"/>
          <w:b/>
          <w:bCs/>
          <w:color w:val="212121"/>
          <w:sz w:val="32"/>
          <w:szCs w:val="32"/>
          <w:shd w:val="clear" w:color="auto" w:fill="FFFFFF"/>
        </w:rPr>
        <w:t>（三）聚焦改革创新，促进财政管理提质增效</w:t>
      </w:r>
    </w:p>
    <w:p w:rsidR="006B45C0" w:rsidRDefault="00F73B14">
      <w:pPr>
        <w:widowControl/>
        <w:spacing w:line="600" w:lineRule="exact"/>
        <w:ind w:firstLineChars="200" w:firstLine="640"/>
        <w:rPr>
          <w:rFonts w:ascii="仿宋_GB2312" w:eastAsia="仿宋_GB2312" w:hAnsi="黑体"/>
          <w:color w:val="000000"/>
          <w:kern w:val="0"/>
          <w:sz w:val="32"/>
        </w:rPr>
      </w:pPr>
      <w:r>
        <w:rPr>
          <w:rFonts w:ascii="仿宋_GB2312" w:eastAsia="仿宋_GB2312" w:hAnsi="黑体" w:hint="eastAsia"/>
          <w:color w:val="000000"/>
          <w:kern w:val="0"/>
          <w:sz w:val="32"/>
        </w:rPr>
        <w:lastRenderedPageBreak/>
        <w:t>一是深化预算管理制度改革。加强财政资源统筹，全力构建以绩效为核心的集中财力办大事财政政策体系和资金管理机制，分轻重缓急，长短结合，注重投入产出效益。完善能增能减、有保有压的预算分配机制，深化财政支出标准化体系，提高预算管理的科学性与准确性。二是推进财政数字化改革。全面推进预算管理一体化改革，实现区镇两级预算管理一体化核算全覆盖。继续推进非税收入收缴电子化和财政电子票据改革，实现财政电子票据使用全覆盖。三是强化预算绩效管理。健全重大政策和重大政府投资项目事前论证评估机制，深化绩效与预算管理一体化闭环管理。全面完成板块基层财政运行综合绩效评价。四是积极推进基层财政管理标准化国家级试点创建工作，进一步提升基层财政管理标准化、规范化水平。五是深化政府采购制度改革。指导采购人完善采购内控制度，探索政府采购纳入省预算管理一体化系统，推进政府采购“不见面”交易，继续落实支持科技创新、中小微企业发展、节能环保、贫困地区农产品等方面的采购政策。六是纵深推进国企改革。围绕新一轮国企改革方案，进一步推动区属国企重组整合，完成2023年度国企压降目标，持续推进混合所有制改革，不断优化国资监管方式，动态更新国资监管事项清单，加大各类风险管控力度，完善考核评价指标体系。</w:t>
      </w:r>
    </w:p>
    <w:p w:rsidR="006B45C0" w:rsidRDefault="00F73B14">
      <w:pPr>
        <w:widowControl/>
        <w:adjustRightInd w:val="0"/>
        <w:snapToGrid w:val="0"/>
        <w:spacing w:line="560" w:lineRule="exact"/>
        <w:ind w:firstLine="640"/>
        <w:jc w:val="left"/>
        <w:rPr>
          <w:rFonts w:ascii="楷体_GB2312" w:eastAsia="楷体_GB2312" w:hAnsi="楷体_GB2312" w:cs="楷体_GB2312"/>
          <w:b/>
          <w:bCs/>
          <w:color w:val="212121"/>
          <w:sz w:val="32"/>
          <w:szCs w:val="32"/>
          <w:shd w:val="clear" w:color="auto" w:fill="FFFFFF"/>
        </w:rPr>
      </w:pPr>
      <w:r>
        <w:rPr>
          <w:rFonts w:ascii="楷体_GB2312" w:eastAsia="楷体_GB2312" w:hAnsi="楷体_GB2312" w:cs="楷体_GB2312" w:hint="eastAsia"/>
          <w:b/>
          <w:bCs/>
          <w:color w:val="212121"/>
          <w:sz w:val="32"/>
          <w:szCs w:val="32"/>
          <w:shd w:val="clear" w:color="auto" w:fill="FFFFFF"/>
        </w:rPr>
        <w:t>（四）聚焦风险防范，筑牢财政安全运行底线</w:t>
      </w:r>
    </w:p>
    <w:p w:rsidR="006B45C0" w:rsidRDefault="00F73B14">
      <w:pPr>
        <w:spacing w:line="600" w:lineRule="exact"/>
        <w:ind w:firstLineChars="200" w:firstLine="640"/>
        <w:jc w:val="left"/>
        <w:rPr>
          <w:rFonts w:ascii="仿宋_GB2312" w:eastAsia="仿宋_GB2312" w:hAnsi="黑体"/>
          <w:color w:val="000000"/>
          <w:kern w:val="0"/>
          <w:sz w:val="32"/>
        </w:rPr>
      </w:pPr>
      <w:r>
        <w:rPr>
          <w:rFonts w:ascii="仿宋_GB2312" w:eastAsia="仿宋_GB2312" w:hAnsi="黑体" w:hint="eastAsia"/>
          <w:color w:val="000000"/>
          <w:kern w:val="0"/>
          <w:sz w:val="32"/>
        </w:rPr>
        <w:t>一是做细隐性债务化解，梳理和细化隐性债务到期情况及偿</w:t>
      </w:r>
      <w:r>
        <w:rPr>
          <w:rFonts w:ascii="仿宋_GB2312" w:eastAsia="仿宋_GB2312" w:hAnsi="黑体" w:hint="eastAsia"/>
          <w:color w:val="000000"/>
          <w:kern w:val="0"/>
          <w:sz w:val="32"/>
        </w:rPr>
        <w:lastRenderedPageBreak/>
        <w:t>还方式，落实偿债资金来源，统筹把握全年化债节奏。二是有力管控融资成本，指导企业充分利用政策窗口期，加大融资结构调整，进一步压减非标类高成本融资产品规模和占比，严格执行融资成本上限管控，加强审核把关。三是强化政府债券管理，聚焦重大项目和重点领域，强化项目储备、申报、发行、建设全过程管理，合理申报项目资金需求，建立健全协同推进工作机制，加快推进项目实施进度和债券资金使用进度，尽快形成实物工作量。四是规范公司投融资行为，全面排查、清理整改债务风险防范化解中存在问题，坚决杜绝新增隐性债务和化债不实等问题，严格实行平台公益性项目市场化融资提级管理。五是全面加强融资平台公司经营性债务管控，建立健全全口径债务监测机制，严控经营性债务总量，积极稳妥、依法合规推进平台公司整合撤并，有效防范化解潜在风险隐患。</w:t>
      </w:r>
    </w:p>
    <w:p w:rsidR="006B45C0" w:rsidRDefault="00F73B14">
      <w:pPr>
        <w:widowControl/>
        <w:adjustRightInd w:val="0"/>
        <w:snapToGrid w:val="0"/>
        <w:spacing w:line="560" w:lineRule="exact"/>
        <w:ind w:firstLine="640"/>
        <w:jc w:val="left"/>
        <w:rPr>
          <w:rFonts w:ascii="楷体_GB2312" w:eastAsia="楷体_GB2312" w:hAnsi="楷体_GB2312" w:cs="楷体_GB2312"/>
          <w:b/>
          <w:bCs/>
          <w:color w:val="212121"/>
          <w:sz w:val="32"/>
          <w:szCs w:val="32"/>
          <w:shd w:val="clear" w:color="auto" w:fill="FFFFFF"/>
        </w:rPr>
      </w:pPr>
      <w:r>
        <w:rPr>
          <w:rFonts w:ascii="楷体_GB2312" w:eastAsia="楷体_GB2312" w:hAnsi="楷体_GB2312" w:cs="楷体_GB2312" w:hint="eastAsia"/>
          <w:b/>
          <w:bCs/>
          <w:color w:val="212121"/>
          <w:sz w:val="32"/>
          <w:szCs w:val="32"/>
          <w:shd w:val="clear" w:color="auto" w:fill="FFFFFF"/>
        </w:rPr>
        <w:t>（五）聚焦监督问效，提升财政依法理财水平</w:t>
      </w:r>
    </w:p>
    <w:p w:rsidR="006B45C0" w:rsidRDefault="00F73B14">
      <w:pPr>
        <w:spacing w:line="600" w:lineRule="exact"/>
        <w:ind w:firstLineChars="200" w:firstLine="640"/>
        <w:jc w:val="left"/>
      </w:pPr>
      <w:r>
        <w:rPr>
          <w:rFonts w:ascii="仿宋_GB2312" w:eastAsia="仿宋_GB2312" w:hAnsi="黑体" w:hint="eastAsia"/>
          <w:color w:val="000000"/>
          <w:kern w:val="0"/>
          <w:sz w:val="32"/>
        </w:rPr>
        <w:t>一是推进支出动态监管，加快直达资金指标分配下达、拨付使用进度，不断提高政策效应和资金绩效。二是做好财政运行情况监测，密切关注各板块经济、产业发展形势和财政运行状况，研判风险因素</w:t>
      </w:r>
      <w:r w:rsidR="00837706">
        <w:rPr>
          <w:rFonts w:ascii="仿宋_GB2312" w:eastAsia="仿宋_GB2312" w:hAnsi="黑体" w:hint="eastAsia"/>
          <w:color w:val="000000"/>
          <w:kern w:val="0"/>
          <w:sz w:val="32"/>
        </w:rPr>
        <w:t>，</w:t>
      </w:r>
      <w:r>
        <w:rPr>
          <w:rFonts w:ascii="仿宋_GB2312" w:eastAsia="仿宋_GB2312" w:hAnsi="黑体" w:hint="eastAsia"/>
          <w:color w:val="000000"/>
          <w:kern w:val="0"/>
          <w:sz w:val="32"/>
        </w:rPr>
        <w:t>推动基层</w:t>
      </w:r>
      <w:r>
        <w:rPr>
          <w:rFonts w:ascii="仿宋_GB2312" w:eastAsia="仿宋_GB2312" w:hAnsi="黑体"/>
          <w:color w:val="000000"/>
          <w:kern w:val="0"/>
          <w:sz w:val="32"/>
        </w:rPr>
        <w:t>财政平稳运行</w:t>
      </w:r>
      <w:r>
        <w:rPr>
          <w:rFonts w:ascii="仿宋_GB2312" w:eastAsia="仿宋_GB2312" w:hAnsi="黑体" w:hint="eastAsia"/>
          <w:color w:val="000000"/>
          <w:kern w:val="0"/>
          <w:sz w:val="32"/>
        </w:rPr>
        <w:t>。三是切实加强财会监督，创新监管方式，聚焦重大政策、重点项目、重要资金等精准开展监督检查，严格执行规范公务员津贴补贴工作要求。四是加强国有资产管理，完善</w:t>
      </w:r>
      <w:r>
        <w:rPr>
          <w:rFonts w:ascii="仿宋_GB2312" w:eastAsia="仿宋_GB2312" w:hint="eastAsia"/>
          <w:sz w:val="32"/>
          <w:szCs w:val="32"/>
        </w:rPr>
        <w:t>行政事业单位国有资产管理办法，落实公物仓</w:t>
      </w:r>
      <w:r>
        <w:rPr>
          <w:rFonts w:ascii="仿宋_GB2312" w:eastAsia="仿宋_GB2312" w:hint="eastAsia"/>
          <w:sz w:val="32"/>
          <w:szCs w:val="32"/>
        </w:rPr>
        <w:lastRenderedPageBreak/>
        <w:t>制度，进一步整合公共资源，实现各类公共物资保值增值和资源共享</w:t>
      </w:r>
      <w:r>
        <w:rPr>
          <w:rFonts w:ascii="仿宋_GB2312" w:eastAsia="仿宋_GB2312" w:hAnsi="黑体" w:hint="eastAsia"/>
          <w:color w:val="000000"/>
          <w:kern w:val="0"/>
          <w:sz w:val="32"/>
        </w:rPr>
        <w:t>，规范运作企业国有资本，做好年度国有资产管理情况报告工作。五是深化法治财政建设，落实普法责任制要求，紧紧围绕深化财政体制改革和财政中心工作开展财政普法，推进依法行政依法理财。</w:t>
      </w:r>
    </w:p>
    <w:p w:rsidR="000E2A13" w:rsidRDefault="00CD28B9" w:rsidP="000E2A13">
      <w:pPr>
        <w:spacing w:line="600" w:lineRule="exact"/>
        <w:ind w:firstLineChars="200" w:firstLine="640"/>
        <w:jc w:val="left"/>
        <w:rPr>
          <w:rFonts w:ascii="仿宋_GB2312" w:eastAsia="仿宋_GB2312" w:hAnsi="黑体"/>
          <w:color w:val="000000"/>
          <w:kern w:val="0"/>
          <w:sz w:val="32"/>
        </w:rPr>
      </w:pPr>
      <w:r>
        <w:rPr>
          <w:rFonts w:ascii="仿宋_GB2312" w:eastAsia="仿宋_GB2312" w:hAnsi="黑体" w:hint="eastAsia"/>
          <w:color w:val="000000"/>
          <w:kern w:val="0"/>
          <w:sz w:val="32"/>
        </w:rPr>
        <w:t>各位代表，</w:t>
      </w:r>
      <w:r w:rsidR="00F73B14">
        <w:rPr>
          <w:rFonts w:ascii="仿宋_GB2312" w:eastAsia="仿宋_GB2312" w:hAnsi="黑体" w:hint="eastAsia"/>
          <w:color w:val="000000"/>
          <w:kern w:val="0"/>
          <w:sz w:val="32"/>
        </w:rPr>
        <w:t>做好2023年财政工作意义重大，我们将在区委、区政府的坚强领导下，在区人大、区政协的监督指导下，认真落实本次大会决议，</w:t>
      </w:r>
      <w:r w:rsidR="00064253" w:rsidRPr="00064253">
        <w:rPr>
          <w:rFonts w:ascii="仿宋_GB2312" w:eastAsia="仿宋_GB2312" w:hAnsi="黑体" w:hint="eastAsia"/>
          <w:color w:val="000000"/>
          <w:kern w:val="0"/>
          <w:sz w:val="32"/>
        </w:rPr>
        <w:t>踔厉奋发</w:t>
      </w:r>
      <w:r w:rsidR="00F73B14">
        <w:rPr>
          <w:rFonts w:ascii="仿宋_GB2312" w:eastAsia="仿宋_GB2312" w:hAnsi="黑体" w:hint="eastAsia"/>
          <w:color w:val="000000"/>
          <w:kern w:val="0"/>
          <w:sz w:val="32"/>
        </w:rPr>
        <w:t>，勇毅争先，扎实做好财政各项工作，为全面实施全市“532”发展战略、推进全区“三大工程”、推动全区经济社会高质量发展贡献财政力量！</w:t>
      </w:r>
    </w:p>
    <w:p w:rsidR="000E2A13" w:rsidRDefault="000E2A13" w:rsidP="000E2A13">
      <w:pPr>
        <w:spacing w:line="600" w:lineRule="exact"/>
        <w:ind w:firstLineChars="200" w:firstLine="640"/>
        <w:jc w:val="left"/>
        <w:rPr>
          <w:rFonts w:ascii="仿宋_GB2312" w:eastAsia="仿宋_GB2312" w:hAnsi="黑体"/>
          <w:color w:val="000000"/>
          <w:kern w:val="0"/>
          <w:sz w:val="32"/>
        </w:rPr>
      </w:pPr>
    </w:p>
    <w:p w:rsidR="000E2A13" w:rsidRPr="000E2A13" w:rsidRDefault="000E2A13" w:rsidP="000E2A13">
      <w:pPr>
        <w:spacing w:line="600" w:lineRule="exact"/>
        <w:ind w:firstLineChars="200" w:firstLine="640"/>
        <w:jc w:val="left"/>
        <w:rPr>
          <w:rFonts w:ascii="仿宋_GB2312" w:eastAsia="仿宋_GB2312" w:hAnsi="黑体"/>
          <w:color w:val="000000"/>
          <w:kern w:val="0"/>
          <w:sz w:val="32"/>
        </w:rPr>
      </w:pPr>
      <w:r w:rsidRPr="000E2A13">
        <w:rPr>
          <w:rFonts w:ascii="仿宋_GB2312" w:eastAsia="仿宋_GB2312" w:hAnsi="黑体" w:hint="eastAsia"/>
          <w:color w:val="000000"/>
          <w:kern w:val="0"/>
          <w:sz w:val="32"/>
        </w:rPr>
        <w:t>（此件公开发布）</w:t>
      </w:r>
    </w:p>
    <w:sectPr w:rsidR="000E2A13" w:rsidRPr="000E2A13" w:rsidSect="006B45C0">
      <w:footerReference w:type="default" r:id="rId8"/>
      <w:pgSz w:w="11907" w:h="16840"/>
      <w:pgMar w:top="1928" w:right="1418" w:bottom="2155" w:left="1418" w:header="851" w:footer="1701"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5EC" w:rsidRDefault="000455EC" w:rsidP="006B45C0">
      <w:r>
        <w:separator/>
      </w:r>
    </w:p>
  </w:endnote>
  <w:endnote w:type="continuationSeparator" w:id="1">
    <w:p w:rsidR="000455EC" w:rsidRDefault="000455EC" w:rsidP="006B4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7542"/>
    </w:sdtPr>
    <w:sdtEndPr>
      <w:rPr>
        <w:rFonts w:asciiTheme="minorEastAsia" w:eastAsiaTheme="minorEastAsia" w:hAnsiTheme="minorEastAsia"/>
        <w:sz w:val="28"/>
        <w:szCs w:val="28"/>
      </w:rPr>
    </w:sdtEndPr>
    <w:sdtContent>
      <w:p w:rsidR="006B45C0" w:rsidRDefault="0000473E">
        <w:pPr>
          <w:pStyle w:val="a5"/>
          <w:jc w:val="center"/>
        </w:pPr>
        <w:r>
          <w:rPr>
            <w:rFonts w:asciiTheme="minorEastAsia" w:eastAsiaTheme="minorEastAsia" w:hAnsiTheme="minorEastAsia"/>
            <w:sz w:val="28"/>
            <w:szCs w:val="28"/>
          </w:rPr>
          <w:fldChar w:fldCharType="begin"/>
        </w:r>
        <w:r w:rsidR="00F73B14">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837706" w:rsidRPr="00837706">
          <w:rPr>
            <w:rFonts w:asciiTheme="minorEastAsia" w:eastAsiaTheme="minorEastAsia" w:hAnsiTheme="minorEastAsia"/>
            <w:noProof/>
            <w:sz w:val="28"/>
            <w:szCs w:val="28"/>
            <w:lang w:val="zh-CN"/>
          </w:rPr>
          <w:t>-</w:t>
        </w:r>
        <w:r w:rsidR="00837706">
          <w:rPr>
            <w:rFonts w:asciiTheme="minorEastAsia" w:eastAsiaTheme="minorEastAsia" w:hAnsiTheme="minorEastAsia"/>
            <w:noProof/>
            <w:sz w:val="28"/>
            <w:szCs w:val="28"/>
          </w:rPr>
          <w:t xml:space="preserve"> 7 -</w:t>
        </w:r>
        <w:r>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5EC" w:rsidRDefault="000455EC" w:rsidP="006B45C0">
      <w:r>
        <w:separator/>
      </w:r>
    </w:p>
  </w:footnote>
  <w:footnote w:type="continuationSeparator" w:id="1">
    <w:p w:rsidR="000455EC" w:rsidRDefault="000455EC" w:rsidP="006B4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234E6"/>
    <w:multiLevelType w:val="multilevel"/>
    <w:tmpl w:val="47B234E6"/>
    <w:lvl w:ilvl="0">
      <w:start w:val="1"/>
      <w:numFmt w:val="chineseCountingThousand"/>
      <w:pStyle w:val="1"/>
      <w:lvlText w:val="第%1部分"/>
      <w:lvlJc w:val="center"/>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chineseCountingThousand"/>
      <w:pStyle w:val="2"/>
      <w:lvlText w:val="%2、"/>
      <w:lvlJc w:val="left"/>
      <w:pPr>
        <w:ind w:left="1135" w:firstLine="0"/>
      </w:pPr>
      <w:rPr>
        <w:rFonts w:ascii="黑体" w:eastAsia="黑体" w:hAnsi="黑体" w:hint="eastAsia"/>
        <w:b w:val="0"/>
        <w:i w:val="0"/>
        <w:sz w:val="32"/>
      </w:rPr>
    </w:lvl>
    <w:lvl w:ilvl="2">
      <w:start w:val="1"/>
      <w:numFmt w:val="chineseCountingThousand"/>
      <w:lvlText w:val="（%3）"/>
      <w:lvlJc w:val="left"/>
      <w:pPr>
        <w:ind w:left="0" w:firstLine="0"/>
      </w:pPr>
      <w:rPr>
        <w:rFonts w:eastAsia="仿宋_GB2312" w:hint="eastAsia"/>
        <w:b/>
        <w:i w:val="0"/>
        <w:sz w:val="32"/>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NlOTgzZThjZmE4ZmM4ODg0NGYwZjg0ZmU5NDEyOWMifQ=="/>
  </w:docVars>
  <w:rsids>
    <w:rsidRoot w:val="006F39C0"/>
    <w:rsid w:val="00001048"/>
    <w:rsid w:val="00001246"/>
    <w:rsid w:val="000015B2"/>
    <w:rsid w:val="00002246"/>
    <w:rsid w:val="000025C0"/>
    <w:rsid w:val="0000265A"/>
    <w:rsid w:val="000027A8"/>
    <w:rsid w:val="00002865"/>
    <w:rsid w:val="00003692"/>
    <w:rsid w:val="0000473E"/>
    <w:rsid w:val="00004BCF"/>
    <w:rsid w:val="0000577F"/>
    <w:rsid w:val="00010A54"/>
    <w:rsid w:val="0001157A"/>
    <w:rsid w:val="00011E8D"/>
    <w:rsid w:val="00012536"/>
    <w:rsid w:val="00015838"/>
    <w:rsid w:val="000166AA"/>
    <w:rsid w:val="00017440"/>
    <w:rsid w:val="000206F1"/>
    <w:rsid w:val="00022AA5"/>
    <w:rsid w:val="000246A4"/>
    <w:rsid w:val="00024FF7"/>
    <w:rsid w:val="00025A59"/>
    <w:rsid w:val="00025E59"/>
    <w:rsid w:val="000303F9"/>
    <w:rsid w:val="000317F3"/>
    <w:rsid w:val="000327D3"/>
    <w:rsid w:val="000334E7"/>
    <w:rsid w:val="00033A24"/>
    <w:rsid w:val="0003621E"/>
    <w:rsid w:val="00036E88"/>
    <w:rsid w:val="0004214B"/>
    <w:rsid w:val="00042A09"/>
    <w:rsid w:val="00043263"/>
    <w:rsid w:val="00044B34"/>
    <w:rsid w:val="000455EC"/>
    <w:rsid w:val="0004588E"/>
    <w:rsid w:val="00045CD5"/>
    <w:rsid w:val="00045E21"/>
    <w:rsid w:val="0005452D"/>
    <w:rsid w:val="00054E7E"/>
    <w:rsid w:val="00054F12"/>
    <w:rsid w:val="00055399"/>
    <w:rsid w:val="0005599A"/>
    <w:rsid w:val="00056874"/>
    <w:rsid w:val="00060C9E"/>
    <w:rsid w:val="00062148"/>
    <w:rsid w:val="00062281"/>
    <w:rsid w:val="00062CEC"/>
    <w:rsid w:val="00063A64"/>
    <w:rsid w:val="00064253"/>
    <w:rsid w:val="00064983"/>
    <w:rsid w:val="000656D6"/>
    <w:rsid w:val="0006635E"/>
    <w:rsid w:val="000673DF"/>
    <w:rsid w:val="0006753D"/>
    <w:rsid w:val="00067DB0"/>
    <w:rsid w:val="000705AA"/>
    <w:rsid w:val="00070DD8"/>
    <w:rsid w:val="00072BEB"/>
    <w:rsid w:val="00073A18"/>
    <w:rsid w:val="00081552"/>
    <w:rsid w:val="00081829"/>
    <w:rsid w:val="00085202"/>
    <w:rsid w:val="00085373"/>
    <w:rsid w:val="00087B76"/>
    <w:rsid w:val="0009209C"/>
    <w:rsid w:val="00093904"/>
    <w:rsid w:val="00093DAA"/>
    <w:rsid w:val="000950ED"/>
    <w:rsid w:val="0009574B"/>
    <w:rsid w:val="00095AA0"/>
    <w:rsid w:val="0009648F"/>
    <w:rsid w:val="00096BB3"/>
    <w:rsid w:val="0009789C"/>
    <w:rsid w:val="00097F21"/>
    <w:rsid w:val="000A066B"/>
    <w:rsid w:val="000A0E26"/>
    <w:rsid w:val="000A1491"/>
    <w:rsid w:val="000A38BC"/>
    <w:rsid w:val="000A38E4"/>
    <w:rsid w:val="000B2AE0"/>
    <w:rsid w:val="000B3F6A"/>
    <w:rsid w:val="000B4F3B"/>
    <w:rsid w:val="000B6716"/>
    <w:rsid w:val="000B6946"/>
    <w:rsid w:val="000C0D34"/>
    <w:rsid w:val="000C1517"/>
    <w:rsid w:val="000C284D"/>
    <w:rsid w:val="000C52EE"/>
    <w:rsid w:val="000C5A7F"/>
    <w:rsid w:val="000D0E6E"/>
    <w:rsid w:val="000D14CD"/>
    <w:rsid w:val="000D6DAB"/>
    <w:rsid w:val="000D6E82"/>
    <w:rsid w:val="000D6FBD"/>
    <w:rsid w:val="000D7E60"/>
    <w:rsid w:val="000E052E"/>
    <w:rsid w:val="000E1B83"/>
    <w:rsid w:val="000E2A13"/>
    <w:rsid w:val="000E2BED"/>
    <w:rsid w:val="000E39BE"/>
    <w:rsid w:val="000E481C"/>
    <w:rsid w:val="000E5C39"/>
    <w:rsid w:val="000E5EC5"/>
    <w:rsid w:val="000F198F"/>
    <w:rsid w:val="000F2098"/>
    <w:rsid w:val="000F280C"/>
    <w:rsid w:val="000F2863"/>
    <w:rsid w:val="000F62E3"/>
    <w:rsid w:val="000F737B"/>
    <w:rsid w:val="001004A5"/>
    <w:rsid w:val="00100EEA"/>
    <w:rsid w:val="00101AAB"/>
    <w:rsid w:val="0010207F"/>
    <w:rsid w:val="001022EF"/>
    <w:rsid w:val="001027B0"/>
    <w:rsid w:val="001032EC"/>
    <w:rsid w:val="00103CB7"/>
    <w:rsid w:val="00105FAA"/>
    <w:rsid w:val="001061AA"/>
    <w:rsid w:val="00106CB1"/>
    <w:rsid w:val="00106D1B"/>
    <w:rsid w:val="00110A8E"/>
    <w:rsid w:val="00111E38"/>
    <w:rsid w:val="00112B75"/>
    <w:rsid w:val="0011490E"/>
    <w:rsid w:val="00115512"/>
    <w:rsid w:val="001155CB"/>
    <w:rsid w:val="001158FC"/>
    <w:rsid w:val="00116464"/>
    <w:rsid w:val="00121176"/>
    <w:rsid w:val="00121341"/>
    <w:rsid w:val="00121654"/>
    <w:rsid w:val="001232E3"/>
    <w:rsid w:val="00125355"/>
    <w:rsid w:val="00126A05"/>
    <w:rsid w:val="00130613"/>
    <w:rsid w:val="001315E1"/>
    <w:rsid w:val="0013346C"/>
    <w:rsid w:val="001339CB"/>
    <w:rsid w:val="00133E9B"/>
    <w:rsid w:val="001356A6"/>
    <w:rsid w:val="00135A29"/>
    <w:rsid w:val="001369F9"/>
    <w:rsid w:val="00136C03"/>
    <w:rsid w:val="00137DC3"/>
    <w:rsid w:val="0014028D"/>
    <w:rsid w:val="00140A4B"/>
    <w:rsid w:val="00140C54"/>
    <w:rsid w:val="00140E9B"/>
    <w:rsid w:val="0014179C"/>
    <w:rsid w:val="001421D9"/>
    <w:rsid w:val="0014348C"/>
    <w:rsid w:val="001436AF"/>
    <w:rsid w:val="001455CB"/>
    <w:rsid w:val="0014601A"/>
    <w:rsid w:val="00146862"/>
    <w:rsid w:val="00146DC7"/>
    <w:rsid w:val="00152AA5"/>
    <w:rsid w:val="001548EB"/>
    <w:rsid w:val="00156B67"/>
    <w:rsid w:val="00157423"/>
    <w:rsid w:val="001618EC"/>
    <w:rsid w:val="00162129"/>
    <w:rsid w:val="00162545"/>
    <w:rsid w:val="00163A41"/>
    <w:rsid w:val="00164485"/>
    <w:rsid w:val="00164E9A"/>
    <w:rsid w:val="00165DD2"/>
    <w:rsid w:val="00166CB4"/>
    <w:rsid w:val="00166E53"/>
    <w:rsid w:val="00166F97"/>
    <w:rsid w:val="00166F9F"/>
    <w:rsid w:val="00170A18"/>
    <w:rsid w:val="00170CB9"/>
    <w:rsid w:val="00170F18"/>
    <w:rsid w:val="0017475D"/>
    <w:rsid w:val="001748FA"/>
    <w:rsid w:val="00175755"/>
    <w:rsid w:val="0017602D"/>
    <w:rsid w:val="00176FDE"/>
    <w:rsid w:val="00177052"/>
    <w:rsid w:val="0017764F"/>
    <w:rsid w:val="00180DB2"/>
    <w:rsid w:val="0018140D"/>
    <w:rsid w:val="0018154F"/>
    <w:rsid w:val="00181AA0"/>
    <w:rsid w:val="001841F4"/>
    <w:rsid w:val="00185E24"/>
    <w:rsid w:val="0018683F"/>
    <w:rsid w:val="00187AE6"/>
    <w:rsid w:val="00187C21"/>
    <w:rsid w:val="00187D6D"/>
    <w:rsid w:val="00191582"/>
    <w:rsid w:val="0019207C"/>
    <w:rsid w:val="00192787"/>
    <w:rsid w:val="0019345C"/>
    <w:rsid w:val="0019543E"/>
    <w:rsid w:val="0019683E"/>
    <w:rsid w:val="001978B8"/>
    <w:rsid w:val="0019790C"/>
    <w:rsid w:val="001A1695"/>
    <w:rsid w:val="001A60E6"/>
    <w:rsid w:val="001A641A"/>
    <w:rsid w:val="001A6530"/>
    <w:rsid w:val="001A6599"/>
    <w:rsid w:val="001A6902"/>
    <w:rsid w:val="001A7D70"/>
    <w:rsid w:val="001A7F78"/>
    <w:rsid w:val="001B0DCE"/>
    <w:rsid w:val="001B1DC1"/>
    <w:rsid w:val="001B3B48"/>
    <w:rsid w:val="001B481A"/>
    <w:rsid w:val="001B598B"/>
    <w:rsid w:val="001B7B2C"/>
    <w:rsid w:val="001B7BF5"/>
    <w:rsid w:val="001C0568"/>
    <w:rsid w:val="001C4F08"/>
    <w:rsid w:val="001C7E07"/>
    <w:rsid w:val="001C7EB9"/>
    <w:rsid w:val="001D3945"/>
    <w:rsid w:val="001D3C55"/>
    <w:rsid w:val="001D4F28"/>
    <w:rsid w:val="001D5DB2"/>
    <w:rsid w:val="001D5FD9"/>
    <w:rsid w:val="001D65B7"/>
    <w:rsid w:val="001D6EA4"/>
    <w:rsid w:val="001D7526"/>
    <w:rsid w:val="001E0FE2"/>
    <w:rsid w:val="001E18DB"/>
    <w:rsid w:val="001E33C7"/>
    <w:rsid w:val="001E3474"/>
    <w:rsid w:val="001E38FD"/>
    <w:rsid w:val="001E7D6F"/>
    <w:rsid w:val="001F0FA3"/>
    <w:rsid w:val="001F1A9D"/>
    <w:rsid w:val="001F4475"/>
    <w:rsid w:val="001F45A6"/>
    <w:rsid w:val="001F55A2"/>
    <w:rsid w:val="001F55FD"/>
    <w:rsid w:val="001F592D"/>
    <w:rsid w:val="001F689A"/>
    <w:rsid w:val="001F6BC6"/>
    <w:rsid w:val="001F6CD6"/>
    <w:rsid w:val="001F71F0"/>
    <w:rsid w:val="001F7F8E"/>
    <w:rsid w:val="002003E5"/>
    <w:rsid w:val="0020192E"/>
    <w:rsid w:val="00201C0E"/>
    <w:rsid w:val="0020236E"/>
    <w:rsid w:val="002029F7"/>
    <w:rsid w:val="00202AB6"/>
    <w:rsid w:val="00202BAA"/>
    <w:rsid w:val="00202C98"/>
    <w:rsid w:val="002034BC"/>
    <w:rsid w:val="00203868"/>
    <w:rsid w:val="00204ECF"/>
    <w:rsid w:val="0020599F"/>
    <w:rsid w:val="002059C5"/>
    <w:rsid w:val="00206935"/>
    <w:rsid w:val="00207D72"/>
    <w:rsid w:val="00207E88"/>
    <w:rsid w:val="00210376"/>
    <w:rsid w:val="0021123C"/>
    <w:rsid w:val="00214618"/>
    <w:rsid w:val="00215BE8"/>
    <w:rsid w:val="00215D70"/>
    <w:rsid w:val="0021601F"/>
    <w:rsid w:val="0021698E"/>
    <w:rsid w:val="00216D72"/>
    <w:rsid w:val="002176BB"/>
    <w:rsid w:val="00220DFC"/>
    <w:rsid w:val="0022224A"/>
    <w:rsid w:val="00224DF0"/>
    <w:rsid w:val="00225ABF"/>
    <w:rsid w:val="00226CFD"/>
    <w:rsid w:val="00227311"/>
    <w:rsid w:val="002274B7"/>
    <w:rsid w:val="00231545"/>
    <w:rsid w:val="0023243B"/>
    <w:rsid w:val="00233774"/>
    <w:rsid w:val="00234EE8"/>
    <w:rsid w:val="0023515C"/>
    <w:rsid w:val="00235D8C"/>
    <w:rsid w:val="0024076C"/>
    <w:rsid w:val="00241C2F"/>
    <w:rsid w:val="00241D6F"/>
    <w:rsid w:val="00241F59"/>
    <w:rsid w:val="00242584"/>
    <w:rsid w:val="002429C6"/>
    <w:rsid w:val="002449B1"/>
    <w:rsid w:val="00246F97"/>
    <w:rsid w:val="002472AB"/>
    <w:rsid w:val="00250A51"/>
    <w:rsid w:val="002522C2"/>
    <w:rsid w:val="00252BA1"/>
    <w:rsid w:val="00252E2E"/>
    <w:rsid w:val="00253B12"/>
    <w:rsid w:val="002542AD"/>
    <w:rsid w:val="002548C4"/>
    <w:rsid w:val="002550D2"/>
    <w:rsid w:val="0025517F"/>
    <w:rsid w:val="0025553E"/>
    <w:rsid w:val="00255610"/>
    <w:rsid w:val="002569EC"/>
    <w:rsid w:val="0025715A"/>
    <w:rsid w:val="0025748D"/>
    <w:rsid w:val="00257ACA"/>
    <w:rsid w:val="002601BF"/>
    <w:rsid w:val="002618A1"/>
    <w:rsid w:val="00261D46"/>
    <w:rsid w:val="00262AF0"/>
    <w:rsid w:val="002700AE"/>
    <w:rsid w:val="00270360"/>
    <w:rsid w:val="00271438"/>
    <w:rsid w:val="00272C27"/>
    <w:rsid w:val="00273666"/>
    <w:rsid w:val="00273A8F"/>
    <w:rsid w:val="00274D24"/>
    <w:rsid w:val="00280E1D"/>
    <w:rsid w:val="00280E44"/>
    <w:rsid w:val="0028125C"/>
    <w:rsid w:val="002822D3"/>
    <w:rsid w:val="002828F2"/>
    <w:rsid w:val="0028390F"/>
    <w:rsid w:val="00283EA4"/>
    <w:rsid w:val="0028585E"/>
    <w:rsid w:val="002864B3"/>
    <w:rsid w:val="0029112C"/>
    <w:rsid w:val="00291EFD"/>
    <w:rsid w:val="00293B9E"/>
    <w:rsid w:val="00294184"/>
    <w:rsid w:val="00294D7A"/>
    <w:rsid w:val="002952D1"/>
    <w:rsid w:val="00295836"/>
    <w:rsid w:val="002958B0"/>
    <w:rsid w:val="0029615D"/>
    <w:rsid w:val="00297374"/>
    <w:rsid w:val="002A0162"/>
    <w:rsid w:val="002A14EA"/>
    <w:rsid w:val="002A43C4"/>
    <w:rsid w:val="002A4469"/>
    <w:rsid w:val="002A55CA"/>
    <w:rsid w:val="002A5892"/>
    <w:rsid w:val="002A6763"/>
    <w:rsid w:val="002A6897"/>
    <w:rsid w:val="002A6C58"/>
    <w:rsid w:val="002B2CC0"/>
    <w:rsid w:val="002B3158"/>
    <w:rsid w:val="002B4176"/>
    <w:rsid w:val="002B569E"/>
    <w:rsid w:val="002B6F1F"/>
    <w:rsid w:val="002B7C90"/>
    <w:rsid w:val="002C05B0"/>
    <w:rsid w:val="002C09D9"/>
    <w:rsid w:val="002C12F3"/>
    <w:rsid w:val="002C1539"/>
    <w:rsid w:val="002C1F8A"/>
    <w:rsid w:val="002C2251"/>
    <w:rsid w:val="002C376A"/>
    <w:rsid w:val="002C4C16"/>
    <w:rsid w:val="002C50EA"/>
    <w:rsid w:val="002C541E"/>
    <w:rsid w:val="002C7C01"/>
    <w:rsid w:val="002D1208"/>
    <w:rsid w:val="002D20FF"/>
    <w:rsid w:val="002D2387"/>
    <w:rsid w:val="002D279A"/>
    <w:rsid w:val="002D27D8"/>
    <w:rsid w:val="002D3CE4"/>
    <w:rsid w:val="002D4A98"/>
    <w:rsid w:val="002D4CE4"/>
    <w:rsid w:val="002D4E1F"/>
    <w:rsid w:val="002D5552"/>
    <w:rsid w:val="002D598A"/>
    <w:rsid w:val="002D5A51"/>
    <w:rsid w:val="002D6747"/>
    <w:rsid w:val="002D6B4C"/>
    <w:rsid w:val="002E189B"/>
    <w:rsid w:val="002E3AA3"/>
    <w:rsid w:val="002E49EF"/>
    <w:rsid w:val="002E5604"/>
    <w:rsid w:val="002E79BA"/>
    <w:rsid w:val="002E7AA3"/>
    <w:rsid w:val="002E7B79"/>
    <w:rsid w:val="002F09CE"/>
    <w:rsid w:val="002F2808"/>
    <w:rsid w:val="002F2962"/>
    <w:rsid w:val="002F51BC"/>
    <w:rsid w:val="002F52DF"/>
    <w:rsid w:val="002F6A83"/>
    <w:rsid w:val="002F7232"/>
    <w:rsid w:val="0030089F"/>
    <w:rsid w:val="0030145C"/>
    <w:rsid w:val="00301907"/>
    <w:rsid w:val="003033BD"/>
    <w:rsid w:val="00305C32"/>
    <w:rsid w:val="00306257"/>
    <w:rsid w:val="00312C1F"/>
    <w:rsid w:val="00312F77"/>
    <w:rsid w:val="00313AA0"/>
    <w:rsid w:val="00313AB7"/>
    <w:rsid w:val="00314382"/>
    <w:rsid w:val="00314DC4"/>
    <w:rsid w:val="00316957"/>
    <w:rsid w:val="003172BE"/>
    <w:rsid w:val="00317701"/>
    <w:rsid w:val="0032006C"/>
    <w:rsid w:val="0032045B"/>
    <w:rsid w:val="0032079B"/>
    <w:rsid w:val="00323987"/>
    <w:rsid w:val="00325DC2"/>
    <w:rsid w:val="003264F0"/>
    <w:rsid w:val="00327479"/>
    <w:rsid w:val="003303A2"/>
    <w:rsid w:val="003304BD"/>
    <w:rsid w:val="0033051A"/>
    <w:rsid w:val="00332682"/>
    <w:rsid w:val="0033321C"/>
    <w:rsid w:val="00334A00"/>
    <w:rsid w:val="00334BB7"/>
    <w:rsid w:val="00334EAF"/>
    <w:rsid w:val="00335222"/>
    <w:rsid w:val="00335F8E"/>
    <w:rsid w:val="00336EFF"/>
    <w:rsid w:val="00337119"/>
    <w:rsid w:val="00337350"/>
    <w:rsid w:val="00340090"/>
    <w:rsid w:val="003401D6"/>
    <w:rsid w:val="003418E8"/>
    <w:rsid w:val="003428F9"/>
    <w:rsid w:val="00343993"/>
    <w:rsid w:val="0034456B"/>
    <w:rsid w:val="00345BE7"/>
    <w:rsid w:val="003461D2"/>
    <w:rsid w:val="00346965"/>
    <w:rsid w:val="00350000"/>
    <w:rsid w:val="003501EA"/>
    <w:rsid w:val="0035189A"/>
    <w:rsid w:val="00354151"/>
    <w:rsid w:val="003554D3"/>
    <w:rsid w:val="003556FE"/>
    <w:rsid w:val="00356D46"/>
    <w:rsid w:val="00357B1B"/>
    <w:rsid w:val="00357D9F"/>
    <w:rsid w:val="00360EBB"/>
    <w:rsid w:val="00363212"/>
    <w:rsid w:val="003635E9"/>
    <w:rsid w:val="00363FAA"/>
    <w:rsid w:val="00364757"/>
    <w:rsid w:val="00364FDC"/>
    <w:rsid w:val="0036523F"/>
    <w:rsid w:val="00365A67"/>
    <w:rsid w:val="00365B39"/>
    <w:rsid w:val="003679E3"/>
    <w:rsid w:val="00370425"/>
    <w:rsid w:val="003709C4"/>
    <w:rsid w:val="00371558"/>
    <w:rsid w:val="0037345E"/>
    <w:rsid w:val="0037349B"/>
    <w:rsid w:val="003736AE"/>
    <w:rsid w:val="003775C1"/>
    <w:rsid w:val="003815B4"/>
    <w:rsid w:val="00382CB3"/>
    <w:rsid w:val="003833C3"/>
    <w:rsid w:val="00383653"/>
    <w:rsid w:val="003844CE"/>
    <w:rsid w:val="00384C55"/>
    <w:rsid w:val="00391349"/>
    <w:rsid w:val="00392A3A"/>
    <w:rsid w:val="00392B94"/>
    <w:rsid w:val="00393340"/>
    <w:rsid w:val="00393558"/>
    <w:rsid w:val="00394C0D"/>
    <w:rsid w:val="003970FD"/>
    <w:rsid w:val="003974CD"/>
    <w:rsid w:val="0039799F"/>
    <w:rsid w:val="003A0F96"/>
    <w:rsid w:val="003A2C31"/>
    <w:rsid w:val="003A67A0"/>
    <w:rsid w:val="003A6CD9"/>
    <w:rsid w:val="003A6F7F"/>
    <w:rsid w:val="003B29C6"/>
    <w:rsid w:val="003B2E29"/>
    <w:rsid w:val="003B3D33"/>
    <w:rsid w:val="003B4E78"/>
    <w:rsid w:val="003B5357"/>
    <w:rsid w:val="003B6DED"/>
    <w:rsid w:val="003C0F5F"/>
    <w:rsid w:val="003C12F1"/>
    <w:rsid w:val="003C1660"/>
    <w:rsid w:val="003C1E2D"/>
    <w:rsid w:val="003C1FA8"/>
    <w:rsid w:val="003C2DF6"/>
    <w:rsid w:val="003C311D"/>
    <w:rsid w:val="003C3317"/>
    <w:rsid w:val="003C4390"/>
    <w:rsid w:val="003C45F2"/>
    <w:rsid w:val="003C60F5"/>
    <w:rsid w:val="003C6EEE"/>
    <w:rsid w:val="003C7D0D"/>
    <w:rsid w:val="003D0A4A"/>
    <w:rsid w:val="003D0D1C"/>
    <w:rsid w:val="003D147A"/>
    <w:rsid w:val="003D292A"/>
    <w:rsid w:val="003D3525"/>
    <w:rsid w:val="003D361E"/>
    <w:rsid w:val="003D3EAE"/>
    <w:rsid w:val="003D68F1"/>
    <w:rsid w:val="003D6ACB"/>
    <w:rsid w:val="003E0CB8"/>
    <w:rsid w:val="003E468C"/>
    <w:rsid w:val="003E4E07"/>
    <w:rsid w:val="003E55DF"/>
    <w:rsid w:val="003E6EA6"/>
    <w:rsid w:val="003E7C3B"/>
    <w:rsid w:val="003E7E39"/>
    <w:rsid w:val="003E7F0A"/>
    <w:rsid w:val="003F0309"/>
    <w:rsid w:val="003F09A7"/>
    <w:rsid w:val="003F0D1B"/>
    <w:rsid w:val="003F2104"/>
    <w:rsid w:val="003F2791"/>
    <w:rsid w:val="003F30A7"/>
    <w:rsid w:val="003F6773"/>
    <w:rsid w:val="003F6840"/>
    <w:rsid w:val="003F7C15"/>
    <w:rsid w:val="004016D8"/>
    <w:rsid w:val="00401831"/>
    <w:rsid w:val="00401D99"/>
    <w:rsid w:val="0040217D"/>
    <w:rsid w:val="00402B3A"/>
    <w:rsid w:val="00404029"/>
    <w:rsid w:val="00404C19"/>
    <w:rsid w:val="00404D2A"/>
    <w:rsid w:val="00404E76"/>
    <w:rsid w:val="00405672"/>
    <w:rsid w:val="0040586B"/>
    <w:rsid w:val="00405BE3"/>
    <w:rsid w:val="004060AF"/>
    <w:rsid w:val="00406924"/>
    <w:rsid w:val="00407504"/>
    <w:rsid w:val="00412CC2"/>
    <w:rsid w:val="00414226"/>
    <w:rsid w:val="00414F22"/>
    <w:rsid w:val="00416270"/>
    <w:rsid w:val="004162A4"/>
    <w:rsid w:val="004170D0"/>
    <w:rsid w:val="0041741B"/>
    <w:rsid w:val="00421C74"/>
    <w:rsid w:val="004223E6"/>
    <w:rsid w:val="00423301"/>
    <w:rsid w:val="00423B56"/>
    <w:rsid w:val="004244F4"/>
    <w:rsid w:val="00424BF9"/>
    <w:rsid w:val="004253C9"/>
    <w:rsid w:val="00425E21"/>
    <w:rsid w:val="004261C7"/>
    <w:rsid w:val="004276AF"/>
    <w:rsid w:val="00427D7D"/>
    <w:rsid w:val="0043272D"/>
    <w:rsid w:val="004338E5"/>
    <w:rsid w:val="00436C9B"/>
    <w:rsid w:val="00436E5B"/>
    <w:rsid w:val="00437890"/>
    <w:rsid w:val="00440377"/>
    <w:rsid w:val="00441348"/>
    <w:rsid w:val="0044145D"/>
    <w:rsid w:val="004431FC"/>
    <w:rsid w:val="0044385E"/>
    <w:rsid w:val="00443E9B"/>
    <w:rsid w:val="00445A1C"/>
    <w:rsid w:val="00445CD7"/>
    <w:rsid w:val="00447F10"/>
    <w:rsid w:val="00450738"/>
    <w:rsid w:val="00450A4B"/>
    <w:rsid w:val="00450C4D"/>
    <w:rsid w:val="00451CB0"/>
    <w:rsid w:val="00453461"/>
    <w:rsid w:val="00453F95"/>
    <w:rsid w:val="00455A58"/>
    <w:rsid w:val="00456675"/>
    <w:rsid w:val="00457767"/>
    <w:rsid w:val="0046002B"/>
    <w:rsid w:val="00460E90"/>
    <w:rsid w:val="00461B20"/>
    <w:rsid w:val="00461CEC"/>
    <w:rsid w:val="0046536E"/>
    <w:rsid w:val="004668C9"/>
    <w:rsid w:val="00467201"/>
    <w:rsid w:val="004729DE"/>
    <w:rsid w:val="00474044"/>
    <w:rsid w:val="004758D0"/>
    <w:rsid w:val="00476688"/>
    <w:rsid w:val="00480046"/>
    <w:rsid w:val="00480469"/>
    <w:rsid w:val="00483762"/>
    <w:rsid w:val="004838A2"/>
    <w:rsid w:val="004857CE"/>
    <w:rsid w:val="00485DF6"/>
    <w:rsid w:val="00486535"/>
    <w:rsid w:val="00486599"/>
    <w:rsid w:val="00487950"/>
    <w:rsid w:val="00490BF2"/>
    <w:rsid w:val="00491BF4"/>
    <w:rsid w:val="00492BB3"/>
    <w:rsid w:val="004A01CB"/>
    <w:rsid w:val="004A1F9A"/>
    <w:rsid w:val="004A26B2"/>
    <w:rsid w:val="004A2B24"/>
    <w:rsid w:val="004A2C69"/>
    <w:rsid w:val="004A30E4"/>
    <w:rsid w:val="004A49A6"/>
    <w:rsid w:val="004A5391"/>
    <w:rsid w:val="004A6A56"/>
    <w:rsid w:val="004B0C69"/>
    <w:rsid w:val="004B1360"/>
    <w:rsid w:val="004B154C"/>
    <w:rsid w:val="004B1820"/>
    <w:rsid w:val="004B1C43"/>
    <w:rsid w:val="004B4914"/>
    <w:rsid w:val="004B6081"/>
    <w:rsid w:val="004B7414"/>
    <w:rsid w:val="004B75AA"/>
    <w:rsid w:val="004B7F09"/>
    <w:rsid w:val="004C0002"/>
    <w:rsid w:val="004C0123"/>
    <w:rsid w:val="004C0695"/>
    <w:rsid w:val="004C0EB7"/>
    <w:rsid w:val="004C0F74"/>
    <w:rsid w:val="004C2F3A"/>
    <w:rsid w:val="004C3A17"/>
    <w:rsid w:val="004C41E3"/>
    <w:rsid w:val="004C45B7"/>
    <w:rsid w:val="004C465E"/>
    <w:rsid w:val="004C4E51"/>
    <w:rsid w:val="004C55F4"/>
    <w:rsid w:val="004C6C0B"/>
    <w:rsid w:val="004C6E6A"/>
    <w:rsid w:val="004D0001"/>
    <w:rsid w:val="004D03B8"/>
    <w:rsid w:val="004D3D69"/>
    <w:rsid w:val="004D4C5E"/>
    <w:rsid w:val="004D57F9"/>
    <w:rsid w:val="004D6561"/>
    <w:rsid w:val="004E0FB1"/>
    <w:rsid w:val="004E1028"/>
    <w:rsid w:val="004E14EB"/>
    <w:rsid w:val="004E31F4"/>
    <w:rsid w:val="004E3B45"/>
    <w:rsid w:val="004E445A"/>
    <w:rsid w:val="004E5C9A"/>
    <w:rsid w:val="004E5CE2"/>
    <w:rsid w:val="004E6395"/>
    <w:rsid w:val="004E737C"/>
    <w:rsid w:val="004F1A5B"/>
    <w:rsid w:val="004F270D"/>
    <w:rsid w:val="004F412F"/>
    <w:rsid w:val="004F422A"/>
    <w:rsid w:val="004F44D6"/>
    <w:rsid w:val="004F50FD"/>
    <w:rsid w:val="004F53EF"/>
    <w:rsid w:val="004F5710"/>
    <w:rsid w:val="004F5748"/>
    <w:rsid w:val="004F7DC1"/>
    <w:rsid w:val="00500393"/>
    <w:rsid w:val="00501955"/>
    <w:rsid w:val="0050310C"/>
    <w:rsid w:val="0050313C"/>
    <w:rsid w:val="0050400B"/>
    <w:rsid w:val="00506399"/>
    <w:rsid w:val="005068E2"/>
    <w:rsid w:val="00507BA7"/>
    <w:rsid w:val="0051375B"/>
    <w:rsid w:val="005140F9"/>
    <w:rsid w:val="00514C24"/>
    <w:rsid w:val="005155B1"/>
    <w:rsid w:val="00516093"/>
    <w:rsid w:val="0052098F"/>
    <w:rsid w:val="00521947"/>
    <w:rsid w:val="00522D12"/>
    <w:rsid w:val="00523B87"/>
    <w:rsid w:val="005240C4"/>
    <w:rsid w:val="00525B4C"/>
    <w:rsid w:val="00526785"/>
    <w:rsid w:val="00531204"/>
    <w:rsid w:val="0053146C"/>
    <w:rsid w:val="00531742"/>
    <w:rsid w:val="00532863"/>
    <w:rsid w:val="00532A24"/>
    <w:rsid w:val="00533078"/>
    <w:rsid w:val="005335D7"/>
    <w:rsid w:val="00535E4A"/>
    <w:rsid w:val="0053644C"/>
    <w:rsid w:val="005367C4"/>
    <w:rsid w:val="00537F40"/>
    <w:rsid w:val="005409AF"/>
    <w:rsid w:val="0054128D"/>
    <w:rsid w:val="005417F2"/>
    <w:rsid w:val="00542283"/>
    <w:rsid w:val="00542B88"/>
    <w:rsid w:val="00545634"/>
    <w:rsid w:val="00545D3E"/>
    <w:rsid w:val="005462D9"/>
    <w:rsid w:val="00547098"/>
    <w:rsid w:val="00551BD2"/>
    <w:rsid w:val="0055208E"/>
    <w:rsid w:val="00552F71"/>
    <w:rsid w:val="005550D9"/>
    <w:rsid w:val="00556021"/>
    <w:rsid w:val="00557FEE"/>
    <w:rsid w:val="005603B4"/>
    <w:rsid w:val="00560B40"/>
    <w:rsid w:val="00562C9B"/>
    <w:rsid w:val="005631EB"/>
    <w:rsid w:val="00563865"/>
    <w:rsid w:val="00564292"/>
    <w:rsid w:val="005651AC"/>
    <w:rsid w:val="00566675"/>
    <w:rsid w:val="005671A4"/>
    <w:rsid w:val="0056726F"/>
    <w:rsid w:val="005674C9"/>
    <w:rsid w:val="00571DCE"/>
    <w:rsid w:val="0057287C"/>
    <w:rsid w:val="0057294D"/>
    <w:rsid w:val="00572AAB"/>
    <w:rsid w:val="005747B1"/>
    <w:rsid w:val="005772BA"/>
    <w:rsid w:val="0058000B"/>
    <w:rsid w:val="005805B7"/>
    <w:rsid w:val="005814F0"/>
    <w:rsid w:val="00582F1D"/>
    <w:rsid w:val="00584BE2"/>
    <w:rsid w:val="00584DB2"/>
    <w:rsid w:val="0058594C"/>
    <w:rsid w:val="00586956"/>
    <w:rsid w:val="0058753A"/>
    <w:rsid w:val="00590E99"/>
    <w:rsid w:val="00592FB6"/>
    <w:rsid w:val="00594B99"/>
    <w:rsid w:val="00594D61"/>
    <w:rsid w:val="0059701C"/>
    <w:rsid w:val="00597FAE"/>
    <w:rsid w:val="005A15CE"/>
    <w:rsid w:val="005A25CF"/>
    <w:rsid w:val="005A33D0"/>
    <w:rsid w:val="005A3C67"/>
    <w:rsid w:val="005A70E2"/>
    <w:rsid w:val="005B0102"/>
    <w:rsid w:val="005B06A6"/>
    <w:rsid w:val="005B24F6"/>
    <w:rsid w:val="005B2648"/>
    <w:rsid w:val="005B3321"/>
    <w:rsid w:val="005B4855"/>
    <w:rsid w:val="005B5DA4"/>
    <w:rsid w:val="005B65E1"/>
    <w:rsid w:val="005B6C5B"/>
    <w:rsid w:val="005C0A76"/>
    <w:rsid w:val="005C1FB0"/>
    <w:rsid w:val="005C218D"/>
    <w:rsid w:val="005C306F"/>
    <w:rsid w:val="005C34D0"/>
    <w:rsid w:val="005C3ACC"/>
    <w:rsid w:val="005C42F8"/>
    <w:rsid w:val="005C4512"/>
    <w:rsid w:val="005C4AB8"/>
    <w:rsid w:val="005C52AC"/>
    <w:rsid w:val="005C5966"/>
    <w:rsid w:val="005C5DC5"/>
    <w:rsid w:val="005D243C"/>
    <w:rsid w:val="005D26A3"/>
    <w:rsid w:val="005D4F46"/>
    <w:rsid w:val="005D50B5"/>
    <w:rsid w:val="005D5C49"/>
    <w:rsid w:val="005D5D4D"/>
    <w:rsid w:val="005D5D55"/>
    <w:rsid w:val="005D7B2C"/>
    <w:rsid w:val="005D7F08"/>
    <w:rsid w:val="005E073F"/>
    <w:rsid w:val="005E25EB"/>
    <w:rsid w:val="005F16A1"/>
    <w:rsid w:val="005F38F1"/>
    <w:rsid w:val="005F38F8"/>
    <w:rsid w:val="005F3C05"/>
    <w:rsid w:val="005F4F87"/>
    <w:rsid w:val="005F7EAD"/>
    <w:rsid w:val="006006A7"/>
    <w:rsid w:val="006015C6"/>
    <w:rsid w:val="006017BB"/>
    <w:rsid w:val="00601FA6"/>
    <w:rsid w:val="006045ED"/>
    <w:rsid w:val="0060577C"/>
    <w:rsid w:val="00605FA8"/>
    <w:rsid w:val="00607387"/>
    <w:rsid w:val="006075FB"/>
    <w:rsid w:val="006079B8"/>
    <w:rsid w:val="006109E0"/>
    <w:rsid w:val="00611CEB"/>
    <w:rsid w:val="00612442"/>
    <w:rsid w:val="006128F9"/>
    <w:rsid w:val="006145D6"/>
    <w:rsid w:val="00614C8B"/>
    <w:rsid w:val="00615BAB"/>
    <w:rsid w:val="006201D0"/>
    <w:rsid w:val="00621523"/>
    <w:rsid w:val="00621E1A"/>
    <w:rsid w:val="00622506"/>
    <w:rsid w:val="0062369F"/>
    <w:rsid w:val="00623B6D"/>
    <w:rsid w:val="00623F09"/>
    <w:rsid w:val="006261C2"/>
    <w:rsid w:val="00626540"/>
    <w:rsid w:val="006310AE"/>
    <w:rsid w:val="006328EF"/>
    <w:rsid w:val="00633025"/>
    <w:rsid w:val="00633ADA"/>
    <w:rsid w:val="00634E85"/>
    <w:rsid w:val="006354BB"/>
    <w:rsid w:val="00637325"/>
    <w:rsid w:val="00641E14"/>
    <w:rsid w:val="0064219A"/>
    <w:rsid w:val="00643CF9"/>
    <w:rsid w:val="006452DC"/>
    <w:rsid w:val="006456C3"/>
    <w:rsid w:val="0064664D"/>
    <w:rsid w:val="00650C86"/>
    <w:rsid w:val="00650CFD"/>
    <w:rsid w:val="00650EE2"/>
    <w:rsid w:val="00654052"/>
    <w:rsid w:val="00654401"/>
    <w:rsid w:val="00655FDF"/>
    <w:rsid w:val="006564A8"/>
    <w:rsid w:val="00660D88"/>
    <w:rsid w:val="00660F59"/>
    <w:rsid w:val="006612D2"/>
    <w:rsid w:val="00661ACF"/>
    <w:rsid w:val="00662D25"/>
    <w:rsid w:val="00663761"/>
    <w:rsid w:val="006651EB"/>
    <w:rsid w:val="00667F96"/>
    <w:rsid w:val="006707F6"/>
    <w:rsid w:val="00672168"/>
    <w:rsid w:val="00672578"/>
    <w:rsid w:val="006727F7"/>
    <w:rsid w:val="00673665"/>
    <w:rsid w:val="0067413E"/>
    <w:rsid w:val="00675287"/>
    <w:rsid w:val="0067681E"/>
    <w:rsid w:val="006804D5"/>
    <w:rsid w:val="00680E05"/>
    <w:rsid w:val="006814E1"/>
    <w:rsid w:val="00681BC0"/>
    <w:rsid w:val="00682600"/>
    <w:rsid w:val="006829F3"/>
    <w:rsid w:val="00682C7B"/>
    <w:rsid w:val="00683BE6"/>
    <w:rsid w:val="00684511"/>
    <w:rsid w:val="006856FD"/>
    <w:rsid w:val="00686430"/>
    <w:rsid w:val="00686B7E"/>
    <w:rsid w:val="00690762"/>
    <w:rsid w:val="006925D0"/>
    <w:rsid w:val="00692FE8"/>
    <w:rsid w:val="00694E23"/>
    <w:rsid w:val="00696BAA"/>
    <w:rsid w:val="006973DF"/>
    <w:rsid w:val="00697F88"/>
    <w:rsid w:val="006A075C"/>
    <w:rsid w:val="006A1812"/>
    <w:rsid w:val="006A4CCE"/>
    <w:rsid w:val="006A51FF"/>
    <w:rsid w:val="006A686A"/>
    <w:rsid w:val="006A6CD8"/>
    <w:rsid w:val="006A6DBE"/>
    <w:rsid w:val="006A6E7F"/>
    <w:rsid w:val="006A7AA4"/>
    <w:rsid w:val="006B052A"/>
    <w:rsid w:val="006B45C0"/>
    <w:rsid w:val="006B4AD4"/>
    <w:rsid w:val="006B61B5"/>
    <w:rsid w:val="006B6372"/>
    <w:rsid w:val="006B757D"/>
    <w:rsid w:val="006B768D"/>
    <w:rsid w:val="006C0710"/>
    <w:rsid w:val="006C156D"/>
    <w:rsid w:val="006C16BF"/>
    <w:rsid w:val="006C21D4"/>
    <w:rsid w:val="006C2223"/>
    <w:rsid w:val="006C2CA6"/>
    <w:rsid w:val="006C51AD"/>
    <w:rsid w:val="006C5CD6"/>
    <w:rsid w:val="006C65AC"/>
    <w:rsid w:val="006C6DA1"/>
    <w:rsid w:val="006C6E6E"/>
    <w:rsid w:val="006C7FD9"/>
    <w:rsid w:val="006D0047"/>
    <w:rsid w:val="006D1DAE"/>
    <w:rsid w:val="006D2511"/>
    <w:rsid w:val="006D2B8E"/>
    <w:rsid w:val="006D50A9"/>
    <w:rsid w:val="006D5CAA"/>
    <w:rsid w:val="006D63D0"/>
    <w:rsid w:val="006E33A0"/>
    <w:rsid w:val="006E44E3"/>
    <w:rsid w:val="006E52F3"/>
    <w:rsid w:val="006E5CA4"/>
    <w:rsid w:val="006E7841"/>
    <w:rsid w:val="006E78FE"/>
    <w:rsid w:val="006F04A4"/>
    <w:rsid w:val="006F05E0"/>
    <w:rsid w:val="006F0C8C"/>
    <w:rsid w:val="006F2079"/>
    <w:rsid w:val="006F2B6C"/>
    <w:rsid w:val="006F39C0"/>
    <w:rsid w:val="006F5476"/>
    <w:rsid w:val="006F5616"/>
    <w:rsid w:val="006F580A"/>
    <w:rsid w:val="006F6217"/>
    <w:rsid w:val="006F6520"/>
    <w:rsid w:val="006F6692"/>
    <w:rsid w:val="006F7F6D"/>
    <w:rsid w:val="0070001F"/>
    <w:rsid w:val="00700767"/>
    <w:rsid w:val="00701420"/>
    <w:rsid w:val="0070262B"/>
    <w:rsid w:val="00702FB3"/>
    <w:rsid w:val="0070425E"/>
    <w:rsid w:val="007053FB"/>
    <w:rsid w:val="0070567B"/>
    <w:rsid w:val="00705899"/>
    <w:rsid w:val="007072A9"/>
    <w:rsid w:val="007072F1"/>
    <w:rsid w:val="0071072E"/>
    <w:rsid w:val="007107F4"/>
    <w:rsid w:val="00710B50"/>
    <w:rsid w:val="007115C1"/>
    <w:rsid w:val="00711734"/>
    <w:rsid w:val="00711904"/>
    <w:rsid w:val="00711B81"/>
    <w:rsid w:val="00713A83"/>
    <w:rsid w:val="0071624E"/>
    <w:rsid w:val="00717319"/>
    <w:rsid w:val="00717E83"/>
    <w:rsid w:val="00720CB2"/>
    <w:rsid w:val="00720F6B"/>
    <w:rsid w:val="00721740"/>
    <w:rsid w:val="00721C14"/>
    <w:rsid w:val="00721CC9"/>
    <w:rsid w:val="00723AD9"/>
    <w:rsid w:val="007250F2"/>
    <w:rsid w:val="00725214"/>
    <w:rsid w:val="00725910"/>
    <w:rsid w:val="00725DBE"/>
    <w:rsid w:val="007276C6"/>
    <w:rsid w:val="00730275"/>
    <w:rsid w:val="00730FC2"/>
    <w:rsid w:val="00732DBB"/>
    <w:rsid w:val="00732F54"/>
    <w:rsid w:val="007336CB"/>
    <w:rsid w:val="00734348"/>
    <w:rsid w:val="007346CD"/>
    <w:rsid w:val="00736356"/>
    <w:rsid w:val="00736806"/>
    <w:rsid w:val="00740078"/>
    <w:rsid w:val="007418B4"/>
    <w:rsid w:val="00742E1E"/>
    <w:rsid w:val="007432FE"/>
    <w:rsid w:val="00743418"/>
    <w:rsid w:val="00744216"/>
    <w:rsid w:val="00746062"/>
    <w:rsid w:val="0074667F"/>
    <w:rsid w:val="0074789E"/>
    <w:rsid w:val="007501E8"/>
    <w:rsid w:val="00751257"/>
    <w:rsid w:val="007526B6"/>
    <w:rsid w:val="00753E77"/>
    <w:rsid w:val="00754F44"/>
    <w:rsid w:val="00755883"/>
    <w:rsid w:val="00755D65"/>
    <w:rsid w:val="00757B4F"/>
    <w:rsid w:val="00764257"/>
    <w:rsid w:val="0076495A"/>
    <w:rsid w:val="00765A17"/>
    <w:rsid w:val="00775404"/>
    <w:rsid w:val="007763F5"/>
    <w:rsid w:val="007767CD"/>
    <w:rsid w:val="007804D8"/>
    <w:rsid w:val="00780CA4"/>
    <w:rsid w:val="00780F34"/>
    <w:rsid w:val="007810F0"/>
    <w:rsid w:val="007816E7"/>
    <w:rsid w:val="00782F67"/>
    <w:rsid w:val="00783055"/>
    <w:rsid w:val="007914D8"/>
    <w:rsid w:val="007914DC"/>
    <w:rsid w:val="00791DED"/>
    <w:rsid w:val="007938B5"/>
    <w:rsid w:val="0079669E"/>
    <w:rsid w:val="00796AAD"/>
    <w:rsid w:val="00796E0E"/>
    <w:rsid w:val="007974A1"/>
    <w:rsid w:val="007978A2"/>
    <w:rsid w:val="007A0078"/>
    <w:rsid w:val="007A0AA7"/>
    <w:rsid w:val="007A0B9C"/>
    <w:rsid w:val="007A0DAA"/>
    <w:rsid w:val="007A1BA2"/>
    <w:rsid w:val="007A1D24"/>
    <w:rsid w:val="007A4045"/>
    <w:rsid w:val="007A4C51"/>
    <w:rsid w:val="007A4EA7"/>
    <w:rsid w:val="007A54D0"/>
    <w:rsid w:val="007A65F8"/>
    <w:rsid w:val="007A7D82"/>
    <w:rsid w:val="007B0C1C"/>
    <w:rsid w:val="007B3183"/>
    <w:rsid w:val="007B44C4"/>
    <w:rsid w:val="007B47DE"/>
    <w:rsid w:val="007B5A08"/>
    <w:rsid w:val="007B5B03"/>
    <w:rsid w:val="007B6CAE"/>
    <w:rsid w:val="007B78E3"/>
    <w:rsid w:val="007B7D79"/>
    <w:rsid w:val="007C003E"/>
    <w:rsid w:val="007C04FD"/>
    <w:rsid w:val="007C0E5F"/>
    <w:rsid w:val="007C1750"/>
    <w:rsid w:val="007C2050"/>
    <w:rsid w:val="007C4C9E"/>
    <w:rsid w:val="007C65AB"/>
    <w:rsid w:val="007C7CCE"/>
    <w:rsid w:val="007D0436"/>
    <w:rsid w:val="007D1DBF"/>
    <w:rsid w:val="007D3234"/>
    <w:rsid w:val="007D3615"/>
    <w:rsid w:val="007D3E1C"/>
    <w:rsid w:val="007D48F7"/>
    <w:rsid w:val="007D4912"/>
    <w:rsid w:val="007D58D6"/>
    <w:rsid w:val="007D5F08"/>
    <w:rsid w:val="007D7E4F"/>
    <w:rsid w:val="007D7FB3"/>
    <w:rsid w:val="007E0078"/>
    <w:rsid w:val="007E014B"/>
    <w:rsid w:val="007E1280"/>
    <w:rsid w:val="007E265B"/>
    <w:rsid w:val="007E278C"/>
    <w:rsid w:val="007E341A"/>
    <w:rsid w:val="007E44A7"/>
    <w:rsid w:val="007E46A2"/>
    <w:rsid w:val="007F2C78"/>
    <w:rsid w:val="007F31FB"/>
    <w:rsid w:val="007F3FC8"/>
    <w:rsid w:val="007F526B"/>
    <w:rsid w:val="007F542D"/>
    <w:rsid w:val="007F64D9"/>
    <w:rsid w:val="007F68DC"/>
    <w:rsid w:val="007F7713"/>
    <w:rsid w:val="008019D3"/>
    <w:rsid w:val="008039F9"/>
    <w:rsid w:val="00804F5B"/>
    <w:rsid w:val="008059CE"/>
    <w:rsid w:val="00805FDB"/>
    <w:rsid w:val="00807446"/>
    <w:rsid w:val="0080767C"/>
    <w:rsid w:val="00810155"/>
    <w:rsid w:val="00811B20"/>
    <w:rsid w:val="008128DC"/>
    <w:rsid w:val="00814249"/>
    <w:rsid w:val="00814DCC"/>
    <w:rsid w:val="00815F94"/>
    <w:rsid w:val="00821EB9"/>
    <w:rsid w:val="0082359E"/>
    <w:rsid w:val="00823F86"/>
    <w:rsid w:val="008252DE"/>
    <w:rsid w:val="00826337"/>
    <w:rsid w:val="0082680F"/>
    <w:rsid w:val="008273B3"/>
    <w:rsid w:val="00827AC2"/>
    <w:rsid w:val="00832570"/>
    <w:rsid w:val="00832B38"/>
    <w:rsid w:val="00832D88"/>
    <w:rsid w:val="00832FB0"/>
    <w:rsid w:val="008359C6"/>
    <w:rsid w:val="00836F87"/>
    <w:rsid w:val="00837706"/>
    <w:rsid w:val="008410F6"/>
    <w:rsid w:val="0084129E"/>
    <w:rsid w:val="00841D4E"/>
    <w:rsid w:val="00842F40"/>
    <w:rsid w:val="0084365A"/>
    <w:rsid w:val="00843A1C"/>
    <w:rsid w:val="0084772A"/>
    <w:rsid w:val="00850589"/>
    <w:rsid w:val="008512CF"/>
    <w:rsid w:val="00854AF3"/>
    <w:rsid w:val="00855239"/>
    <w:rsid w:val="00860FF5"/>
    <w:rsid w:val="00861691"/>
    <w:rsid w:val="0086481B"/>
    <w:rsid w:val="00866084"/>
    <w:rsid w:val="00870137"/>
    <w:rsid w:val="00870454"/>
    <w:rsid w:val="0087368C"/>
    <w:rsid w:val="00873796"/>
    <w:rsid w:val="00874AC6"/>
    <w:rsid w:val="00875F34"/>
    <w:rsid w:val="008761D8"/>
    <w:rsid w:val="0087627E"/>
    <w:rsid w:val="00876918"/>
    <w:rsid w:val="008807CB"/>
    <w:rsid w:val="00881378"/>
    <w:rsid w:val="00882099"/>
    <w:rsid w:val="0088219A"/>
    <w:rsid w:val="008848BE"/>
    <w:rsid w:val="00887615"/>
    <w:rsid w:val="00887E68"/>
    <w:rsid w:val="00887EC3"/>
    <w:rsid w:val="00892D8E"/>
    <w:rsid w:val="00893A26"/>
    <w:rsid w:val="008958CC"/>
    <w:rsid w:val="00895970"/>
    <w:rsid w:val="00895F1C"/>
    <w:rsid w:val="00896A32"/>
    <w:rsid w:val="008A1679"/>
    <w:rsid w:val="008A205E"/>
    <w:rsid w:val="008A2158"/>
    <w:rsid w:val="008A217D"/>
    <w:rsid w:val="008A320A"/>
    <w:rsid w:val="008A57D7"/>
    <w:rsid w:val="008A59E0"/>
    <w:rsid w:val="008A608C"/>
    <w:rsid w:val="008A60F8"/>
    <w:rsid w:val="008A6E95"/>
    <w:rsid w:val="008A7C24"/>
    <w:rsid w:val="008B0117"/>
    <w:rsid w:val="008B0265"/>
    <w:rsid w:val="008B155C"/>
    <w:rsid w:val="008B3867"/>
    <w:rsid w:val="008B3AE3"/>
    <w:rsid w:val="008B57F6"/>
    <w:rsid w:val="008C0700"/>
    <w:rsid w:val="008C0791"/>
    <w:rsid w:val="008C1025"/>
    <w:rsid w:val="008C2866"/>
    <w:rsid w:val="008C3A7F"/>
    <w:rsid w:val="008C51D4"/>
    <w:rsid w:val="008C6016"/>
    <w:rsid w:val="008C713C"/>
    <w:rsid w:val="008C71C0"/>
    <w:rsid w:val="008C79AD"/>
    <w:rsid w:val="008C7F01"/>
    <w:rsid w:val="008D2AF2"/>
    <w:rsid w:val="008D4268"/>
    <w:rsid w:val="008D522F"/>
    <w:rsid w:val="008D694B"/>
    <w:rsid w:val="008D6BA1"/>
    <w:rsid w:val="008D7BD6"/>
    <w:rsid w:val="008E2FFE"/>
    <w:rsid w:val="008E51F5"/>
    <w:rsid w:val="008E566D"/>
    <w:rsid w:val="008E5DA6"/>
    <w:rsid w:val="008E7BCB"/>
    <w:rsid w:val="008F2AB1"/>
    <w:rsid w:val="008F2E78"/>
    <w:rsid w:val="008F3E78"/>
    <w:rsid w:val="008F44CD"/>
    <w:rsid w:val="00900189"/>
    <w:rsid w:val="0090097E"/>
    <w:rsid w:val="009016D8"/>
    <w:rsid w:val="00901C9D"/>
    <w:rsid w:val="00902C52"/>
    <w:rsid w:val="00903E12"/>
    <w:rsid w:val="00903FAF"/>
    <w:rsid w:val="00904312"/>
    <w:rsid w:val="009046EF"/>
    <w:rsid w:val="0091075A"/>
    <w:rsid w:val="00910927"/>
    <w:rsid w:val="009109C6"/>
    <w:rsid w:val="00912546"/>
    <w:rsid w:val="00912639"/>
    <w:rsid w:val="00913F1E"/>
    <w:rsid w:val="00913F7F"/>
    <w:rsid w:val="0091429F"/>
    <w:rsid w:val="009142CE"/>
    <w:rsid w:val="009154F8"/>
    <w:rsid w:val="00915BE2"/>
    <w:rsid w:val="0091629B"/>
    <w:rsid w:val="00917BD2"/>
    <w:rsid w:val="009206EA"/>
    <w:rsid w:val="00922B79"/>
    <w:rsid w:val="00923C55"/>
    <w:rsid w:val="00925279"/>
    <w:rsid w:val="009256BC"/>
    <w:rsid w:val="00925BD1"/>
    <w:rsid w:val="009272C6"/>
    <w:rsid w:val="00930061"/>
    <w:rsid w:val="00933454"/>
    <w:rsid w:val="00936781"/>
    <w:rsid w:val="0093688C"/>
    <w:rsid w:val="0093766D"/>
    <w:rsid w:val="00940451"/>
    <w:rsid w:val="00940B48"/>
    <w:rsid w:val="00942C9F"/>
    <w:rsid w:val="00944B47"/>
    <w:rsid w:val="00945D8B"/>
    <w:rsid w:val="00947C7B"/>
    <w:rsid w:val="0095006E"/>
    <w:rsid w:val="00951EB7"/>
    <w:rsid w:val="00952376"/>
    <w:rsid w:val="0095275A"/>
    <w:rsid w:val="009541BB"/>
    <w:rsid w:val="009558CA"/>
    <w:rsid w:val="00955CB6"/>
    <w:rsid w:val="00956450"/>
    <w:rsid w:val="00957618"/>
    <w:rsid w:val="00965334"/>
    <w:rsid w:val="00966140"/>
    <w:rsid w:val="0096668D"/>
    <w:rsid w:val="00967A34"/>
    <w:rsid w:val="00970725"/>
    <w:rsid w:val="00971D02"/>
    <w:rsid w:val="00973119"/>
    <w:rsid w:val="009731D7"/>
    <w:rsid w:val="00973334"/>
    <w:rsid w:val="00973A9F"/>
    <w:rsid w:val="00973FA6"/>
    <w:rsid w:val="00974861"/>
    <w:rsid w:val="00975BBF"/>
    <w:rsid w:val="00975F3A"/>
    <w:rsid w:val="00976162"/>
    <w:rsid w:val="009774CA"/>
    <w:rsid w:val="00977D11"/>
    <w:rsid w:val="009814F3"/>
    <w:rsid w:val="00982062"/>
    <w:rsid w:val="009842C0"/>
    <w:rsid w:val="0098591F"/>
    <w:rsid w:val="00986533"/>
    <w:rsid w:val="00987DD8"/>
    <w:rsid w:val="00991B6D"/>
    <w:rsid w:val="00991D3F"/>
    <w:rsid w:val="00991F44"/>
    <w:rsid w:val="0099530B"/>
    <w:rsid w:val="009957D2"/>
    <w:rsid w:val="00995BF7"/>
    <w:rsid w:val="009973FB"/>
    <w:rsid w:val="00997B28"/>
    <w:rsid w:val="00997D29"/>
    <w:rsid w:val="00997DDB"/>
    <w:rsid w:val="009A01D5"/>
    <w:rsid w:val="009A21A8"/>
    <w:rsid w:val="009A2634"/>
    <w:rsid w:val="009A4085"/>
    <w:rsid w:val="009A514D"/>
    <w:rsid w:val="009B07CE"/>
    <w:rsid w:val="009B1D25"/>
    <w:rsid w:val="009B432F"/>
    <w:rsid w:val="009B4A7D"/>
    <w:rsid w:val="009B6721"/>
    <w:rsid w:val="009B69C4"/>
    <w:rsid w:val="009C2A68"/>
    <w:rsid w:val="009C38F6"/>
    <w:rsid w:val="009C4D9C"/>
    <w:rsid w:val="009C558B"/>
    <w:rsid w:val="009C56CD"/>
    <w:rsid w:val="009C6201"/>
    <w:rsid w:val="009C6480"/>
    <w:rsid w:val="009C71BB"/>
    <w:rsid w:val="009D0920"/>
    <w:rsid w:val="009D1447"/>
    <w:rsid w:val="009D17E9"/>
    <w:rsid w:val="009D38D4"/>
    <w:rsid w:val="009D3D46"/>
    <w:rsid w:val="009D5972"/>
    <w:rsid w:val="009E0E7E"/>
    <w:rsid w:val="009E273F"/>
    <w:rsid w:val="009E5C22"/>
    <w:rsid w:val="009E69CE"/>
    <w:rsid w:val="009F074E"/>
    <w:rsid w:val="009F1FE6"/>
    <w:rsid w:val="009F289A"/>
    <w:rsid w:val="009F3AD5"/>
    <w:rsid w:val="009F4D6A"/>
    <w:rsid w:val="009F5890"/>
    <w:rsid w:val="009F58FB"/>
    <w:rsid w:val="009F6D84"/>
    <w:rsid w:val="00A000F0"/>
    <w:rsid w:val="00A00383"/>
    <w:rsid w:val="00A006F4"/>
    <w:rsid w:val="00A00A68"/>
    <w:rsid w:val="00A01694"/>
    <w:rsid w:val="00A051C3"/>
    <w:rsid w:val="00A075E3"/>
    <w:rsid w:val="00A11E55"/>
    <w:rsid w:val="00A1521A"/>
    <w:rsid w:val="00A17250"/>
    <w:rsid w:val="00A21B35"/>
    <w:rsid w:val="00A221E1"/>
    <w:rsid w:val="00A225E3"/>
    <w:rsid w:val="00A231EF"/>
    <w:rsid w:val="00A2361D"/>
    <w:rsid w:val="00A314D8"/>
    <w:rsid w:val="00A31B66"/>
    <w:rsid w:val="00A33B2D"/>
    <w:rsid w:val="00A34ABE"/>
    <w:rsid w:val="00A360E8"/>
    <w:rsid w:val="00A3634B"/>
    <w:rsid w:val="00A3693D"/>
    <w:rsid w:val="00A413C1"/>
    <w:rsid w:val="00A426C6"/>
    <w:rsid w:val="00A43092"/>
    <w:rsid w:val="00A442CD"/>
    <w:rsid w:val="00A448B3"/>
    <w:rsid w:val="00A4792A"/>
    <w:rsid w:val="00A50ACA"/>
    <w:rsid w:val="00A51F29"/>
    <w:rsid w:val="00A5366E"/>
    <w:rsid w:val="00A53B1B"/>
    <w:rsid w:val="00A53DD9"/>
    <w:rsid w:val="00A5403E"/>
    <w:rsid w:val="00A56355"/>
    <w:rsid w:val="00A56998"/>
    <w:rsid w:val="00A56CF8"/>
    <w:rsid w:val="00A572D3"/>
    <w:rsid w:val="00A62643"/>
    <w:rsid w:val="00A62FC9"/>
    <w:rsid w:val="00A653D8"/>
    <w:rsid w:val="00A65842"/>
    <w:rsid w:val="00A65D33"/>
    <w:rsid w:val="00A66FAE"/>
    <w:rsid w:val="00A6761B"/>
    <w:rsid w:val="00A713B8"/>
    <w:rsid w:val="00A718FD"/>
    <w:rsid w:val="00A71AF1"/>
    <w:rsid w:val="00A74985"/>
    <w:rsid w:val="00A7541E"/>
    <w:rsid w:val="00A81114"/>
    <w:rsid w:val="00A8167C"/>
    <w:rsid w:val="00A8223B"/>
    <w:rsid w:val="00A82C15"/>
    <w:rsid w:val="00A82DFF"/>
    <w:rsid w:val="00A834C5"/>
    <w:rsid w:val="00A91F70"/>
    <w:rsid w:val="00A94E88"/>
    <w:rsid w:val="00A95307"/>
    <w:rsid w:val="00AA31C0"/>
    <w:rsid w:val="00AA38D0"/>
    <w:rsid w:val="00AA4836"/>
    <w:rsid w:val="00AA6BC1"/>
    <w:rsid w:val="00AA7057"/>
    <w:rsid w:val="00AA7219"/>
    <w:rsid w:val="00AA7418"/>
    <w:rsid w:val="00AB0461"/>
    <w:rsid w:val="00AB088C"/>
    <w:rsid w:val="00AB10C5"/>
    <w:rsid w:val="00AB1156"/>
    <w:rsid w:val="00AB1B4C"/>
    <w:rsid w:val="00AB1B5A"/>
    <w:rsid w:val="00AB4ADC"/>
    <w:rsid w:val="00AB6130"/>
    <w:rsid w:val="00AC0177"/>
    <w:rsid w:val="00AC0B96"/>
    <w:rsid w:val="00AC137B"/>
    <w:rsid w:val="00AC1BFC"/>
    <w:rsid w:val="00AC4518"/>
    <w:rsid w:val="00AC5616"/>
    <w:rsid w:val="00AC5C49"/>
    <w:rsid w:val="00AC6236"/>
    <w:rsid w:val="00AC69F6"/>
    <w:rsid w:val="00AD0C71"/>
    <w:rsid w:val="00AD2B78"/>
    <w:rsid w:val="00AD2EA4"/>
    <w:rsid w:val="00AD744C"/>
    <w:rsid w:val="00AD78F2"/>
    <w:rsid w:val="00AE45CD"/>
    <w:rsid w:val="00AE5A5D"/>
    <w:rsid w:val="00AF1C10"/>
    <w:rsid w:val="00AF2218"/>
    <w:rsid w:val="00AF265F"/>
    <w:rsid w:val="00AF3ED2"/>
    <w:rsid w:val="00AF41C3"/>
    <w:rsid w:val="00AF6490"/>
    <w:rsid w:val="00AF79A8"/>
    <w:rsid w:val="00AF7E3C"/>
    <w:rsid w:val="00B01B2B"/>
    <w:rsid w:val="00B020BA"/>
    <w:rsid w:val="00B07CE4"/>
    <w:rsid w:val="00B07EA9"/>
    <w:rsid w:val="00B10851"/>
    <w:rsid w:val="00B1153F"/>
    <w:rsid w:val="00B11DEE"/>
    <w:rsid w:val="00B12791"/>
    <w:rsid w:val="00B1336F"/>
    <w:rsid w:val="00B13383"/>
    <w:rsid w:val="00B141B2"/>
    <w:rsid w:val="00B14326"/>
    <w:rsid w:val="00B15E66"/>
    <w:rsid w:val="00B16455"/>
    <w:rsid w:val="00B2054E"/>
    <w:rsid w:val="00B215D3"/>
    <w:rsid w:val="00B23F07"/>
    <w:rsid w:val="00B23FE7"/>
    <w:rsid w:val="00B242EC"/>
    <w:rsid w:val="00B25871"/>
    <w:rsid w:val="00B25FAD"/>
    <w:rsid w:val="00B26B1C"/>
    <w:rsid w:val="00B27537"/>
    <w:rsid w:val="00B32ADD"/>
    <w:rsid w:val="00B358A3"/>
    <w:rsid w:val="00B36EB4"/>
    <w:rsid w:val="00B409E9"/>
    <w:rsid w:val="00B40F93"/>
    <w:rsid w:val="00B41181"/>
    <w:rsid w:val="00B438A0"/>
    <w:rsid w:val="00B45C55"/>
    <w:rsid w:val="00B46EA5"/>
    <w:rsid w:val="00B47ACD"/>
    <w:rsid w:val="00B506B1"/>
    <w:rsid w:val="00B52247"/>
    <w:rsid w:val="00B528E4"/>
    <w:rsid w:val="00B54CF4"/>
    <w:rsid w:val="00B5506C"/>
    <w:rsid w:val="00B55F38"/>
    <w:rsid w:val="00B5663C"/>
    <w:rsid w:val="00B57AA7"/>
    <w:rsid w:val="00B57FC0"/>
    <w:rsid w:val="00B60506"/>
    <w:rsid w:val="00B6068C"/>
    <w:rsid w:val="00B61FE3"/>
    <w:rsid w:val="00B62282"/>
    <w:rsid w:val="00B62288"/>
    <w:rsid w:val="00B64BFD"/>
    <w:rsid w:val="00B64D63"/>
    <w:rsid w:val="00B64FCC"/>
    <w:rsid w:val="00B6508B"/>
    <w:rsid w:val="00B67018"/>
    <w:rsid w:val="00B67957"/>
    <w:rsid w:val="00B711D1"/>
    <w:rsid w:val="00B71688"/>
    <w:rsid w:val="00B72272"/>
    <w:rsid w:val="00B73283"/>
    <w:rsid w:val="00B735DF"/>
    <w:rsid w:val="00B73DCB"/>
    <w:rsid w:val="00B74DD5"/>
    <w:rsid w:val="00B75253"/>
    <w:rsid w:val="00B7529F"/>
    <w:rsid w:val="00B757B4"/>
    <w:rsid w:val="00B7613F"/>
    <w:rsid w:val="00B76145"/>
    <w:rsid w:val="00B7770D"/>
    <w:rsid w:val="00B779E4"/>
    <w:rsid w:val="00B77CAD"/>
    <w:rsid w:val="00B83FAE"/>
    <w:rsid w:val="00B8677C"/>
    <w:rsid w:val="00B90561"/>
    <w:rsid w:val="00B91BAE"/>
    <w:rsid w:val="00B92326"/>
    <w:rsid w:val="00B92ADD"/>
    <w:rsid w:val="00B934FF"/>
    <w:rsid w:val="00B94493"/>
    <w:rsid w:val="00B959F9"/>
    <w:rsid w:val="00B96810"/>
    <w:rsid w:val="00BA2BAB"/>
    <w:rsid w:val="00BA58EE"/>
    <w:rsid w:val="00BA6E69"/>
    <w:rsid w:val="00BA7095"/>
    <w:rsid w:val="00BB0A2C"/>
    <w:rsid w:val="00BB1548"/>
    <w:rsid w:val="00BB1B71"/>
    <w:rsid w:val="00BB2B61"/>
    <w:rsid w:val="00BB3BB9"/>
    <w:rsid w:val="00BB3E56"/>
    <w:rsid w:val="00BB592E"/>
    <w:rsid w:val="00BB5ED5"/>
    <w:rsid w:val="00BB6D64"/>
    <w:rsid w:val="00BB7647"/>
    <w:rsid w:val="00BC07E6"/>
    <w:rsid w:val="00BC08A6"/>
    <w:rsid w:val="00BC24D7"/>
    <w:rsid w:val="00BC3FFC"/>
    <w:rsid w:val="00BC53B2"/>
    <w:rsid w:val="00BC5EE4"/>
    <w:rsid w:val="00BC693C"/>
    <w:rsid w:val="00BC7A52"/>
    <w:rsid w:val="00BD0B39"/>
    <w:rsid w:val="00BD0E03"/>
    <w:rsid w:val="00BD1294"/>
    <w:rsid w:val="00BD2A35"/>
    <w:rsid w:val="00BD35A7"/>
    <w:rsid w:val="00BD5EC5"/>
    <w:rsid w:val="00BD725B"/>
    <w:rsid w:val="00BE0388"/>
    <w:rsid w:val="00BE066D"/>
    <w:rsid w:val="00BE08DC"/>
    <w:rsid w:val="00BE205B"/>
    <w:rsid w:val="00BE2CC6"/>
    <w:rsid w:val="00BE2E62"/>
    <w:rsid w:val="00BE317C"/>
    <w:rsid w:val="00BE3387"/>
    <w:rsid w:val="00BE69EB"/>
    <w:rsid w:val="00BF0231"/>
    <w:rsid w:val="00BF0886"/>
    <w:rsid w:val="00BF2246"/>
    <w:rsid w:val="00BF2649"/>
    <w:rsid w:val="00BF3DFB"/>
    <w:rsid w:val="00BF4212"/>
    <w:rsid w:val="00BF4FCD"/>
    <w:rsid w:val="00BF5175"/>
    <w:rsid w:val="00BF56A9"/>
    <w:rsid w:val="00BF605D"/>
    <w:rsid w:val="00BF735A"/>
    <w:rsid w:val="00BF7907"/>
    <w:rsid w:val="00C00EBA"/>
    <w:rsid w:val="00C016E1"/>
    <w:rsid w:val="00C031B3"/>
    <w:rsid w:val="00C037F8"/>
    <w:rsid w:val="00C05AE6"/>
    <w:rsid w:val="00C06EAB"/>
    <w:rsid w:val="00C10901"/>
    <w:rsid w:val="00C12CC7"/>
    <w:rsid w:val="00C15D0E"/>
    <w:rsid w:val="00C2059F"/>
    <w:rsid w:val="00C216AF"/>
    <w:rsid w:val="00C22CFF"/>
    <w:rsid w:val="00C23B0A"/>
    <w:rsid w:val="00C245E3"/>
    <w:rsid w:val="00C2625D"/>
    <w:rsid w:val="00C263B8"/>
    <w:rsid w:val="00C26D7A"/>
    <w:rsid w:val="00C363AA"/>
    <w:rsid w:val="00C37121"/>
    <w:rsid w:val="00C37DF2"/>
    <w:rsid w:val="00C40DD4"/>
    <w:rsid w:val="00C41050"/>
    <w:rsid w:val="00C41AA7"/>
    <w:rsid w:val="00C42150"/>
    <w:rsid w:val="00C42955"/>
    <w:rsid w:val="00C42DAE"/>
    <w:rsid w:val="00C42FBB"/>
    <w:rsid w:val="00C438C4"/>
    <w:rsid w:val="00C43D43"/>
    <w:rsid w:val="00C440D2"/>
    <w:rsid w:val="00C4453F"/>
    <w:rsid w:val="00C45895"/>
    <w:rsid w:val="00C45BA0"/>
    <w:rsid w:val="00C45F50"/>
    <w:rsid w:val="00C4696D"/>
    <w:rsid w:val="00C46A02"/>
    <w:rsid w:val="00C471C9"/>
    <w:rsid w:val="00C47D8A"/>
    <w:rsid w:val="00C50549"/>
    <w:rsid w:val="00C52763"/>
    <w:rsid w:val="00C53833"/>
    <w:rsid w:val="00C53B21"/>
    <w:rsid w:val="00C544F5"/>
    <w:rsid w:val="00C5707D"/>
    <w:rsid w:val="00C5727D"/>
    <w:rsid w:val="00C57660"/>
    <w:rsid w:val="00C57A70"/>
    <w:rsid w:val="00C57FE7"/>
    <w:rsid w:val="00C612E7"/>
    <w:rsid w:val="00C629FC"/>
    <w:rsid w:val="00C64F31"/>
    <w:rsid w:val="00C656C0"/>
    <w:rsid w:val="00C66198"/>
    <w:rsid w:val="00C6640B"/>
    <w:rsid w:val="00C7092C"/>
    <w:rsid w:val="00C727D1"/>
    <w:rsid w:val="00C73D2D"/>
    <w:rsid w:val="00C77E00"/>
    <w:rsid w:val="00C812AE"/>
    <w:rsid w:val="00C81686"/>
    <w:rsid w:val="00C83A5B"/>
    <w:rsid w:val="00C85EC5"/>
    <w:rsid w:val="00C8658F"/>
    <w:rsid w:val="00C871D5"/>
    <w:rsid w:val="00C8748D"/>
    <w:rsid w:val="00C90776"/>
    <w:rsid w:val="00C90D3D"/>
    <w:rsid w:val="00C92FD8"/>
    <w:rsid w:val="00C960A8"/>
    <w:rsid w:val="00C96674"/>
    <w:rsid w:val="00C96E2E"/>
    <w:rsid w:val="00CA27FF"/>
    <w:rsid w:val="00CA54FD"/>
    <w:rsid w:val="00CA6245"/>
    <w:rsid w:val="00CA753D"/>
    <w:rsid w:val="00CA7BCC"/>
    <w:rsid w:val="00CB2374"/>
    <w:rsid w:val="00CB40DB"/>
    <w:rsid w:val="00CB527B"/>
    <w:rsid w:val="00CC02C0"/>
    <w:rsid w:val="00CC2E08"/>
    <w:rsid w:val="00CC3469"/>
    <w:rsid w:val="00CC3750"/>
    <w:rsid w:val="00CC4A2F"/>
    <w:rsid w:val="00CC4D5B"/>
    <w:rsid w:val="00CC4E88"/>
    <w:rsid w:val="00CC5350"/>
    <w:rsid w:val="00CD00CB"/>
    <w:rsid w:val="00CD06FE"/>
    <w:rsid w:val="00CD0908"/>
    <w:rsid w:val="00CD154D"/>
    <w:rsid w:val="00CD28B9"/>
    <w:rsid w:val="00CD2AD7"/>
    <w:rsid w:val="00CD349C"/>
    <w:rsid w:val="00CD459F"/>
    <w:rsid w:val="00CE0097"/>
    <w:rsid w:val="00CE0FEC"/>
    <w:rsid w:val="00CE191D"/>
    <w:rsid w:val="00CE20A9"/>
    <w:rsid w:val="00CE27DB"/>
    <w:rsid w:val="00CE596E"/>
    <w:rsid w:val="00CE78C5"/>
    <w:rsid w:val="00CE7CE0"/>
    <w:rsid w:val="00CF03DF"/>
    <w:rsid w:val="00CF1045"/>
    <w:rsid w:val="00CF1950"/>
    <w:rsid w:val="00CF2AC6"/>
    <w:rsid w:val="00CF4935"/>
    <w:rsid w:val="00CF7D78"/>
    <w:rsid w:val="00CF7DCD"/>
    <w:rsid w:val="00CF7F99"/>
    <w:rsid w:val="00D01597"/>
    <w:rsid w:val="00D01627"/>
    <w:rsid w:val="00D021C1"/>
    <w:rsid w:val="00D027BD"/>
    <w:rsid w:val="00D0409B"/>
    <w:rsid w:val="00D05624"/>
    <w:rsid w:val="00D05F37"/>
    <w:rsid w:val="00D10B6B"/>
    <w:rsid w:val="00D12C7C"/>
    <w:rsid w:val="00D14C96"/>
    <w:rsid w:val="00D15B73"/>
    <w:rsid w:val="00D16445"/>
    <w:rsid w:val="00D16598"/>
    <w:rsid w:val="00D21265"/>
    <w:rsid w:val="00D217AC"/>
    <w:rsid w:val="00D21A5C"/>
    <w:rsid w:val="00D232F2"/>
    <w:rsid w:val="00D236BD"/>
    <w:rsid w:val="00D24194"/>
    <w:rsid w:val="00D2712E"/>
    <w:rsid w:val="00D305D4"/>
    <w:rsid w:val="00D32475"/>
    <w:rsid w:val="00D3323B"/>
    <w:rsid w:val="00D33D0E"/>
    <w:rsid w:val="00D37203"/>
    <w:rsid w:val="00D37FF0"/>
    <w:rsid w:val="00D42B4D"/>
    <w:rsid w:val="00D4337B"/>
    <w:rsid w:val="00D44743"/>
    <w:rsid w:val="00D46265"/>
    <w:rsid w:val="00D47557"/>
    <w:rsid w:val="00D477D8"/>
    <w:rsid w:val="00D47C79"/>
    <w:rsid w:val="00D47D92"/>
    <w:rsid w:val="00D50794"/>
    <w:rsid w:val="00D5452B"/>
    <w:rsid w:val="00D54688"/>
    <w:rsid w:val="00D54A5A"/>
    <w:rsid w:val="00D54FD8"/>
    <w:rsid w:val="00D55B05"/>
    <w:rsid w:val="00D55C01"/>
    <w:rsid w:val="00D55DC6"/>
    <w:rsid w:val="00D562FF"/>
    <w:rsid w:val="00D57107"/>
    <w:rsid w:val="00D57B67"/>
    <w:rsid w:val="00D61885"/>
    <w:rsid w:val="00D6526B"/>
    <w:rsid w:val="00D67413"/>
    <w:rsid w:val="00D707E8"/>
    <w:rsid w:val="00D70BC2"/>
    <w:rsid w:val="00D72742"/>
    <w:rsid w:val="00D742A1"/>
    <w:rsid w:val="00D74638"/>
    <w:rsid w:val="00D74A02"/>
    <w:rsid w:val="00D75905"/>
    <w:rsid w:val="00D7639D"/>
    <w:rsid w:val="00D76E3D"/>
    <w:rsid w:val="00D7745A"/>
    <w:rsid w:val="00D81304"/>
    <w:rsid w:val="00D81F4B"/>
    <w:rsid w:val="00D83BFB"/>
    <w:rsid w:val="00D84EFC"/>
    <w:rsid w:val="00D85679"/>
    <w:rsid w:val="00D8727F"/>
    <w:rsid w:val="00D9088D"/>
    <w:rsid w:val="00D90E2B"/>
    <w:rsid w:val="00D92214"/>
    <w:rsid w:val="00D93C48"/>
    <w:rsid w:val="00D95872"/>
    <w:rsid w:val="00D95E8B"/>
    <w:rsid w:val="00D95FA3"/>
    <w:rsid w:val="00DA0716"/>
    <w:rsid w:val="00DA0976"/>
    <w:rsid w:val="00DA0C59"/>
    <w:rsid w:val="00DA1687"/>
    <w:rsid w:val="00DA16A5"/>
    <w:rsid w:val="00DA2003"/>
    <w:rsid w:val="00DA55E0"/>
    <w:rsid w:val="00DA6B80"/>
    <w:rsid w:val="00DA6D17"/>
    <w:rsid w:val="00DA7716"/>
    <w:rsid w:val="00DA7EF3"/>
    <w:rsid w:val="00DB110E"/>
    <w:rsid w:val="00DB24E3"/>
    <w:rsid w:val="00DB35EB"/>
    <w:rsid w:val="00DB4AC0"/>
    <w:rsid w:val="00DC0F71"/>
    <w:rsid w:val="00DC1D35"/>
    <w:rsid w:val="00DC2569"/>
    <w:rsid w:val="00DC290B"/>
    <w:rsid w:val="00DC2BAA"/>
    <w:rsid w:val="00DC450E"/>
    <w:rsid w:val="00DC4B87"/>
    <w:rsid w:val="00DC5CD8"/>
    <w:rsid w:val="00DC6F6D"/>
    <w:rsid w:val="00DC7089"/>
    <w:rsid w:val="00DC71FD"/>
    <w:rsid w:val="00DC7465"/>
    <w:rsid w:val="00DD0246"/>
    <w:rsid w:val="00DD0389"/>
    <w:rsid w:val="00DD1BF5"/>
    <w:rsid w:val="00DD2715"/>
    <w:rsid w:val="00DD27B9"/>
    <w:rsid w:val="00DD4A24"/>
    <w:rsid w:val="00DD5554"/>
    <w:rsid w:val="00DD5D80"/>
    <w:rsid w:val="00DD67CC"/>
    <w:rsid w:val="00DD6F33"/>
    <w:rsid w:val="00DE082E"/>
    <w:rsid w:val="00DE0FD8"/>
    <w:rsid w:val="00DE1E79"/>
    <w:rsid w:val="00DE2ED1"/>
    <w:rsid w:val="00DE2FE2"/>
    <w:rsid w:val="00DE2FE7"/>
    <w:rsid w:val="00DE4029"/>
    <w:rsid w:val="00DE4B2B"/>
    <w:rsid w:val="00DF1898"/>
    <w:rsid w:val="00DF1A5D"/>
    <w:rsid w:val="00DF38E9"/>
    <w:rsid w:val="00DF772D"/>
    <w:rsid w:val="00DF7833"/>
    <w:rsid w:val="00DF7C0D"/>
    <w:rsid w:val="00E014A0"/>
    <w:rsid w:val="00E03921"/>
    <w:rsid w:val="00E0394E"/>
    <w:rsid w:val="00E03D7D"/>
    <w:rsid w:val="00E042BA"/>
    <w:rsid w:val="00E05590"/>
    <w:rsid w:val="00E05A16"/>
    <w:rsid w:val="00E05E25"/>
    <w:rsid w:val="00E06E59"/>
    <w:rsid w:val="00E113C0"/>
    <w:rsid w:val="00E12998"/>
    <w:rsid w:val="00E12B26"/>
    <w:rsid w:val="00E12F66"/>
    <w:rsid w:val="00E1381D"/>
    <w:rsid w:val="00E1537B"/>
    <w:rsid w:val="00E1549F"/>
    <w:rsid w:val="00E15E83"/>
    <w:rsid w:val="00E15FC8"/>
    <w:rsid w:val="00E16ADE"/>
    <w:rsid w:val="00E16F17"/>
    <w:rsid w:val="00E1737C"/>
    <w:rsid w:val="00E2157C"/>
    <w:rsid w:val="00E218CD"/>
    <w:rsid w:val="00E22D65"/>
    <w:rsid w:val="00E232AB"/>
    <w:rsid w:val="00E238DD"/>
    <w:rsid w:val="00E24293"/>
    <w:rsid w:val="00E24F00"/>
    <w:rsid w:val="00E25163"/>
    <w:rsid w:val="00E26665"/>
    <w:rsid w:val="00E2716A"/>
    <w:rsid w:val="00E276DE"/>
    <w:rsid w:val="00E27DB2"/>
    <w:rsid w:val="00E3322C"/>
    <w:rsid w:val="00E35ED1"/>
    <w:rsid w:val="00E371F9"/>
    <w:rsid w:val="00E3756D"/>
    <w:rsid w:val="00E37F60"/>
    <w:rsid w:val="00E4012C"/>
    <w:rsid w:val="00E40B61"/>
    <w:rsid w:val="00E4118A"/>
    <w:rsid w:val="00E43649"/>
    <w:rsid w:val="00E43DD4"/>
    <w:rsid w:val="00E44480"/>
    <w:rsid w:val="00E4455D"/>
    <w:rsid w:val="00E45686"/>
    <w:rsid w:val="00E47FDE"/>
    <w:rsid w:val="00E50B03"/>
    <w:rsid w:val="00E50B40"/>
    <w:rsid w:val="00E51560"/>
    <w:rsid w:val="00E51E1D"/>
    <w:rsid w:val="00E55DC9"/>
    <w:rsid w:val="00E55DED"/>
    <w:rsid w:val="00E571C1"/>
    <w:rsid w:val="00E60C75"/>
    <w:rsid w:val="00E62F3A"/>
    <w:rsid w:val="00E65756"/>
    <w:rsid w:val="00E6623F"/>
    <w:rsid w:val="00E665FA"/>
    <w:rsid w:val="00E6687A"/>
    <w:rsid w:val="00E70410"/>
    <w:rsid w:val="00E70D44"/>
    <w:rsid w:val="00E710DC"/>
    <w:rsid w:val="00E71E87"/>
    <w:rsid w:val="00E74608"/>
    <w:rsid w:val="00E75F54"/>
    <w:rsid w:val="00E767A8"/>
    <w:rsid w:val="00E773F2"/>
    <w:rsid w:val="00E777A0"/>
    <w:rsid w:val="00E815C6"/>
    <w:rsid w:val="00E83A30"/>
    <w:rsid w:val="00E864F3"/>
    <w:rsid w:val="00E86A5E"/>
    <w:rsid w:val="00E90EF9"/>
    <w:rsid w:val="00E9134C"/>
    <w:rsid w:val="00E91766"/>
    <w:rsid w:val="00E9261D"/>
    <w:rsid w:val="00E92B64"/>
    <w:rsid w:val="00E93E07"/>
    <w:rsid w:val="00E96BEB"/>
    <w:rsid w:val="00E97DE1"/>
    <w:rsid w:val="00EA0121"/>
    <w:rsid w:val="00EA167D"/>
    <w:rsid w:val="00EA47C4"/>
    <w:rsid w:val="00EA519B"/>
    <w:rsid w:val="00EA71CE"/>
    <w:rsid w:val="00EB0913"/>
    <w:rsid w:val="00EB1523"/>
    <w:rsid w:val="00EB1599"/>
    <w:rsid w:val="00EB6070"/>
    <w:rsid w:val="00EB6F17"/>
    <w:rsid w:val="00EB70CA"/>
    <w:rsid w:val="00EB7444"/>
    <w:rsid w:val="00EB77E9"/>
    <w:rsid w:val="00EC1C6B"/>
    <w:rsid w:val="00EC3173"/>
    <w:rsid w:val="00EC54D4"/>
    <w:rsid w:val="00EC673E"/>
    <w:rsid w:val="00EC7EB6"/>
    <w:rsid w:val="00ED1221"/>
    <w:rsid w:val="00ED58CE"/>
    <w:rsid w:val="00ED6E12"/>
    <w:rsid w:val="00EE0178"/>
    <w:rsid w:val="00EE0428"/>
    <w:rsid w:val="00EE1183"/>
    <w:rsid w:val="00EE1370"/>
    <w:rsid w:val="00EE1534"/>
    <w:rsid w:val="00EE32AC"/>
    <w:rsid w:val="00EE3389"/>
    <w:rsid w:val="00EE3B84"/>
    <w:rsid w:val="00EE43AC"/>
    <w:rsid w:val="00EE557C"/>
    <w:rsid w:val="00EE55BB"/>
    <w:rsid w:val="00EE6900"/>
    <w:rsid w:val="00EE704B"/>
    <w:rsid w:val="00EE7B4E"/>
    <w:rsid w:val="00EF2548"/>
    <w:rsid w:val="00EF2886"/>
    <w:rsid w:val="00EF2C93"/>
    <w:rsid w:val="00EF3194"/>
    <w:rsid w:val="00EF3581"/>
    <w:rsid w:val="00EF5237"/>
    <w:rsid w:val="00EF54CC"/>
    <w:rsid w:val="00EF5D9E"/>
    <w:rsid w:val="00F0045D"/>
    <w:rsid w:val="00F00B41"/>
    <w:rsid w:val="00F012FB"/>
    <w:rsid w:val="00F017AF"/>
    <w:rsid w:val="00F032D1"/>
    <w:rsid w:val="00F03F43"/>
    <w:rsid w:val="00F05B07"/>
    <w:rsid w:val="00F10852"/>
    <w:rsid w:val="00F1087F"/>
    <w:rsid w:val="00F10931"/>
    <w:rsid w:val="00F11158"/>
    <w:rsid w:val="00F116E4"/>
    <w:rsid w:val="00F11E25"/>
    <w:rsid w:val="00F129B4"/>
    <w:rsid w:val="00F12C7F"/>
    <w:rsid w:val="00F13080"/>
    <w:rsid w:val="00F1457F"/>
    <w:rsid w:val="00F15319"/>
    <w:rsid w:val="00F17E3F"/>
    <w:rsid w:val="00F20883"/>
    <w:rsid w:val="00F22825"/>
    <w:rsid w:val="00F22AFA"/>
    <w:rsid w:val="00F24BF4"/>
    <w:rsid w:val="00F2579E"/>
    <w:rsid w:val="00F25D03"/>
    <w:rsid w:val="00F26453"/>
    <w:rsid w:val="00F30FA7"/>
    <w:rsid w:val="00F33859"/>
    <w:rsid w:val="00F362FE"/>
    <w:rsid w:val="00F40C11"/>
    <w:rsid w:val="00F428A1"/>
    <w:rsid w:val="00F438F9"/>
    <w:rsid w:val="00F51B77"/>
    <w:rsid w:val="00F520DD"/>
    <w:rsid w:val="00F538F2"/>
    <w:rsid w:val="00F54161"/>
    <w:rsid w:val="00F57AFF"/>
    <w:rsid w:val="00F57CCF"/>
    <w:rsid w:val="00F61104"/>
    <w:rsid w:val="00F62AC4"/>
    <w:rsid w:val="00F62BF3"/>
    <w:rsid w:val="00F62D10"/>
    <w:rsid w:val="00F6337E"/>
    <w:rsid w:val="00F6476E"/>
    <w:rsid w:val="00F65EA9"/>
    <w:rsid w:val="00F65F6C"/>
    <w:rsid w:val="00F670BB"/>
    <w:rsid w:val="00F6768C"/>
    <w:rsid w:val="00F703E5"/>
    <w:rsid w:val="00F70EC3"/>
    <w:rsid w:val="00F718AD"/>
    <w:rsid w:val="00F72209"/>
    <w:rsid w:val="00F73841"/>
    <w:rsid w:val="00F73B14"/>
    <w:rsid w:val="00F75008"/>
    <w:rsid w:val="00F75C6B"/>
    <w:rsid w:val="00F7644D"/>
    <w:rsid w:val="00F77AFA"/>
    <w:rsid w:val="00F80DA9"/>
    <w:rsid w:val="00F822C1"/>
    <w:rsid w:val="00F8439C"/>
    <w:rsid w:val="00F859F2"/>
    <w:rsid w:val="00F86E48"/>
    <w:rsid w:val="00F8742F"/>
    <w:rsid w:val="00F878AF"/>
    <w:rsid w:val="00F908A0"/>
    <w:rsid w:val="00F90FA1"/>
    <w:rsid w:val="00F91765"/>
    <w:rsid w:val="00F9236B"/>
    <w:rsid w:val="00F92F1F"/>
    <w:rsid w:val="00F94CA5"/>
    <w:rsid w:val="00F953C3"/>
    <w:rsid w:val="00F9586F"/>
    <w:rsid w:val="00F959C0"/>
    <w:rsid w:val="00F961CC"/>
    <w:rsid w:val="00F96316"/>
    <w:rsid w:val="00F96A3E"/>
    <w:rsid w:val="00F96CEC"/>
    <w:rsid w:val="00F979D5"/>
    <w:rsid w:val="00F97EC7"/>
    <w:rsid w:val="00FA06C7"/>
    <w:rsid w:val="00FA107B"/>
    <w:rsid w:val="00FA1B3F"/>
    <w:rsid w:val="00FA422C"/>
    <w:rsid w:val="00FA5DD8"/>
    <w:rsid w:val="00FA5F1B"/>
    <w:rsid w:val="00FA6CBD"/>
    <w:rsid w:val="00FA6F9B"/>
    <w:rsid w:val="00FA7E2B"/>
    <w:rsid w:val="00FB02E8"/>
    <w:rsid w:val="00FB077F"/>
    <w:rsid w:val="00FB1690"/>
    <w:rsid w:val="00FB2D24"/>
    <w:rsid w:val="00FB2F8A"/>
    <w:rsid w:val="00FB4CA1"/>
    <w:rsid w:val="00FB50F0"/>
    <w:rsid w:val="00FB5663"/>
    <w:rsid w:val="00FB68CF"/>
    <w:rsid w:val="00FB75D6"/>
    <w:rsid w:val="00FC0C91"/>
    <w:rsid w:val="00FC0FE6"/>
    <w:rsid w:val="00FC6434"/>
    <w:rsid w:val="00FC71D7"/>
    <w:rsid w:val="00FC77C3"/>
    <w:rsid w:val="00FC7A22"/>
    <w:rsid w:val="00FD13C0"/>
    <w:rsid w:val="00FD2382"/>
    <w:rsid w:val="00FD2DC4"/>
    <w:rsid w:val="00FD4FCD"/>
    <w:rsid w:val="00FD56CB"/>
    <w:rsid w:val="00FD6104"/>
    <w:rsid w:val="00FD675F"/>
    <w:rsid w:val="00FE0709"/>
    <w:rsid w:val="00FE10BF"/>
    <w:rsid w:val="00FE21F1"/>
    <w:rsid w:val="00FE4845"/>
    <w:rsid w:val="00FE79D3"/>
    <w:rsid w:val="00FF171F"/>
    <w:rsid w:val="00FF1C23"/>
    <w:rsid w:val="00FF24FE"/>
    <w:rsid w:val="00FF2888"/>
    <w:rsid w:val="00FF2A42"/>
    <w:rsid w:val="00FF503D"/>
    <w:rsid w:val="00FF632D"/>
    <w:rsid w:val="00FF782F"/>
    <w:rsid w:val="03C90AEC"/>
    <w:rsid w:val="05E85465"/>
    <w:rsid w:val="06EC028C"/>
    <w:rsid w:val="073A7465"/>
    <w:rsid w:val="0C2327BA"/>
    <w:rsid w:val="0D314F2D"/>
    <w:rsid w:val="0F273BC5"/>
    <w:rsid w:val="174D6A0A"/>
    <w:rsid w:val="17D336D0"/>
    <w:rsid w:val="18285E0A"/>
    <w:rsid w:val="19EA48B3"/>
    <w:rsid w:val="19EB1F83"/>
    <w:rsid w:val="1E551BFF"/>
    <w:rsid w:val="200A6602"/>
    <w:rsid w:val="231A372C"/>
    <w:rsid w:val="234C4846"/>
    <w:rsid w:val="250C6DBC"/>
    <w:rsid w:val="25D432AB"/>
    <w:rsid w:val="2A765BE1"/>
    <w:rsid w:val="2B437401"/>
    <w:rsid w:val="2D4A6466"/>
    <w:rsid w:val="2F46135D"/>
    <w:rsid w:val="31504E9B"/>
    <w:rsid w:val="3201313F"/>
    <w:rsid w:val="323D1F9F"/>
    <w:rsid w:val="3274745D"/>
    <w:rsid w:val="3682350E"/>
    <w:rsid w:val="37D12A6C"/>
    <w:rsid w:val="387C43B9"/>
    <w:rsid w:val="393E581A"/>
    <w:rsid w:val="39A72279"/>
    <w:rsid w:val="3E106B05"/>
    <w:rsid w:val="3EC16B35"/>
    <w:rsid w:val="444D786F"/>
    <w:rsid w:val="45A03F8D"/>
    <w:rsid w:val="472B6DBC"/>
    <w:rsid w:val="48161443"/>
    <w:rsid w:val="498D735B"/>
    <w:rsid w:val="49BF1757"/>
    <w:rsid w:val="4D9033A2"/>
    <w:rsid w:val="4F5B6CC0"/>
    <w:rsid w:val="546100EE"/>
    <w:rsid w:val="54BD6FF9"/>
    <w:rsid w:val="57CA60A5"/>
    <w:rsid w:val="58EB6226"/>
    <w:rsid w:val="5A493632"/>
    <w:rsid w:val="5C115BCB"/>
    <w:rsid w:val="61C14C06"/>
    <w:rsid w:val="61FC1EF1"/>
    <w:rsid w:val="626C5880"/>
    <w:rsid w:val="647669BF"/>
    <w:rsid w:val="68D66263"/>
    <w:rsid w:val="6D010516"/>
    <w:rsid w:val="6FDD600F"/>
    <w:rsid w:val="716B693F"/>
    <w:rsid w:val="73B10851"/>
    <w:rsid w:val="744D6FA1"/>
    <w:rsid w:val="782878D8"/>
    <w:rsid w:val="7A8803AF"/>
    <w:rsid w:val="7BAA18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6B45C0"/>
    <w:pPr>
      <w:widowControl w:val="0"/>
      <w:jc w:val="both"/>
    </w:pPr>
    <w:rPr>
      <w:rFonts w:ascii="Calibri" w:hAnsi="Calibri" w:cs="宋体"/>
      <w:kern w:val="2"/>
      <w:sz w:val="21"/>
      <w:szCs w:val="21"/>
    </w:rPr>
  </w:style>
  <w:style w:type="paragraph" w:styleId="10">
    <w:name w:val="heading 1"/>
    <w:basedOn w:val="a"/>
    <w:next w:val="a"/>
    <w:link w:val="1Char"/>
    <w:uiPriority w:val="9"/>
    <w:qFormat/>
    <w:rsid w:val="006B45C0"/>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6B45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6B45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B45C0"/>
    <w:pPr>
      <w:ind w:firstLineChars="200" w:firstLine="600"/>
    </w:pPr>
    <w:rPr>
      <w:rFonts w:ascii="Times New Roman" w:eastAsia="仿宋_GB2312" w:hAnsi="Times New Roman" w:cs="Times New Roman"/>
      <w:sz w:val="30"/>
      <w:szCs w:val="24"/>
    </w:rPr>
  </w:style>
  <w:style w:type="paragraph" w:styleId="a4">
    <w:name w:val="Balloon Text"/>
    <w:basedOn w:val="a"/>
    <w:link w:val="Char0"/>
    <w:uiPriority w:val="99"/>
    <w:semiHidden/>
    <w:unhideWhenUsed/>
    <w:qFormat/>
    <w:rsid w:val="006B45C0"/>
    <w:rPr>
      <w:sz w:val="18"/>
      <w:szCs w:val="18"/>
    </w:rPr>
  </w:style>
  <w:style w:type="paragraph" w:styleId="a5">
    <w:name w:val="footer"/>
    <w:basedOn w:val="a"/>
    <w:link w:val="Char1"/>
    <w:uiPriority w:val="99"/>
    <w:unhideWhenUsed/>
    <w:qFormat/>
    <w:rsid w:val="006B45C0"/>
    <w:pPr>
      <w:tabs>
        <w:tab w:val="center" w:pos="4153"/>
        <w:tab w:val="right" w:pos="8306"/>
      </w:tabs>
      <w:snapToGrid w:val="0"/>
      <w:jc w:val="left"/>
    </w:pPr>
    <w:rPr>
      <w:sz w:val="18"/>
      <w:szCs w:val="18"/>
    </w:rPr>
  </w:style>
  <w:style w:type="paragraph" w:styleId="a6">
    <w:name w:val="header"/>
    <w:basedOn w:val="a"/>
    <w:link w:val="Char2"/>
    <w:unhideWhenUsed/>
    <w:qFormat/>
    <w:rsid w:val="006B45C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B45C0"/>
    <w:pPr>
      <w:widowControl/>
      <w:spacing w:before="100" w:beforeAutospacing="1" w:after="100" w:afterAutospacing="1"/>
      <w:jc w:val="left"/>
    </w:pPr>
    <w:rPr>
      <w:rFonts w:ascii="宋体" w:hAnsi="宋体"/>
      <w:kern w:val="0"/>
      <w:sz w:val="24"/>
      <w:szCs w:val="24"/>
    </w:rPr>
  </w:style>
  <w:style w:type="character" w:styleId="a8">
    <w:name w:val="Emphasis"/>
    <w:basedOn w:val="a0"/>
    <w:uiPriority w:val="20"/>
    <w:qFormat/>
    <w:rsid w:val="006B45C0"/>
    <w:rPr>
      <w:i/>
      <w:iCs/>
    </w:rPr>
  </w:style>
  <w:style w:type="character" w:customStyle="1" w:styleId="Char2">
    <w:name w:val="页眉 Char"/>
    <w:basedOn w:val="a0"/>
    <w:link w:val="a6"/>
    <w:qFormat/>
    <w:rsid w:val="006B45C0"/>
    <w:rPr>
      <w:sz w:val="18"/>
      <w:szCs w:val="18"/>
    </w:rPr>
  </w:style>
  <w:style w:type="character" w:customStyle="1" w:styleId="Char1">
    <w:name w:val="页脚 Char"/>
    <w:basedOn w:val="a0"/>
    <w:link w:val="a5"/>
    <w:uiPriority w:val="99"/>
    <w:qFormat/>
    <w:rsid w:val="006B45C0"/>
    <w:rPr>
      <w:sz w:val="18"/>
      <w:szCs w:val="18"/>
    </w:rPr>
  </w:style>
  <w:style w:type="character" w:customStyle="1" w:styleId="first-child">
    <w:name w:val="first-child"/>
    <w:basedOn w:val="a0"/>
    <w:qFormat/>
    <w:rsid w:val="006B45C0"/>
    <w:rPr>
      <w:rFonts w:ascii="Times New Roman" w:eastAsia="黑体" w:hAnsi="Times New Roman"/>
      <w:sz w:val="21"/>
    </w:rPr>
  </w:style>
  <w:style w:type="character" w:customStyle="1" w:styleId="ic3">
    <w:name w:val="i_c3"/>
    <w:basedOn w:val="a0"/>
    <w:qFormat/>
    <w:rsid w:val="006B45C0"/>
    <w:rPr>
      <w:rFonts w:ascii="Times New Roman" w:eastAsia="仿宋_GB2312" w:hAnsi="Times New Roman"/>
      <w:b/>
    </w:rPr>
  </w:style>
  <w:style w:type="character" w:customStyle="1" w:styleId="ic31">
    <w:name w:val="i_c31"/>
    <w:basedOn w:val="a0"/>
    <w:qFormat/>
    <w:rsid w:val="006B45C0"/>
    <w:rPr>
      <w:rFonts w:ascii="Times New Roman" w:eastAsia="仿宋_GB2312" w:hAnsi="Times New Roman"/>
    </w:rPr>
  </w:style>
  <w:style w:type="paragraph" w:styleId="a9">
    <w:name w:val="List Paragraph"/>
    <w:basedOn w:val="a"/>
    <w:uiPriority w:val="34"/>
    <w:qFormat/>
    <w:rsid w:val="006B45C0"/>
    <w:pPr>
      <w:ind w:firstLineChars="200" w:firstLine="420"/>
    </w:pPr>
  </w:style>
  <w:style w:type="character" w:customStyle="1" w:styleId="Char">
    <w:name w:val="正文文本缩进 Char"/>
    <w:basedOn w:val="a0"/>
    <w:link w:val="a3"/>
    <w:qFormat/>
    <w:rsid w:val="006B45C0"/>
    <w:rPr>
      <w:rFonts w:ascii="Times New Roman" w:eastAsia="仿宋_GB2312" w:hAnsi="Times New Roman" w:cs="Times New Roman"/>
      <w:sz w:val="30"/>
      <w:szCs w:val="24"/>
    </w:rPr>
  </w:style>
  <w:style w:type="paragraph" w:customStyle="1" w:styleId="1">
    <w:name w:val="样式1"/>
    <w:basedOn w:val="10"/>
    <w:next w:val="a3"/>
    <w:qFormat/>
    <w:rsid w:val="006B45C0"/>
    <w:pPr>
      <w:widowControl/>
      <w:numPr>
        <w:numId w:val="1"/>
      </w:numPr>
      <w:spacing w:beforeLines="100" w:afterLines="50" w:line="560" w:lineRule="exact"/>
      <w:ind w:firstLineChars="200" w:firstLine="200"/>
      <w:jc w:val="center"/>
    </w:pPr>
    <w:rPr>
      <w:rFonts w:eastAsia="黑体" w:cs="Times New Roman"/>
      <w:b w:val="0"/>
      <w:sz w:val="32"/>
    </w:rPr>
  </w:style>
  <w:style w:type="paragraph" w:customStyle="1" w:styleId="2">
    <w:name w:val="样式2"/>
    <w:basedOn w:val="20"/>
    <w:link w:val="2Char0"/>
    <w:qFormat/>
    <w:rsid w:val="006B45C0"/>
    <w:pPr>
      <w:widowControl/>
      <w:numPr>
        <w:ilvl w:val="1"/>
        <w:numId w:val="1"/>
      </w:numPr>
      <w:spacing w:before="0" w:after="0" w:line="530" w:lineRule="exact"/>
      <w:jc w:val="left"/>
    </w:pPr>
    <w:rPr>
      <w:rFonts w:ascii="Cambria" w:eastAsia="楷体_GB2312" w:hAnsi="Cambria" w:cs="Times New Roman"/>
    </w:rPr>
  </w:style>
  <w:style w:type="character" w:customStyle="1" w:styleId="2Char0">
    <w:name w:val="样式2 Char"/>
    <w:basedOn w:val="2Char"/>
    <w:link w:val="2"/>
    <w:qFormat/>
    <w:rsid w:val="006B45C0"/>
    <w:rPr>
      <w:rFonts w:ascii="Cambria" w:eastAsia="楷体_GB2312" w:hAnsi="Cambria" w:cs="Times New Roman"/>
    </w:rPr>
  </w:style>
  <w:style w:type="character" w:customStyle="1" w:styleId="2Char">
    <w:name w:val="标题 2 Char"/>
    <w:basedOn w:val="a0"/>
    <w:link w:val="20"/>
    <w:uiPriority w:val="9"/>
    <w:semiHidden/>
    <w:qFormat/>
    <w:rsid w:val="006B45C0"/>
    <w:rPr>
      <w:rFonts w:asciiTheme="majorHAnsi" w:eastAsiaTheme="majorEastAsia" w:hAnsiTheme="majorHAnsi" w:cstheme="majorBidi"/>
      <w:b/>
      <w:bCs/>
      <w:sz w:val="32"/>
      <w:szCs w:val="32"/>
    </w:rPr>
  </w:style>
  <w:style w:type="character" w:customStyle="1" w:styleId="1Char">
    <w:name w:val="标题 1 Char"/>
    <w:basedOn w:val="a0"/>
    <w:link w:val="10"/>
    <w:uiPriority w:val="9"/>
    <w:qFormat/>
    <w:rsid w:val="006B45C0"/>
    <w:rPr>
      <w:rFonts w:ascii="Calibri" w:eastAsia="宋体" w:hAnsi="Calibri" w:cs="宋体"/>
      <w:b/>
      <w:bCs/>
      <w:kern w:val="44"/>
      <w:sz w:val="44"/>
      <w:szCs w:val="44"/>
    </w:rPr>
  </w:style>
  <w:style w:type="character" w:customStyle="1" w:styleId="4Char">
    <w:name w:val="标题 4 Char"/>
    <w:basedOn w:val="a0"/>
    <w:link w:val="4"/>
    <w:uiPriority w:val="9"/>
    <w:qFormat/>
    <w:rsid w:val="006B45C0"/>
    <w:rPr>
      <w:rFonts w:asciiTheme="majorHAnsi" w:eastAsiaTheme="majorEastAsia" w:hAnsiTheme="majorHAnsi" w:cstheme="majorBidi"/>
      <w:b/>
      <w:bCs/>
      <w:sz w:val="28"/>
      <w:szCs w:val="28"/>
    </w:rPr>
  </w:style>
  <w:style w:type="character" w:customStyle="1" w:styleId="Char0">
    <w:name w:val="批注框文本 Char"/>
    <w:basedOn w:val="a0"/>
    <w:link w:val="a4"/>
    <w:uiPriority w:val="99"/>
    <w:semiHidden/>
    <w:qFormat/>
    <w:rsid w:val="006B45C0"/>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3340B-79DC-4F92-B9BA-2644EF6C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922</Words>
  <Characters>5256</Characters>
  <Application>Microsoft Office Word</Application>
  <DocSecurity>0</DocSecurity>
  <Lines>43</Lines>
  <Paragraphs>12</Paragraphs>
  <ScaleCrop>false</ScaleCrop>
  <Company>Microsoft China</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wangzj</dc:creator>
  <cp:lastModifiedBy>Windows 用户</cp:lastModifiedBy>
  <cp:revision>268</cp:revision>
  <cp:lastPrinted>2022-12-12T03:20:00Z</cp:lastPrinted>
  <dcterms:created xsi:type="dcterms:W3CDTF">2020-12-08T10:13:00Z</dcterms:created>
  <dcterms:modified xsi:type="dcterms:W3CDTF">2024-01-24T06:26:00Z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5B448BCE103A4BA3892168DEF053939A</vt:lpwstr>
  </property>
</Properties>
</file>