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bidi w:val="0"/>
        <w:spacing w:line="560" w:lineRule="exact"/>
        <w:jc w:val="center"/>
        <w:textAlignment w:val="auto"/>
        <w:outlineLvl w:val="0"/>
        <w:rPr>
          <w:rFonts w:eastAsia="方正小标宋简体"/>
          <w:bCs/>
          <w:kern w:val="44"/>
          <w:sz w:val="44"/>
          <w:szCs w:val="44"/>
        </w:rPr>
      </w:pPr>
      <w:r>
        <w:rPr>
          <w:rFonts w:hint="eastAsia" w:ascii="方正小标宋简体" w:eastAsia="方正小标宋简体" w:cs="方正小标宋简体"/>
          <w:bCs/>
          <w:kern w:val="44"/>
          <w:sz w:val="44"/>
          <w:szCs w:val="44"/>
          <w:lang w:bidi="ar"/>
        </w:rPr>
        <w:t>蒸汽管道改管项目（百丈热能线通宝光电二期段）招标公告</w:t>
      </w:r>
    </w:p>
    <w:p>
      <w:pPr>
        <w:keepNext w:val="0"/>
        <w:keepLines w:val="0"/>
        <w:pageBreakBefore w:val="0"/>
        <w:widowControl w:val="0"/>
        <w:kinsoku/>
        <w:wordWrap/>
        <w:overflowPunct/>
        <w:topLinePunct w:val="0"/>
        <w:autoSpaceDE w:val="0"/>
        <w:autoSpaceDN/>
        <w:bidi w:val="0"/>
        <w:spacing w:line="560" w:lineRule="exact"/>
        <w:ind w:firstLine="640" w:firstLineChars="200"/>
        <w:jc w:val="left"/>
        <w:textAlignment w:val="auto"/>
        <w:rPr>
          <w:rFonts w:hint="eastAsia" w:ascii="仿宋_GB2312" w:hAnsi="仿宋_GB2312" w:eastAsia="仿宋_GB2312" w:cs="仿宋_GB2312"/>
          <w:bCs/>
          <w:sz w:val="32"/>
          <w:szCs w:val="32"/>
          <w:lang w:eastAsia="zh-CN" w:bidi="ar"/>
        </w:rPr>
      </w:pPr>
      <w:r>
        <w:rPr>
          <w:rFonts w:hint="eastAsia" w:ascii="仿宋_GB2312" w:hAnsi="仿宋_GB2312" w:eastAsia="仿宋_GB2312" w:cs="仿宋_GB2312"/>
          <w:bCs/>
          <w:sz w:val="32"/>
          <w:szCs w:val="32"/>
          <w:lang w:bidi="ar"/>
        </w:rPr>
        <w:t>江苏中和信工程咨询有限公司受常州滨江供热管网有限公司的委托，就其蒸汽管道改管项目（百丈热能线通宝光电二期段）进行公开招标。现邀请符合条件的投标人</w:t>
      </w:r>
      <w:bookmarkStart w:id="0" w:name="_GoBack"/>
      <w:bookmarkEnd w:id="0"/>
      <w:r>
        <w:rPr>
          <w:rFonts w:hint="eastAsia" w:ascii="仿宋_GB2312" w:hAnsi="仿宋_GB2312" w:eastAsia="仿宋_GB2312" w:cs="仿宋_GB2312"/>
          <w:bCs/>
          <w:sz w:val="32"/>
          <w:szCs w:val="32"/>
          <w:lang w:bidi="ar"/>
        </w:rPr>
        <w:t>参加本次公开招标，有关事项的具体内容公告如下</w:t>
      </w:r>
      <w:r>
        <w:rPr>
          <w:rFonts w:hint="eastAsia" w:ascii="仿宋_GB2312" w:hAnsi="仿宋_GB2312" w:eastAsia="仿宋_GB2312" w:cs="仿宋_GB2312"/>
          <w:bCs/>
          <w:sz w:val="32"/>
          <w:szCs w:val="32"/>
          <w:lang w:eastAsia="zh-CN" w:bidi="ar"/>
        </w:rPr>
        <w:t>：</w:t>
      </w:r>
    </w:p>
    <w:p>
      <w:pPr>
        <w:keepNext w:val="0"/>
        <w:keepLines w:val="0"/>
        <w:pageBreakBefore w:val="0"/>
        <w:widowControl w:val="0"/>
        <w:kinsoku/>
        <w:wordWrap/>
        <w:overflowPunct/>
        <w:topLinePunct w:val="0"/>
        <w:autoSpaceDE w:val="0"/>
        <w:autoSpaceDN/>
        <w:bidi w:val="0"/>
        <w:adjustRightInd w:val="0"/>
        <w:snapToGrid w:val="0"/>
        <w:spacing w:line="560" w:lineRule="exact"/>
        <w:ind w:firstLine="640" w:firstLineChars="200"/>
        <w:jc w:val="left"/>
        <w:textAlignment w:val="auto"/>
        <w:rPr>
          <w:rFonts w:eastAsia="黑体"/>
          <w:bCs/>
          <w:sz w:val="32"/>
          <w:szCs w:val="32"/>
        </w:rPr>
      </w:pPr>
      <w:r>
        <w:rPr>
          <w:rFonts w:hint="eastAsia" w:ascii="黑体" w:hAnsi="宋体" w:eastAsia="黑体" w:cs="黑体"/>
          <w:bCs/>
          <w:sz w:val="32"/>
          <w:szCs w:val="32"/>
          <w:lang w:bidi="ar"/>
        </w:rPr>
        <w:t>一、招标项目基本情况</w:t>
      </w:r>
    </w:p>
    <w:p>
      <w:pPr>
        <w:keepNext w:val="0"/>
        <w:keepLines w:val="0"/>
        <w:pageBreakBefore w:val="0"/>
        <w:widowControl w:val="0"/>
        <w:kinsoku/>
        <w:wordWrap/>
        <w:overflowPunct/>
        <w:topLinePunct w:val="0"/>
        <w:autoSpaceDE w:val="0"/>
        <w:autoSpaceDN/>
        <w:bidi w:val="0"/>
        <w:spacing w:line="560" w:lineRule="exact"/>
        <w:ind w:firstLine="640" w:firstLineChars="200"/>
        <w:jc w:val="left"/>
        <w:textAlignment w:val="auto"/>
        <w:rPr>
          <w:rFonts w:ascii="仿宋_GB2312" w:hAnsi="仿宋_GB2312" w:eastAsia="仿宋_GB2312" w:cs="仿宋_GB2312"/>
          <w:bCs/>
          <w:sz w:val="32"/>
          <w:szCs w:val="32"/>
          <w:lang w:bidi="ar"/>
        </w:rPr>
      </w:pPr>
      <w:r>
        <w:rPr>
          <w:rFonts w:hint="eastAsia" w:ascii="仿宋_GB2312" w:hAnsi="仿宋_GB2312" w:eastAsia="仿宋_GB2312" w:cs="仿宋_GB2312"/>
          <w:bCs/>
          <w:sz w:val="32"/>
          <w:szCs w:val="32"/>
          <w:lang w:bidi="ar"/>
        </w:rPr>
        <w:t>项目编号</w:t>
      </w:r>
      <w:r>
        <w:rPr>
          <w:rFonts w:hint="eastAsia" w:ascii="仿宋_GB2312" w:hAnsi="仿宋_GB2312" w:eastAsia="仿宋_GB2312" w:cs="仿宋_GB2312"/>
          <w:bCs/>
          <w:sz w:val="32"/>
          <w:szCs w:val="32"/>
          <w:lang w:eastAsia="zh-CN" w:bidi="ar"/>
        </w:rPr>
        <w:t>：</w:t>
      </w:r>
      <w:r>
        <w:rPr>
          <w:rFonts w:hint="eastAsia" w:ascii="仿宋_GB2312" w:hAnsi="仿宋_GB2312" w:eastAsia="仿宋_GB2312" w:cs="仿宋_GB2312"/>
          <w:bCs/>
          <w:sz w:val="32"/>
          <w:szCs w:val="32"/>
          <w:lang w:bidi="ar"/>
        </w:rPr>
        <w:t>ZHX-GK2024-005</w:t>
      </w:r>
    </w:p>
    <w:p>
      <w:pPr>
        <w:keepNext w:val="0"/>
        <w:keepLines w:val="0"/>
        <w:pageBreakBefore w:val="0"/>
        <w:widowControl w:val="0"/>
        <w:kinsoku/>
        <w:wordWrap/>
        <w:overflowPunct/>
        <w:topLinePunct w:val="0"/>
        <w:autoSpaceDE w:val="0"/>
        <w:autoSpaceDN/>
        <w:bidi w:val="0"/>
        <w:spacing w:line="560" w:lineRule="exact"/>
        <w:ind w:firstLine="640" w:firstLineChars="200"/>
        <w:jc w:val="left"/>
        <w:textAlignment w:val="auto"/>
        <w:rPr>
          <w:rFonts w:ascii="仿宋_GB2312" w:hAnsi="仿宋_GB2312" w:eastAsia="仿宋_GB2312" w:cs="仿宋_GB2312"/>
          <w:bCs/>
          <w:sz w:val="32"/>
          <w:szCs w:val="32"/>
          <w:lang w:bidi="ar"/>
        </w:rPr>
      </w:pPr>
      <w:r>
        <w:rPr>
          <w:rFonts w:hint="eastAsia" w:ascii="仿宋_GB2312" w:hAnsi="仿宋_GB2312" w:eastAsia="仿宋_GB2312" w:cs="仿宋_GB2312"/>
          <w:bCs/>
          <w:sz w:val="32"/>
          <w:szCs w:val="32"/>
          <w:lang w:bidi="ar"/>
        </w:rPr>
        <w:t>项目名称</w:t>
      </w:r>
      <w:r>
        <w:rPr>
          <w:rFonts w:hint="eastAsia" w:ascii="仿宋_GB2312" w:hAnsi="仿宋_GB2312" w:eastAsia="仿宋_GB2312" w:cs="仿宋_GB2312"/>
          <w:bCs/>
          <w:sz w:val="32"/>
          <w:szCs w:val="32"/>
          <w:lang w:eastAsia="zh-CN" w:bidi="ar"/>
        </w:rPr>
        <w:t>：</w:t>
      </w:r>
      <w:r>
        <w:rPr>
          <w:rFonts w:hint="eastAsia" w:ascii="仿宋_GB2312" w:hAnsi="仿宋_GB2312" w:eastAsia="仿宋_GB2312" w:cs="仿宋_GB2312"/>
          <w:bCs/>
          <w:sz w:val="32"/>
          <w:szCs w:val="32"/>
          <w:lang w:bidi="ar"/>
        </w:rPr>
        <w:t>蒸汽管道改管项目（百丈热能线通宝光电二期段）</w:t>
      </w:r>
    </w:p>
    <w:p>
      <w:pPr>
        <w:keepNext w:val="0"/>
        <w:keepLines w:val="0"/>
        <w:pageBreakBefore w:val="0"/>
        <w:widowControl w:val="0"/>
        <w:kinsoku/>
        <w:wordWrap/>
        <w:overflowPunct/>
        <w:topLinePunct w:val="0"/>
        <w:autoSpaceDE w:val="0"/>
        <w:autoSpaceDN/>
        <w:bidi w:val="0"/>
        <w:spacing w:line="560" w:lineRule="exact"/>
        <w:ind w:firstLine="640" w:firstLineChars="200"/>
        <w:jc w:val="left"/>
        <w:textAlignment w:val="auto"/>
        <w:rPr>
          <w:rFonts w:ascii="仿宋_GB2312" w:hAnsi="仿宋_GB2312" w:eastAsia="仿宋_GB2312" w:cs="仿宋_GB2312"/>
          <w:bCs/>
          <w:sz w:val="32"/>
          <w:szCs w:val="32"/>
          <w:lang w:bidi="ar"/>
        </w:rPr>
      </w:pPr>
      <w:r>
        <w:rPr>
          <w:rFonts w:hint="eastAsia" w:ascii="仿宋_GB2312" w:hAnsi="仿宋_GB2312" w:eastAsia="仿宋_GB2312" w:cs="仿宋_GB2312"/>
          <w:bCs/>
          <w:sz w:val="32"/>
          <w:szCs w:val="32"/>
          <w:lang w:bidi="ar"/>
        </w:rPr>
        <w:t>项目地点</w:t>
      </w:r>
      <w:r>
        <w:rPr>
          <w:rFonts w:hint="eastAsia" w:ascii="仿宋_GB2312" w:hAnsi="仿宋_GB2312" w:eastAsia="仿宋_GB2312" w:cs="仿宋_GB2312"/>
          <w:bCs/>
          <w:sz w:val="32"/>
          <w:szCs w:val="32"/>
          <w:lang w:eastAsia="zh-CN" w:bidi="ar"/>
        </w:rPr>
        <w:t>：</w:t>
      </w:r>
      <w:r>
        <w:rPr>
          <w:rFonts w:hint="eastAsia" w:ascii="仿宋_GB2312" w:hAnsi="仿宋_GB2312" w:eastAsia="仿宋_GB2312" w:cs="仿宋_GB2312"/>
          <w:bCs/>
          <w:sz w:val="32"/>
          <w:szCs w:val="32"/>
          <w:lang w:bidi="ar"/>
        </w:rPr>
        <w:t>常州市新北区</w:t>
      </w:r>
    </w:p>
    <w:p>
      <w:pPr>
        <w:keepNext w:val="0"/>
        <w:keepLines w:val="0"/>
        <w:pageBreakBefore w:val="0"/>
        <w:widowControl w:val="0"/>
        <w:kinsoku/>
        <w:wordWrap/>
        <w:overflowPunct/>
        <w:topLinePunct w:val="0"/>
        <w:autoSpaceDE w:val="0"/>
        <w:autoSpaceDN/>
        <w:bidi w:val="0"/>
        <w:spacing w:line="560" w:lineRule="exact"/>
        <w:ind w:firstLine="640" w:firstLineChars="200"/>
        <w:jc w:val="left"/>
        <w:textAlignment w:val="auto"/>
        <w:rPr>
          <w:rFonts w:ascii="仿宋_GB2312" w:hAnsi="仿宋_GB2312" w:eastAsia="仿宋_GB2312" w:cs="仿宋_GB2312"/>
          <w:bCs/>
          <w:sz w:val="32"/>
          <w:szCs w:val="32"/>
          <w:lang w:bidi="ar"/>
        </w:rPr>
      </w:pPr>
      <w:r>
        <w:rPr>
          <w:rFonts w:hint="eastAsia" w:ascii="仿宋_GB2312" w:hAnsi="仿宋_GB2312" w:eastAsia="仿宋_GB2312" w:cs="仿宋_GB2312"/>
          <w:bCs/>
          <w:sz w:val="32"/>
          <w:szCs w:val="32"/>
          <w:lang w:bidi="ar"/>
        </w:rPr>
        <w:t>招标范围</w:t>
      </w:r>
      <w:r>
        <w:rPr>
          <w:rFonts w:hint="eastAsia" w:ascii="仿宋_GB2312" w:hAnsi="仿宋_GB2312" w:eastAsia="仿宋_GB2312" w:cs="仿宋_GB2312"/>
          <w:bCs/>
          <w:sz w:val="32"/>
          <w:szCs w:val="32"/>
          <w:lang w:eastAsia="zh-CN" w:bidi="ar"/>
        </w:rPr>
        <w:t>：</w:t>
      </w:r>
      <w:r>
        <w:rPr>
          <w:rFonts w:hint="eastAsia" w:ascii="仿宋_GB2312" w:hAnsi="仿宋_GB2312" w:eastAsia="仿宋_GB2312" w:cs="仿宋_GB2312"/>
          <w:bCs/>
          <w:sz w:val="32"/>
          <w:szCs w:val="32"/>
          <w:lang w:bidi="ar"/>
        </w:rPr>
        <w:t>图纸及工程量清单范围内的全部工程。</w:t>
      </w:r>
    </w:p>
    <w:p>
      <w:pPr>
        <w:keepNext w:val="0"/>
        <w:keepLines w:val="0"/>
        <w:pageBreakBefore w:val="0"/>
        <w:widowControl w:val="0"/>
        <w:kinsoku/>
        <w:wordWrap/>
        <w:overflowPunct/>
        <w:topLinePunct w:val="0"/>
        <w:autoSpaceDE w:val="0"/>
        <w:autoSpaceDN/>
        <w:bidi w:val="0"/>
        <w:spacing w:line="560" w:lineRule="exact"/>
        <w:ind w:firstLine="640" w:firstLineChars="200"/>
        <w:jc w:val="left"/>
        <w:textAlignment w:val="auto"/>
        <w:rPr>
          <w:rFonts w:ascii="仿宋_GB2312" w:hAnsi="仿宋_GB2312" w:eastAsia="仿宋_GB2312" w:cs="仿宋_GB2312"/>
          <w:bCs/>
          <w:color w:val="auto"/>
          <w:sz w:val="32"/>
          <w:szCs w:val="32"/>
          <w:lang w:bidi="ar"/>
        </w:rPr>
      </w:pPr>
      <w:r>
        <w:rPr>
          <w:rFonts w:hint="eastAsia" w:ascii="仿宋_GB2312" w:hAnsi="仿宋_GB2312" w:eastAsia="仿宋_GB2312" w:cs="仿宋_GB2312"/>
          <w:bCs/>
          <w:sz w:val="32"/>
          <w:szCs w:val="32"/>
          <w:lang w:bidi="ar"/>
        </w:rPr>
        <w:t>最高限价（招标控制价）</w:t>
      </w:r>
      <w:r>
        <w:rPr>
          <w:rFonts w:hint="eastAsia" w:ascii="仿宋_GB2312" w:hAnsi="仿宋_GB2312" w:eastAsia="仿宋_GB2312" w:cs="仿宋_GB2312"/>
          <w:bCs/>
          <w:sz w:val="32"/>
          <w:szCs w:val="32"/>
          <w:lang w:eastAsia="zh-CN" w:bidi="ar"/>
        </w:rPr>
        <w:t>：</w:t>
      </w:r>
      <w:r>
        <w:rPr>
          <w:rFonts w:hint="eastAsia" w:ascii="仿宋_GB2312" w:hAnsi="仿宋_GB2312" w:eastAsia="仿宋_GB2312" w:cs="仿宋_GB2312"/>
          <w:bCs/>
          <w:color w:val="auto"/>
          <w:sz w:val="32"/>
          <w:szCs w:val="32"/>
          <w:lang w:bidi="ar"/>
        </w:rPr>
        <w:t>人民币</w:t>
      </w:r>
      <w:r>
        <w:rPr>
          <w:rFonts w:hint="eastAsia" w:ascii="仿宋_GB2312" w:hAnsi="仿宋_GB2312" w:eastAsia="仿宋_GB2312" w:cs="仿宋_GB2312"/>
          <w:bCs/>
          <w:color w:val="auto"/>
          <w:sz w:val="32"/>
          <w:szCs w:val="32"/>
          <w:lang w:eastAsia="zh-CN" w:bidi="ar"/>
        </w:rPr>
        <w:t>611858.25</w:t>
      </w:r>
      <w:r>
        <w:rPr>
          <w:rFonts w:hint="eastAsia" w:ascii="仿宋_GB2312" w:hAnsi="仿宋_GB2312" w:eastAsia="仿宋_GB2312" w:cs="仿宋_GB2312"/>
          <w:bCs/>
          <w:color w:val="auto"/>
          <w:sz w:val="32"/>
          <w:szCs w:val="32"/>
          <w:lang w:bidi="ar"/>
        </w:rPr>
        <w:t>元，投标综合单价不得超过招标控制价综合单价，投标报价总价不得超过招标文件规定的最高投标限价，否则做无效投标处理。</w:t>
      </w:r>
    </w:p>
    <w:p>
      <w:pPr>
        <w:keepNext w:val="0"/>
        <w:keepLines w:val="0"/>
        <w:pageBreakBefore w:val="0"/>
        <w:widowControl w:val="0"/>
        <w:kinsoku/>
        <w:wordWrap/>
        <w:overflowPunct/>
        <w:topLinePunct w:val="0"/>
        <w:autoSpaceDE w:val="0"/>
        <w:autoSpaceDN/>
        <w:bidi w:val="0"/>
        <w:spacing w:line="560" w:lineRule="exact"/>
        <w:ind w:firstLine="640" w:firstLineChars="200"/>
        <w:jc w:val="left"/>
        <w:textAlignment w:val="auto"/>
        <w:rPr>
          <w:rFonts w:ascii="仿宋_GB2312" w:hAnsi="仿宋_GB2312" w:eastAsia="仿宋_GB2312" w:cs="仿宋_GB2312"/>
          <w:bCs/>
          <w:color w:val="auto"/>
          <w:sz w:val="32"/>
          <w:szCs w:val="32"/>
          <w:lang w:bidi="ar"/>
        </w:rPr>
      </w:pPr>
      <w:r>
        <w:rPr>
          <w:rFonts w:hint="eastAsia" w:ascii="仿宋_GB2312" w:hAnsi="仿宋_GB2312" w:eastAsia="仿宋_GB2312" w:cs="仿宋_GB2312"/>
          <w:bCs/>
          <w:color w:val="auto"/>
          <w:sz w:val="32"/>
          <w:szCs w:val="32"/>
          <w:lang w:bidi="ar"/>
        </w:rPr>
        <w:t>合同履行期限</w:t>
      </w:r>
      <w:r>
        <w:rPr>
          <w:rFonts w:hint="eastAsia" w:ascii="仿宋_GB2312" w:hAnsi="仿宋_GB2312" w:eastAsia="仿宋_GB2312" w:cs="仿宋_GB2312"/>
          <w:bCs/>
          <w:color w:val="auto"/>
          <w:sz w:val="32"/>
          <w:szCs w:val="32"/>
          <w:lang w:eastAsia="zh-CN" w:bidi="ar"/>
        </w:rPr>
        <w:t>：</w:t>
      </w:r>
      <w:r>
        <w:rPr>
          <w:rFonts w:hint="eastAsia" w:ascii="仿宋_GB2312" w:hAnsi="仿宋_GB2312" w:eastAsia="仿宋_GB2312" w:cs="仿宋_GB2312"/>
          <w:bCs/>
          <w:color w:val="auto"/>
          <w:sz w:val="32"/>
          <w:szCs w:val="32"/>
          <w:lang w:val="en-US" w:eastAsia="zh-CN" w:bidi="ar"/>
        </w:rPr>
        <w:t>3</w:t>
      </w:r>
      <w:r>
        <w:rPr>
          <w:rFonts w:hint="eastAsia" w:ascii="仿宋_GB2312" w:hAnsi="仿宋_GB2312" w:eastAsia="仿宋_GB2312" w:cs="仿宋_GB2312"/>
          <w:bCs/>
          <w:color w:val="auto"/>
          <w:sz w:val="32"/>
          <w:szCs w:val="32"/>
          <w:lang w:eastAsia="zh-CN" w:bidi="ar"/>
        </w:rPr>
        <w:t>5日历天</w:t>
      </w:r>
      <w:r>
        <w:rPr>
          <w:rFonts w:hint="eastAsia" w:ascii="仿宋_GB2312" w:hAnsi="仿宋_GB2312" w:eastAsia="仿宋_GB2312" w:cs="仿宋_GB2312"/>
          <w:bCs/>
          <w:color w:val="auto"/>
          <w:sz w:val="32"/>
          <w:szCs w:val="32"/>
          <w:lang w:bidi="ar"/>
        </w:rPr>
        <w:t>。</w:t>
      </w:r>
    </w:p>
    <w:p>
      <w:pPr>
        <w:keepNext w:val="0"/>
        <w:keepLines w:val="0"/>
        <w:pageBreakBefore w:val="0"/>
        <w:widowControl w:val="0"/>
        <w:kinsoku/>
        <w:wordWrap/>
        <w:overflowPunct/>
        <w:topLinePunct w:val="0"/>
        <w:autoSpaceDE w:val="0"/>
        <w:autoSpaceDN/>
        <w:bidi w:val="0"/>
        <w:adjustRightInd w:val="0"/>
        <w:snapToGrid w:val="0"/>
        <w:spacing w:line="560" w:lineRule="exact"/>
        <w:ind w:firstLine="640" w:firstLineChars="200"/>
        <w:jc w:val="left"/>
        <w:textAlignment w:val="auto"/>
        <w:rPr>
          <w:rFonts w:hint="eastAsia" w:eastAsia="黑体"/>
          <w:bCs/>
          <w:sz w:val="32"/>
          <w:szCs w:val="32"/>
          <w:lang w:eastAsia="zh-CN"/>
        </w:rPr>
      </w:pPr>
      <w:r>
        <w:rPr>
          <w:rFonts w:hint="eastAsia" w:ascii="黑体" w:hAnsi="宋体" w:eastAsia="黑体" w:cs="黑体"/>
          <w:bCs/>
          <w:sz w:val="32"/>
          <w:szCs w:val="32"/>
          <w:lang w:bidi="ar"/>
        </w:rPr>
        <w:t>二、申请人的资格要求</w:t>
      </w:r>
    </w:p>
    <w:p>
      <w:pPr>
        <w:keepNext w:val="0"/>
        <w:keepLines w:val="0"/>
        <w:pageBreakBefore w:val="0"/>
        <w:widowControl w:val="0"/>
        <w:kinsoku/>
        <w:wordWrap/>
        <w:overflowPunct/>
        <w:topLinePunct w:val="0"/>
        <w:autoSpaceDE w:val="0"/>
        <w:autoSpaceDN/>
        <w:bidi w:val="0"/>
        <w:spacing w:line="560" w:lineRule="exact"/>
        <w:ind w:firstLine="640" w:firstLineChars="200"/>
        <w:jc w:val="left"/>
        <w:textAlignment w:val="auto"/>
        <w:rPr>
          <w:rFonts w:hint="eastAsia" w:ascii="楷体_GB2312" w:hAnsi="楷体_GB2312" w:eastAsia="楷体_GB2312" w:cs="楷体_GB2312"/>
          <w:bCs/>
          <w:sz w:val="32"/>
          <w:szCs w:val="32"/>
          <w:lang w:eastAsia="zh-CN" w:bidi="ar"/>
        </w:rPr>
      </w:pPr>
      <w:r>
        <w:rPr>
          <w:rFonts w:hint="eastAsia" w:ascii="楷体_GB2312" w:hAnsi="楷体_GB2312" w:eastAsia="楷体_GB2312" w:cs="楷体_GB2312"/>
          <w:bCs/>
          <w:sz w:val="32"/>
          <w:szCs w:val="32"/>
          <w:lang w:bidi="ar"/>
        </w:rPr>
        <w:t>1</w:t>
      </w:r>
      <w:r>
        <w:rPr>
          <w:rFonts w:hint="eastAsia" w:ascii="楷体_GB2312" w:hAnsi="楷体_GB2312" w:eastAsia="楷体_GB2312" w:cs="楷体_GB2312"/>
          <w:bCs/>
          <w:sz w:val="32"/>
          <w:szCs w:val="32"/>
          <w:lang w:eastAsia="zh-CN" w:bidi="ar"/>
        </w:rPr>
        <w:t>.</w:t>
      </w:r>
      <w:r>
        <w:rPr>
          <w:rFonts w:hint="eastAsia" w:ascii="楷体_GB2312" w:hAnsi="楷体_GB2312" w:eastAsia="楷体_GB2312" w:cs="楷体_GB2312"/>
          <w:bCs/>
          <w:sz w:val="32"/>
          <w:szCs w:val="32"/>
          <w:lang w:bidi="ar"/>
        </w:rPr>
        <w:t>满足以下规定</w:t>
      </w:r>
      <w:r>
        <w:rPr>
          <w:rFonts w:hint="eastAsia" w:ascii="楷体_GB2312" w:hAnsi="楷体_GB2312" w:eastAsia="楷体_GB2312" w:cs="楷体_GB2312"/>
          <w:bCs/>
          <w:sz w:val="32"/>
          <w:szCs w:val="32"/>
          <w:lang w:eastAsia="zh-CN" w:bidi="ar"/>
        </w:rPr>
        <w:t>：</w:t>
      </w:r>
    </w:p>
    <w:p>
      <w:pPr>
        <w:keepNext w:val="0"/>
        <w:keepLines w:val="0"/>
        <w:pageBreakBefore w:val="0"/>
        <w:widowControl w:val="0"/>
        <w:kinsoku/>
        <w:wordWrap/>
        <w:overflowPunct/>
        <w:topLinePunct w:val="0"/>
        <w:autoSpaceDE w:val="0"/>
        <w:autoSpaceDN/>
        <w:bidi w:val="0"/>
        <w:spacing w:line="560" w:lineRule="exact"/>
        <w:ind w:firstLine="640" w:firstLineChars="200"/>
        <w:jc w:val="left"/>
        <w:textAlignment w:val="auto"/>
        <w:rPr>
          <w:rFonts w:ascii="仿宋_GB2312" w:hAnsi="仿宋_GB2312" w:eastAsia="仿宋_GB2312" w:cs="仿宋_GB2312"/>
          <w:bCs/>
          <w:sz w:val="32"/>
          <w:szCs w:val="32"/>
          <w:lang w:bidi="ar"/>
        </w:rPr>
      </w:pPr>
      <w:r>
        <w:rPr>
          <w:rFonts w:hint="eastAsia" w:ascii="仿宋_GB2312" w:hAnsi="仿宋_GB2312" w:eastAsia="仿宋_GB2312" w:cs="仿宋_GB2312"/>
          <w:bCs/>
          <w:sz w:val="32"/>
          <w:szCs w:val="32"/>
          <w:lang w:bidi="ar"/>
        </w:rPr>
        <w:t>（1）具有独立承担民事责任的能力法人或其他组织；</w:t>
      </w:r>
    </w:p>
    <w:p>
      <w:pPr>
        <w:keepNext w:val="0"/>
        <w:keepLines w:val="0"/>
        <w:pageBreakBefore w:val="0"/>
        <w:widowControl w:val="0"/>
        <w:kinsoku/>
        <w:wordWrap/>
        <w:overflowPunct/>
        <w:topLinePunct w:val="0"/>
        <w:autoSpaceDE w:val="0"/>
        <w:autoSpaceDN/>
        <w:bidi w:val="0"/>
        <w:spacing w:line="560" w:lineRule="exact"/>
        <w:ind w:firstLine="640" w:firstLineChars="200"/>
        <w:jc w:val="left"/>
        <w:textAlignment w:val="auto"/>
        <w:rPr>
          <w:rFonts w:ascii="仿宋_GB2312" w:hAnsi="仿宋_GB2312" w:eastAsia="仿宋_GB2312" w:cs="仿宋_GB2312"/>
          <w:bCs/>
          <w:sz w:val="32"/>
          <w:szCs w:val="32"/>
          <w:lang w:bidi="ar"/>
        </w:rPr>
      </w:pPr>
      <w:r>
        <w:rPr>
          <w:rFonts w:hint="eastAsia" w:ascii="仿宋_GB2312" w:hAnsi="仿宋_GB2312" w:eastAsia="仿宋_GB2312" w:cs="仿宋_GB2312"/>
          <w:bCs/>
          <w:sz w:val="32"/>
          <w:szCs w:val="32"/>
          <w:lang w:bidi="ar"/>
        </w:rPr>
        <w:t>（2）具有良好的商业信誉和健全的财务会计制度；</w:t>
      </w:r>
    </w:p>
    <w:p>
      <w:pPr>
        <w:keepNext w:val="0"/>
        <w:keepLines w:val="0"/>
        <w:pageBreakBefore w:val="0"/>
        <w:widowControl w:val="0"/>
        <w:kinsoku/>
        <w:wordWrap/>
        <w:overflowPunct/>
        <w:topLinePunct w:val="0"/>
        <w:autoSpaceDE w:val="0"/>
        <w:autoSpaceDN/>
        <w:bidi w:val="0"/>
        <w:spacing w:line="560" w:lineRule="exact"/>
        <w:ind w:firstLine="640" w:firstLineChars="200"/>
        <w:jc w:val="left"/>
        <w:textAlignment w:val="auto"/>
        <w:rPr>
          <w:rFonts w:ascii="仿宋_GB2312" w:hAnsi="仿宋_GB2312" w:eastAsia="仿宋_GB2312" w:cs="仿宋_GB2312"/>
          <w:bCs/>
          <w:sz w:val="32"/>
          <w:szCs w:val="32"/>
          <w:lang w:bidi="ar"/>
        </w:rPr>
      </w:pPr>
      <w:r>
        <w:rPr>
          <w:rFonts w:hint="eastAsia" w:ascii="仿宋_GB2312" w:hAnsi="仿宋_GB2312" w:eastAsia="仿宋_GB2312" w:cs="仿宋_GB2312"/>
          <w:bCs/>
          <w:sz w:val="32"/>
          <w:szCs w:val="32"/>
          <w:lang w:bidi="ar"/>
        </w:rPr>
        <w:t>（3）具有履行合同所必需的设备和专业技术能力；</w:t>
      </w:r>
    </w:p>
    <w:p>
      <w:pPr>
        <w:keepNext w:val="0"/>
        <w:keepLines w:val="0"/>
        <w:pageBreakBefore w:val="0"/>
        <w:widowControl w:val="0"/>
        <w:kinsoku/>
        <w:wordWrap/>
        <w:overflowPunct/>
        <w:topLinePunct w:val="0"/>
        <w:autoSpaceDE w:val="0"/>
        <w:autoSpaceDN/>
        <w:bidi w:val="0"/>
        <w:spacing w:line="560" w:lineRule="exact"/>
        <w:ind w:firstLine="640" w:firstLineChars="200"/>
        <w:jc w:val="left"/>
        <w:textAlignment w:val="auto"/>
        <w:rPr>
          <w:rFonts w:ascii="仿宋_GB2312" w:hAnsi="仿宋_GB2312" w:eastAsia="仿宋_GB2312" w:cs="仿宋_GB2312"/>
          <w:bCs/>
          <w:sz w:val="32"/>
          <w:szCs w:val="32"/>
          <w:lang w:bidi="ar"/>
        </w:rPr>
      </w:pPr>
      <w:r>
        <w:rPr>
          <w:rFonts w:hint="eastAsia" w:ascii="仿宋_GB2312" w:hAnsi="仿宋_GB2312" w:eastAsia="仿宋_GB2312" w:cs="仿宋_GB2312"/>
          <w:bCs/>
          <w:sz w:val="32"/>
          <w:szCs w:val="32"/>
          <w:lang w:bidi="ar"/>
        </w:rPr>
        <w:t>（4）有依法缴纳税收和社会保障资金的良好记录；</w:t>
      </w:r>
    </w:p>
    <w:p>
      <w:pPr>
        <w:keepNext w:val="0"/>
        <w:keepLines w:val="0"/>
        <w:pageBreakBefore w:val="0"/>
        <w:widowControl w:val="0"/>
        <w:kinsoku/>
        <w:wordWrap/>
        <w:overflowPunct/>
        <w:topLinePunct w:val="0"/>
        <w:autoSpaceDE w:val="0"/>
        <w:autoSpaceDN/>
        <w:bidi w:val="0"/>
        <w:spacing w:line="560" w:lineRule="exact"/>
        <w:ind w:firstLine="640" w:firstLineChars="200"/>
        <w:jc w:val="left"/>
        <w:textAlignment w:val="auto"/>
        <w:rPr>
          <w:rFonts w:ascii="仿宋_GB2312" w:hAnsi="仿宋_GB2312" w:eastAsia="仿宋_GB2312" w:cs="仿宋_GB2312"/>
          <w:bCs/>
          <w:sz w:val="32"/>
          <w:szCs w:val="32"/>
          <w:lang w:bidi="ar"/>
        </w:rPr>
      </w:pPr>
      <w:r>
        <w:rPr>
          <w:rFonts w:hint="eastAsia" w:ascii="仿宋_GB2312" w:hAnsi="仿宋_GB2312" w:eastAsia="仿宋_GB2312" w:cs="仿宋_GB2312"/>
          <w:bCs/>
          <w:sz w:val="32"/>
          <w:szCs w:val="32"/>
          <w:lang w:bidi="ar"/>
        </w:rPr>
        <w:t>（5）参加招投标活动前三年内，在经营活动中没有重大违法记录；</w:t>
      </w:r>
    </w:p>
    <w:p>
      <w:pPr>
        <w:keepNext w:val="0"/>
        <w:keepLines w:val="0"/>
        <w:pageBreakBefore w:val="0"/>
        <w:widowControl w:val="0"/>
        <w:kinsoku/>
        <w:wordWrap/>
        <w:overflowPunct/>
        <w:topLinePunct w:val="0"/>
        <w:autoSpaceDE w:val="0"/>
        <w:autoSpaceDN/>
        <w:bidi w:val="0"/>
        <w:spacing w:line="560" w:lineRule="exact"/>
        <w:ind w:firstLine="640" w:firstLineChars="200"/>
        <w:jc w:val="left"/>
        <w:textAlignment w:val="auto"/>
        <w:rPr>
          <w:rFonts w:ascii="仿宋_GB2312" w:hAnsi="仿宋_GB2312" w:eastAsia="仿宋_GB2312" w:cs="仿宋_GB2312"/>
          <w:bCs/>
          <w:sz w:val="32"/>
          <w:szCs w:val="32"/>
          <w:lang w:bidi="ar"/>
        </w:rPr>
      </w:pPr>
      <w:r>
        <w:rPr>
          <w:rFonts w:hint="eastAsia" w:ascii="仿宋_GB2312" w:hAnsi="仿宋_GB2312" w:eastAsia="仿宋_GB2312" w:cs="仿宋_GB2312"/>
          <w:bCs/>
          <w:sz w:val="32"/>
          <w:szCs w:val="32"/>
          <w:lang w:bidi="ar"/>
        </w:rPr>
        <w:t xml:space="preserve">（6）未被“信用中国”网站（www.creditchina．gov.cn）列入失信被执行人、重大税收违法案件当事人名单，在“中国裁判文书网”无行贿记录证明（以评标开始后现场查询结果为准）； </w:t>
      </w:r>
    </w:p>
    <w:p>
      <w:pPr>
        <w:keepNext w:val="0"/>
        <w:keepLines w:val="0"/>
        <w:pageBreakBefore w:val="0"/>
        <w:widowControl w:val="0"/>
        <w:kinsoku/>
        <w:wordWrap/>
        <w:overflowPunct/>
        <w:topLinePunct w:val="0"/>
        <w:autoSpaceDE w:val="0"/>
        <w:autoSpaceDN/>
        <w:bidi w:val="0"/>
        <w:spacing w:line="560" w:lineRule="exact"/>
        <w:ind w:firstLine="640" w:firstLineChars="200"/>
        <w:jc w:val="left"/>
        <w:textAlignment w:val="auto"/>
        <w:rPr>
          <w:rFonts w:ascii="仿宋_GB2312" w:hAnsi="仿宋_GB2312" w:eastAsia="仿宋_GB2312" w:cs="仿宋_GB2312"/>
          <w:bCs/>
          <w:sz w:val="32"/>
          <w:szCs w:val="32"/>
          <w:lang w:bidi="ar"/>
        </w:rPr>
      </w:pPr>
      <w:r>
        <w:rPr>
          <w:rFonts w:hint="eastAsia" w:ascii="仿宋_GB2312" w:hAnsi="仿宋_GB2312" w:eastAsia="仿宋_GB2312" w:cs="仿宋_GB2312"/>
          <w:bCs/>
          <w:sz w:val="32"/>
          <w:szCs w:val="32"/>
          <w:lang w:bidi="ar"/>
        </w:rPr>
        <w:t>（7）单位负责人为同一人或者存在直接控股、管理关系的不同投标人（包含法定代表人为同一个人的两个及两个以上法人，母公司、全资子公司及其控股公司），不得参加同一合同项下的招投标活动；</w:t>
      </w:r>
    </w:p>
    <w:p>
      <w:pPr>
        <w:keepNext w:val="0"/>
        <w:keepLines w:val="0"/>
        <w:pageBreakBefore w:val="0"/>
        <w:widowControl w:val="0"/>
        <w:kinsoku/>
        <w:wordWrap/>
        <w:overflowPunct/>
        <w:topLinePunct w:val="0"/>
        <w:autoSpaceDE w:val="0"/>
        <w:autoSpaceDN/>
        <w:bidi w:val="0"/>
        <w:spacing w:line="560" w:lineRule="exact"/>
        <w:ind w:firstLine="640" w:firstLineChars="200"/>
        <w:jc w:val="left"/>
        <w:textAlignment w:val="auto"/>
        <w:rPr>
          <w:rFonts w:ascii="仿宋_GB2312" w:hAnsi="仿宋_GB2312" w:eastAsia="仿宋_GB2312" w:cs="仿宋_GB2312"/>
          <w:bCs/>
          <w:sz w:val="32"/>
          <w:szCs w:val="32"/>
          <w:lang w:bidi="ar"/>
        </w:rPr>
      </w:pPr>
      <w:r>
        <w:rPr>
          <w:rFonts w:hint="eastAsia" w:ascii="仿宋_GB2312" w:hAnsi="仿宋_GB2312" w:eastAsia="仿宋_GB2312" w:cs="仿宋_GB2312"/>
          <w:bCs/>
          <w:sz w:val="32"/>
          <w:szCs w:val="32"/>
          <w:lang w:bidi="ar"/>
        </w:rPr>
        <w:t>（8）本项目采用资格后审，开标后对投标人进行资格审查。</w:t>
      </w:r>
    </w:p>
    <w:p>
      <w:pPr>
        <w:keepNext w:val="0"/>
        <w:keepLines w:val="0"/>
        <w:pageBreakBefore w:val="0"/>
        <w:widowControl w:val="0"/>
        <w:kinsoku/>
        <w:wordWrap/>
        <w:overflowPunct/>
        <w:topLinePunct w:val="0"/>
        <w:autoSpaceDE w:val="0"/>
        <w:autoSpaceDN/>
        <w:bidi w:val="0"/>
        <w:spacing w:line="560" w:lineRule="exact"/>
        <w:ind w:firstLine="640" w:firstLineChars="200"/>
        <w:jc w:val="left"/>
        <w:textAlignment w:val="auto"/>
        <w:rPr>
          <w:rFonts w:ascii="仿宋_GB2312" w:hAnsi="仿宋_GB2312" w:eastAsia="仿宋_GB2312" w:cs="仿宋_GB2312"/>
          <w:bCs/>
          <w:sz w:val="32"/>
          <w:szCs w:val="32"/>
          <w:lang w:bidi="ar"/>
        </w:rPr>
      </w:pPr>
      <w:r>
        <w:rPr>
          <w:rFonts w:hint="eastAsia" w:ascii="仿宋_GB2312" w:hAnsi="仿宋_GB2312" w:eastAsia="仿宋_GB2312" w:cs="仿宋_GB2312"/>
          <w:bCs/>
          <w:sz w:val="32"/>
          <w:szCs w:val="32"/>
          <w:lang w:bidi="ar"/>
        </w:rPr>
        <w:t>（9）工程项目投标中不良行为的认定和处理办法按常建规[2010]13号文执行。</w:t>
      </w:r>
    </w:p>
    <w:p>
      <w:pPr>
        <w:keepNext w:val="0"/>
        <w:keepLines w:val="0"/>
        <w:pageBreakBefore w:val="0"/>
        <w:widowControl w:val="0"/>
        <w:kinsoku/>
        <w:wordWrap/>
        <w:overflowPunct/>
        <w:topLinePunct w:val="0"/>
        <w:autoSpaceDE w:val="0"/>
        <w:autoSpaceDN/>
        <w:bidi w:val="0"/>
        <w:spacing w:line="560" w:lineRule="exact"/>
        <w:ind w:firstLine="640" w:firstLineChars="200"/>
        <w:jc w:val="left"/>
        <w:textAlignment w:val="auto"/>
        <w:rPr>
          <w:rFonts w:ascii="仿宋_GB2312" w:hAnsi="仿宋_GB2312" w:eastAsia="仿宋_GB2312" w:cs="仿宋_GB2312"/>
          <w:bCs/>
          <w:sz w:val="32"/>
          <w:szCs w:val="32"/>
          <w:lang w:bidi="ar"/>
        </w:rPr>
      </w:pPr>
      <w:r>
        <w:rPr>
          <w:rFonts w:hint="eastAsia" w:ascii="仿宋_GB2312" w:hAnsi="仿宋_GB2312" w:eastAsia="仿宋_GB2312" w:cs="仿宋_GB2312"/>
          <w:bCs/>
          <w:sz w:val="32"/>
          <w:szCs w:val="32"/>
          <w:lang w:bidi="ar"/>
        </w:rPr>
        <w:t>（10）法律、行政法规规定的其他条件。</w:t>
      </w:r>
    </w:p>
    <w:p>
      <w:pPr>
        <w:keepNext w:val="0"/>
        <w:keepLines w:val="0"/>
        <w:pageBreakBefore w:val="0"/>
        <w:widowControl w:val="0"/>
        <w:kinsoku/>
        <w:wordWrap/>
        <w:overflowPunct/>
        <w:topLinePunct w:val="0"/>
        <w:autoSpaceDE w:val="0"/>
        <w:autoSpaceDN/>
        <w:bidi w:val="0"/>
        <w:spacing w:line="560" w:lineRule="exact"/>
        <w:ind w:firstLine="640" w:firstLineChars="200"/>
        <w:jc w:val="left"/>
        <w:textAlignment w:val="auto"/>
        <w:rPr>
          <w:rFonts w:hint="eastAsia" w:ascii="楷体_GB2312" w:hAnsi="楷体_GB2312" w:eastAsia="楷体_GB2312" w:cs="楷体_GB2312"/>
          <w:bCs/>
          <w:sz w:val="32"/>
          <w:szCs w:val="32"/>
          <w:lang w:eastAsia="zh-CN"/>
        </w:rPr>
      </w:pPr>
      <w:r>
        <w:rPr>
          <w:rFonts w:hint="eastAsia" w:ascii="楷体_GB2312" w:hAnsi="楷体_GB2312" w:eastAsia="楷体_GB2312" w:cs="楷体_GB2312"/>
          <w:bCs/>
          <w:sz w:val="32"/>
          <w:szCs w:val="32"/>
          <w:lang w:bidi="ar"/>
        </w:rPr>
        <w:t>2</w:t>
      </w:r>
      <w:r>
        <w:rPr>
          <w:rFonts w:hint="eastAsia" w:ascii="楷体_GB2312" w:hAnsi="楷体_GB2312" w:eastAsia="楷体_GB2312" w:cs="楷体_GB2312"/>
          <w:bCs/>
          <w:sz w:val="32"/>
          <w:szCs w:val="32"/>
          <w:lang w:eastAsia="zh-CN" w:bidi="ar"/>
        </w:rPr>
        <w:t>.</w:t>
      </w:r>
      <w:r>
        <w:rPr>
          <w:rFonts w:hint="eastAsia" w:ascii="楷体_GB2312" w:hAnsi="楷体_GB2312" w:eastAsia="楷体_GB2312" w:cs="楷体_GB2312"/>
          <w:bCs/>
          <w:sz w:val="32"/>
          <w:szCs w:val="32"/>
          <w:lang w:bidi="ar"/>
        </w:rPr>
        <w:t>本项目的特定资格要求</w:t>
      </w:r>
      <w:r>
        <w:rPr>
          <w:rFonts w:hint="eastAsia" w:ascii="楷体_GB2312" w:hAnsi="楷体_GB2312" w:eastAsia="楷体_GB2312" w:cs="楷体_GB2312"/>
          <w:bCs/>
          <w:sz w:val="32"/>
          <w:szCs w:val="32"/>
          <w:lang w:eastAsia="zh-CN" w:bidi="ar"/>
        </w:rPr>
        <w:t>：</w:t>
      </w:r>
    </w:p>
    <w:p>
      <w:pPr>
        <w:keepNext w:val="0"/>
        <w:keepLines w:val="0"/>
        <w:pageBreakBefore w:val="0"/>
        <w:widowControl w:val="0"/>
        <w:kinsoku/>
        <w:wordWrap/>
        <w:overflowPunct/>
        <w:topLinePunct w:val="0"/>
        <w:autoSpaceDE w:val="0"/>
        <w:autoSpaceDN/>
        <w:bidi w:val="0"/>
        <w:spacing w:line="560" w:lineRule="exact"/>
        <w:ind w:firstLine="640" w:firstLineChars="200"/>
        <w:jc w:val="left"/>
        <w:textAlignment w:val="auto"/>
        <w:rPr>
          <w:rFonts w:ascii="仿宋_GB2312" w:hAnsi="仿宋_GB2312" w:eastAsia="仿宋_GB2312" w:cs="仿宋_GB2312"/>
          <w:bCs/>
          <w:color w:val="auto"/>
          <w:sz w:val="32"/>
          <w:szCs w:val="32"/>
          <w:lang w:bidi="ar"/>
        </w:rPr>
      </w:pPr>
      <w:r>
        <w:rPr>
          <w:rFonts w:hint="eastAsia" w:ascii="仿宋_GB2312" w:hAnsi="仿宋_GB2312" w:eastAsia="仿宋_GB2312" w:cs="仿宋_GB2312"/>
          <w:bCs/>
          <w:color w:val="auto"/>
          <w:sz w:val="32"/>
          <w:szCs w:val="32"/>
          <w:lang w:bidi="ar"/>
        </w:rPr>
        <w:t>（1）企业需同时具备①市政公用工程施工总承包三级及以上；②有效期内的《中华人民共和国特种设备安装改造维修许可证（压力管道）》或有效期内的《中华人民共和国特种设备安装改造修理许可证（压力管道）》或有效期内的《中华人民共和国特种设备生产许可证》 （许可级别GB2或GB2（1）或 GB2（2））证书（资质）；</w:t>
      </w:r>
    </w:p>
    <w:p>
      <w:pPr>
        <w:keepNext w:val="0"/>
        <w:keepLines w:val="0"/>
        <w:pageBreakBefore w:val="0"/>
        <w:widowControl w:val="0"/>
        <w:kinsoku/>
        <w:wordWrap/>
        <w:overflowPunct/>
        <w:topLinePunct w:val="0"/>
        <w:autoSpaceDE w:val="0"/>
        <w:autoSpaceDN/>
        <w:bidi w:val="0"/>
        <w:spacing w:line="560" w:lineRule="exact"/>
        <w:ind w:firstLine="640" w:firstLineChars="200"/>
        <w:jc w:val="left"/>
        <w:textAlignment w:val="auto"/>
        <w:rPr>
          <w:rFonts w:ascii="仿宋_GB2312" w:hAnsi="仿宋_GB2312" w:eastAsia="仿宋_GB2312" w:cs="仿宋_GB2312"/>
          <w:bCs/>
          <w:color w:val="auto"/>
          <w:sz w:val="32"/>
          <w:szCs w:val="32"/>
          <w:lang w:bidi="ar"/>
        </w:rPr>
      </w:pPr>
      <w:r>
        <w:rPr>
          <w:rFonts w:hint="eastAsia" w:ascii="仿宋_GB2312" w:hAnsi="仿宋_GB2312" w:eastAsia="仿宋_GB2312" w:cs="仿宋_GB2312"/>
          <w:bCs/>
          <w:color w:val="auto"/>
          <w:sz w:val="32"/>
          <w:szCs w:val="32"/>
          <w:lang w:bidi="ar"/>
        </w:rPr>
        <w:t>（2）项目负责人具有市政公用工程二级（含）及以上注册建造师资格。</w:t>
      </w:r>
    </w:p>
    <w:p>
      <w:pPr>
        <w:keepNext w:val="0"/>
        <w:keepLines w:val="0"/>
        <w:pageBreakBefore w:val="0"/>
        <w:widowControl w:val="0"/>
        <w:kinsoku/>
        <w:wordWrap/>
        <w:overflowPunct/>
        <w:topLinePunct w:val="0"/>
        <w:autoSpaceDE w:val="0"/>
        <w:autoSpaceDN/>
        <w:bidi w:val="0"/>
        <w:spacing w:line="560" w:lineRule="exact"/>
        <w:ind w:firstLine="640" w:firstLineChars="200"/>
        <w:jc w:val="left"/>
        <w:textAlignment w:val="auto"/>
        <w:rPr>
          <w:rFonts w:hint="eastAsia" w:ascii="楷体_GB2312" w:hAnsi="楷体_GB2312" w:eastAsia="楷体_GB2312" w:cs="楷体_GB2312"/>
          <w:bCs/>
          <w:color w:val="auto"/>
          <w:sz w:val="32"/>
          <w:szCs w:val="32"/>
          <w:lang w:bidi="ar"/>
        </w:rPr>
      </w:pPr>
      <w:r>
        <w:rPr>
          <w:rFonts w:hint="eastAsia" w:ascii="楷体_GB2312" w:hAnsi="楷体_GB2312" w:eastAsia="楷体_GB2312" w:cs="楷体_GB2312"/>
          <w:bCs/>
          <w:color w:val="auto"/>
          <w:sz w:val="32"/>
          <w:szCs w:val="32"/>
          <w:lang w:eastAsia="zh-CN" w:bidi="ar"/>
        </w:rPr>
        <w:t>３.</w:t>
      </w:r>
      <w:r>
        <w:rPr>
          <w:rFonts w:hint="eastAsia" w:ascii="楷体_GB2312" w:hAnsi="楷体_GB2312" w:eastAsia="楷体_GB2312" w:cs="楷体_GB2312"/>
          <w:bCs/>
          <w:color w:val="auto"/>
          <w:sz w:val="32"/>
          <w:szCs w:val="32"/>
          <w:lang w:bidi="ar"/>
        </w:rPr>
        <w:t>本项目接受联合体投标。</w:t>
      </w:r>
    </w:p>
    <w:p>
      <w:pPr>
        <w:keepNext w:val="0"/>
        <w:keepLines w:val="0"/>
        <w:pageBreakBefore w:val="0"/>
        <w:widowControl w:val="0"/>
        <w:kinsoku/>
        <w:wordWrap/>
        <w:overflowPunct/>
        <w:topLinePunct w:val="0"/>
        <w:autoSpaceDE w:val="0"/>
        <w:autoSpaceDN/>
        <w:bidi w:val="0"/>
        <w:spacing w:line="560" w:lineRule="exact"/>
        <w:ind w:firstLine="640" w:firstLineChars="200"/>
        <w:jc w:val="left"/>
        <w:textAlignment w:val="auto"/>
        <w:rPr>
          <w:rFonts w:ascii="仿宋_GB2312" w:hAnsi="仿宋_GB2312" w:eastAsia="仿宋_GB2312" w:cs="仿宋_GB2312"/>
          <w:bCs/>
          <w:sz w:val="32"/>
          <w:szCs w:val="32"/>
          <w:lang w:bidi="ar"/>
        </w:rPr>
      </w:pPr>
      <w:r>
        <w:rPr>
          <w:rFonts w:hint="eastAsia" w:ascii="仿宋_GB2312" w:hAnsi="仿宋_GB2312" w:eastAsia="仿宋_GB2312" w:cs="仿宋_GB2312"/>
          <w:bCs/>
          <w:sz w:val="32"/>
          <w:szCs w:val="32"/>
          <w:lang w:bidi="ar"/>
        </w:rPr>
        <w:t>共同联合体投标协议，且联合体主办方必须为满足招标公告具有市政公用工程施工总承包资质要求的一方（以下简称为 “联合体主办方”），且联合体成员不能同时参加两个或两个以上联合体投标，如果出现这种情况，与此有关的各联合体的投标文件将被拒绝。被授权委托人、注册建造师必须为联合体主办方人员。</w:t>
      </w:r>
    </w:p>
    <w:p>
      <w:pPr>
        <w:keepNext w:val="0"/>
        <w:keepLines w:val="0"/>
        <w:pageBreakBefore w:val="0"/>
        <w:widowControl w:val="0"/>
        <w:kinsoku/>
        <w:wordWrap/>
        <w:overflowPunct/>
        <w:topLinePunct w:val="0"/>
        <w:autoSpaceDE w:val="0"/>
        <w:autoSpaceDN/>
        <w:bidi w:val="0"/>
        <w:adjustRightInd w:val="0"/>
        <w:snapToGrid w:val="0"/>
        <w:spacing w:line="560" w:lineRule="exact"/>
        <w:ind w:firstLine="640" w:firstLineChars="200"/>
        <w:jc w:val="left"/>
        <w:textAlignment w:val="auto"/>
        <w:rPr>
          <w:rFonts w:eastAsia="黑体"/>
          <w:bCs/>
          <w:sz w:val="32"/>
          <w:szCs w:val="32"/>
        </w:rPr>
      </w:pPr>
      <w:r>
        <w:rPr>
          <w:rFonts w:hint="eastAsia" w:ascii="黑体" w:hAnsi="宋体" w:eastAsia="黑体" w:cs="黑体"/>
          <w:bCs/>
          <w:sz w:val="32"/>
          <w:szCs w:val="32"/>
          <w:lang w:bidi="ar"/>
        </w:rPr>
        <w:t>三、获取招标文件</w:t>
      </w:r>
    </w:p>
    <w:p>
      <w:pPr>
        <w:keepNext w:val="0"/>
        <w:keepLines w:val="0"/>
        <w:pageBreakBefore w:val="0"/>
        <w:widowControl w:val="0"/>
        <w:kinsoku/>
        <w:wordWrap/>
        <w:overflowPunct/>
        <w:topLinePunct w:val="0"/>
        <w:autoSpaceDE w:val="0"/>
        <w:autoSpaceDN/>
        <w:bidi w:val="0"/>
        <w:spacing w:line="560" w:lineRule="exact"/>
        <w:ind w:firstLine="640" w:firstLineChars="200"/>
        <w:jc w:val="left"/>
        <w:textAlignment w:val="auto"/>
        <w:rPr>
          <w:rFonts w:hint="eastAsia" w:ascii="楷体_GB2312" w:hAnsi="楷体_GB2312" w:eastAsia="楷体_GB2312" w:cs="楷体_GB2312"/>
          <w:bCs/>
          <w:sz w:val="32"/>
          <w:szCs w:val="32"/>
          <w:lang w:eastAsia="zh-CN"/>
        </w:rPr>
      </w:pPr>
      <w:r>
        <w:rPr>
          <w:rFonts w:hint="eastAsia" w:ascii="楷体_GB2312" w:hAnsi="楷体_GB2312" w:eastAsia="楷体_GB2312" w:cs="楷体_GB2312"/>
          <w:bCs/>
          <w:sz w:val="32"/>
          <w:szCs w:val="32"/>
          <w:lang w:bidi="ar"/>
        </w:rPr>
        <w:t>1</w:t>
      </w:r>
      <w:r>
        <w:rPr>
          <w:rFonts w:hint="eastAsia" w:ascii="楷体_GB2312" w:hAnsi="楷体_GB2312" w:eastAsia="楷体_GB2312" w:cs="楷体_GB2312"/>
          <w:bCs/>
          <w:sz w:val="32"/>
          <w:szCs w:val="32"/>
          <w:lang w:val="en-US" w:eastAsia="zh-CN" w:bidi="ar"/>
        </w:rPr>
        <w:t>.</w:t>
      </w:r>
      <w:r>
        <w:rPr>
          <w:rFonts w:hint="eastAsia" w:ascii="楷体_GB2312" w:hAnsi="楷体_GB2312" w:eastAsia="楷体_GB2312" w:cs="楷体_GB2312"/>
          <w:bCs/>
          <w:sz w:val="32"/>
          <w:szCs w:val="32"/>
          <w:lang w:bidi="ar"/>
        </w:rPr>
        <w:t>报名时间</w:t>
      </w:r>
      <w:r>
        <w:rPr>
          <w:rFonts w:hint="eastAsia" w:ascii="楷体_GB2312" w:hAnsi="楷体_GB2312" w:eastAsia="楷体_GB2312" w:cs="楷体_GB2312"/>
          <w:bCs/>
          <w:sz w:val="32"/>
          <w:szCs w:val="32"/>
          <w:lang w:eastAsia="zh-CN" w:bidi="ar"/>
        </w:rPr>
        <w:t>：</w:t>
      </w:r>
    </w:p>
    <w:p>
      <w:pPr>
        <w:keepNext w:val="0"/>
        <w:keepLines w:val="0"/>
        <w:pageBreakBefore w:val="0"/>
        <w:widowControl w:val="0"/>
        <w:kinsoku/>
        <w:wordWrap/>
        <w:overflowPunct/>
        <w:topLinePunct w:val="0"/>
        <w:autoSpaceDE w:val="0"/>
        <w:autoSpaceDN/>
        <w:bidi w:val="0"/>
        <w:spacing w:line="560" w:lineRule="exact"/>
        <w:ind w:firstLine="640" w:firstLineChars="200"/>
        <w:jc w:val="left"/>
        <w:textAlignment w:val="auto"/>
        <w:rPr>
          <w:rFonts w:ascii="仿宋_GB2312" w:hAnsi="仿宋_GB2312" w:eastAsia="仿宋_GB2312" w:cs="仿宋_GB2312"/>
          <w:bCs/>
          <w:sz w:val="32"/>
          <w:szCs w:val="32"/>
          <w:lang w:bidi="ar"/>
        </w:rPr>
      </w:pPr>
      <w:r>
        <w:rPr>
          <w:rFonts w:hint="eastAsia" w:ascii="仿宋_GB2312" w:hAnsi="仿宋_GB2312" w:eastAsia="仿宋_GB2312" w:cs="仿宋_GB2312"/>
          <w:bCs/>
          <w:sz w:val="32"/>
          <w:szCs w:val="32"/>
          <w:lang w:eastAsia="zh-CN" w:bidi="ar"/>
        </w:rPr>
        <w:t>2024年3月14日至2024年3月20日</w:t>
      </w:r>
      <w:r>
        <w:rPr>
          <w:rFonts w:hint="eastAsia" w:ascii="仿宋_GB2312" w:hAnsi="仿宋_GB2312" w:eastAsia="仿宋_GB2312" w:cs="仿宋_GB2312"/>
          <w:bCs/>
          <w:sz w:val="32"/>
          <w:szCs w:val="32"/>
          <w:lang w:bidi="ar"/>
        </w:rPr>
        <w:t>下午17</w:t>
      </w:r>
      <w:r>
        <w:rPr>
          <w:rFonts w:hint="eastAsia" w:ascii="仿宋_GB2312" w:hAnsi="仿宋_GB2312" w:eastAsia="仿宋_GB2312" w:cs="仿宋_GB2312"/>
          <w:bCs/>
          <w:sz w:val="32"/>
          <w:szCs w:val="32"/>
          <w:lang w:eastAsia="zh-CN" w:bidi="ar"/>
        </w:rPr>
        <w:t>：</w:t>
      </w:r>
      <w:r>
        <w:rPr>
          <w:rFonts w:hint="eastAsia" w:ascii="仿宋_GB2312" w:hAnsi="仿宋_GB2312" w:eastAsia="仿宋_GB2312" w:cs="仿宋_GB2312"/>
          <w:bCs/>
          <w:sz w:val="32"/>
          <w:szCs w:val="32"/>
          <w:lang w:bidi="ar"/>
        </w:rPr>
        <w:t>00</w:t>
      </w:r>
    </w:p>
    <w:p>
      <w:pPr>
        <w:keepNext w:val="0"/>
        <w:keepLines w:val="0"/>
        <w:pageBreakBefore w:val="0"/>
        <w:widowControl w:val="0"/>
        <w:kinsoku/>
        <w:wordWrap/>
        <w:overflowPunct/>
        <w:topLinePunct w:val="0"/>
        <w:autoSpaceDE w:val="0"/>
        <w:autoSpaceDN/>
        <w:bidi w:val="0"/>
        <w:spacing w:line="560" w:lineRule="exact"/>
        <w:ind w:firstLine="640" w:firstLineChars="200"/>
        <w:jc w:val="left"/>
        <w:textAlignment w:val="auto"/>
        <w:rPr>
          <w:rFonts w:ascii="仿宋_GB2312" w:hAnsi="仿宋_GB2312" w:eastAsia="仿宋_GB2312" w:cs="仿宋_GB2312"/>
          <w:bCs/>
          <w:sz w:val="32"/>
          <w:szCs w:val="32"/>
          <w:lang w:bidi="ar"/>
        </w:rPr>
      </w:pPr>
      <w:r>
        <w:rPr>
          <w:rFonts w:hint="eastAsia" w:ascii="仿宋_GB2312" w:hAnsi="仿宋_GB2312" w:eastAsia="仿宋_GB2312" w:cs="仿宋_GB2312"/>
          <w:bCs/>
          <w:sz w:val="32"/>
          <w:szCs w:val="32"/>
          <w:lang w:bidi="ar"/>
        </w:rPr>
        <w:t>本公告发布网站为</w:t>
      </w:r>
      <w:r>
        <w:rPr>
          <w:rFonts w:hint="eastAsia" w:ascii="仿宋_GB2312" w:hAnsi="仿宋_GB2312" w:eastAsia="仿宋_GB2312" w:cs="仿宋_GB2312"/>
          <w:bCs/>
          <w:sz w:val="32"/>
          <w:szCs w:val="32"/>
          <w:lang w:eastAsia="zh-CN" w:bidi="ar"/>
        </w:rPr>
        <w:t>：</w:t>
      </w:r>
      <w:r>
        <w:rPr>
          <w:rFonts w:hint="eastAsia" w:ascii="仿宋_GB2312" w:hAnsi="仿宋_GB2312" w:eastAsia="仿宋_GB2312" w:cs="仿宋_GB2312"/>
          <w:bCs/>
          <w:sz w:val="32"/>
          <w:szCs w:val="32"/>
          <w:lang w:bidi="ar"/>
        </w:rPr>
        <w:t>www.cznd.gov.cn常州高新区管委会（新北区人民政府）网站、www.ejy365.com/E交易平台网站。</w:t>
      </w:r>
    </w:p>
    <w:p>
      <w:pPr>
        <w:keepNext w:val="0"/>
        <w:keepLines w:val="0"/>
        <w:pageBreakBefore w:val="0"/>
        <w:widowControl w:val="0"/>
        <w:kinsoku/>
        <w:wordWrap/>
        <w:overflowPunct/>
        <w:topLinePunct w:val="0"/>
        <w:autoSpaceDE w:val="0"/>
        <w:autoSpaceDN/>
        <w:bidi w:val="0"/>
        <w:spacing w:line="560" w:lineRule="exact"/>
        <w:ind w:firstLine="640" w:firstLineChars="200"/>
        <w:jc w:val="left"/>
        <w:textAlignment w:val="auto"/>
        <w:rPr>
          <w:rFonts w:hint="eastAsia" w:ascii="楷体_GB2312" w:hAnsi="楷体_GB2312" w:eastAsia="楷体_GB2312" w:cs="楷体_GB2312"/>
          <w:bCs/>
          <w:sz w:val="32"/>
          <w:szCs w:val="32"/>
          <w:lang w:eastAsia="zh-CN"/>
        </w:rPr>
      </w:pPr>
      <w:r>
        <w:rPr>
          <w:rFonts w:hint="eastAsia" w:ascii="楷体_GB2312" w:hAnsi="楷体_GB2312" w:eastAsia="楷体_GB2312" w:cs="楷体_GB2312"/>
          <w:bCs/>
          <w:sz w:val="32"/>
          <w:szCs w:val="32"/>
          <w:lang w:bidi="ar"/>
        </w:rPr>
        <w:t>2</w:t>
      </w:r>
      <w:r>
        <w:rPr>
          <w:rFonts w:hint="eastAsia" w:ascii="楷体_GB2312" w:hAnsi="楷体_GB2312" w:eastAsia="楷体_GB2312" w:cs="楷体_GB2312"/>
          <w:bCs/>
          <w:sz w:val="32"/>
          <w:szCs w:val="32"/>
          <w:lang w:eastAsia="zh-CN" w:bidi="ar"/>
        </w:rPr>
        <w:t>.</w:t>
      </w:r>
      <w:r>
        <w:rPr>
          <w:rFonts w:hint="eastAsia" w:ascii="楷体_GB2312" w:hAnsi="楷体_GB2312" w:eastAsia="楷体_GB2312" w:cs="楷体_GB2312"/>
          <w:bCs/>
          <w:sz w:val="32"/>
          <w:szCs w:val="32"/>
          <w:lang w:bidi="ar"/>
        </w:rPr>
        <w:t>招标文件获取时间</w:t>
      </w:r>
      <w:r>
        <w:rPr>
          <w:rFonts w:hint="eastAsia" w:ascii="楷体_GB2312" w:hAnsi="楷体_GB2312" w:eastAsia="楷体_GB2312" w:cs="楷体_GB2312"/>
          <w:bCs/>
          <w:sz w:val="32"/>
          <w:szCs w:val="32"/>
          <w:lang w:eastAsia="zh-CN" w:bidi="ar"/>
        </w:rPr>
        <w:t>：</w:t>
      </w:r>
    </w:p>
    <w:p>
      <w:pPr>
        <w:keepNext w:val="0"/>
        <w:keepLines w:val="0"/>
        <w:pageBreakBefore w:val="0"/>
        <w:widowControl w:val="0"/>
        <w:kinsoku/>
        <w:wordWrap/>
        <w:overflowPunct/>
        <w:topLinePunct w:val="0"/>
        <w:autoSpaceDE w:val="0"/>
        <w:autoSpaceDN/>
        <w:bidi w:val="0"/>
        <w:spacing w:line="560" w:lineRule="exact"/>
        <w:ind w:firstLine="640" w:firstLineChars="200"/>
        <w:jc w:val="left"/>
        <w:textAlignment w:val="auto"/>
        <w:rPr>
          <w:rFonts w:ascii="仿宋_GB2312" w:hAnsi="仿宋_GB2312" w:eastAsia="仿宋_GB2312" w:cs="仿宋_GB2312"/>
          <w:bCs/>
          <w:sz w:val="32"/>
          <w:szCs w:val="32"/>
          <w:lang w:bidi="ar"/>
        </w:rPr>
      </w:pPr>
      <w:r>
        <w:rPr>
          <w:rFonts w:hint="eastAsia" w:ascii="仿宋_GB2312" w:hAnsi="仿宋_GB2312" w:eastAsia="仿宋_GB2312" w:cs="仿宋_GB2312"/>
          <w:bCs/>
          <w:sz w:val="32"/>
          <w:szCs w:val="32"/>
          <w:lang w:eastAsia="zh-CN" w:bidi="ar"/>
        </w:rPr>
        <w:t>2024年3月14日至2024年3月20日</w:t>
      </w:r>
      <w:r>
        <w:rPr>
          <w:rFonts w:hint="eastAsia" w:ascii="仿宋_GB2312" w:hAnsi="仿宋_GB2312" w:eastAsia="仿宋_GB2312" w:cs="仿宋_GB2312"/>
          <w:bCs/>
          <w:sz w:val="32"/>
          <w:szCs w:val="32"/>
          <w:lang w:bidi="ar"/>
        </w:rPr>
        <w:t>下午17</w:t>
      </w:r>
      <w:r>
        <w:rPr>
          <w:rFonts w:hint="eastAsia" w:ascii="仿宋_GB2312" w:hAnsi="仿宋_GB2312" w:eastAsia="仿宋_GB2312" w:cs="仿宋_GB2312"/>
          <w:bCs/>
          <w:sz w:val="32"/>
          <w:szCs w:val="32"/>
          <w:lang w:eastAsia="zh-CN" w:bidi="ar"/>
        </w:rPr>
        <w:t>：</w:t>
      </w:r>
      <w:r>
        <w:rPr>
          <w:rFonts w:hint="eastAsia" w:ascii="仿宋_GB2312" w:hAnsi="仿宋_GB2312" w:eastAsia="仿宋_GB2312" w:cs="仿宋_GB2312"/>
          <w:bCs/>
          <w:sz w:val="32"/>
          <w:szCs w:val="32"/>
          <w:lang w:bidi="ar"/>
        </w:rPr>
        <w:t>00</w:t>
      </w:r>
    </w:p>
    <w:p>
      <w:pPr>
        <w:keepNext w:val="0"/>
        <w:keepLines w:val="0"/>
        <w:pageBreakBefore w:val="0"/>
        <w:widowControl w:val="0"/>
        <w:kinsoku/>
        <w:wordWrap/>
        <w:overflowPunct/>
        <w:topLinePunct w:val="0"/>
        <w:autoSpaceDE w:val="0"/>
        <w:autoSpaceDN/>
        <w:bidi w:val="0"/>
        <w:spacing w:line="560" w:lineRule="exact"/>
        <w:ind w:firstLine="640" w:firstLineChars="200"/>
        <w:jc w:val="left"/>
        <w:textAlignment w:val="auto"/>
        <w:rPr>
          <w:rFonts w:hint="eastAsia" w:ascii="楷体_GB2312" w:hAnsi="楷体_GB2312" w:eastAsia="楷体_GB2312" w:cs="楷体_GB2312"/>
          <w:bCs/>
          <w:sz w:val="32"/>
          <w:szCs w:val="32"/>
          <w:lang w:eastAsia="zh-CN"/>
        </w:rPr>
      </w:pPr>
      <w:r>
        <w:rPr>
          <w:rFonts w:hint="eastAsia" w:ascii="楷体_GB2312" w:hAnsi="楷体_GB2312" w:eastAsia="楷体_GB2312" w:cs="楷体_GB2312"/>
          <w:bCs/>
          <w:sz w:val="32"/>
          <w:szCs w:val="32"/>
          <w:lang w:bidi="ar"/>
        </w:rPr>
        <w:t>3</w:t>
      </w:r>
      <w:r>
        <w:rPr>
          <w:rFonts w:hint="eastAsia" w:ascii="楷体_GB2312" w:hAnsi="楷体_GB2312" w:eastAsia="楷体_GB2312" w:cs="楷体_GB2312"/>
          <w:bCs/>
          <w:sz w:val="32"/>
          <w:szCs w:val="32"/>
          <w:lang w:eastAsia="zh-CN" w:bidi="ar"/>
        </w:rPr>
        <w:t>.</w:t>
      </w:r>
      <w:r>
        <w:rPr>
          <w:rFonts w:hint="eastAsia" w:ascii="楷体_GB2312" w:hAnsi="楷体_GB2312" w:eastAsia="楷体_GB2312" w:cs="楷体_GB2312"/>
          <w:bCs/>
          <w:sz w:val="32"/>
          <w:szCs w:val="32"/>
          <w:lang w:bidi="ar"/>
        </w:rPr>
        <w:t>招标文件获取方式</w:t>
      </w:r>
      <w:r>
        <w:rPr>
          <w:rFonts w:hint="eastAsia" w:ascii="楷体_GB2312" w:hAnsi="楷体_GB2312" w:eastAsia="楷体_GB2312" w:cs="楷体_GB2312"/>
          <w:bCs/>
          <w:sz w:val="32"/>
          <w:szCs w:val="32"/>
          <w:lang w:eastAsia="zh-CN" w:bidi="ar"/>
        </w:rPr>
        <w:t>：</w:t>
      </w:r>
    </w:p>
    <w:p>
      <w:pPr>
        <w:keepNext w:val="0"/>
        <w:keepLines w:val="0"/>
        <w:pageBreakBefore w:val="0"/>
        <w:widowControl w:val="0"/>
        <w:kinsoku/>
        <w:wordWrap/>
        <w:overflowPunct/>
        <w:topLinePunct w:val="0"/>
        <w:autoSpaceDE w:val="0"/>
        <w:autoSpaceDN/>
        <w:bidi w:val="0"/>
        <w:spacing w:line="560" w:lineRule="exact"/>
        <w:ind w:firstLine="640" w:firstLineChars="200"/>
        <w:jc w:val="left"/>
        <w:textAlignment w:val="auto"/>
        <w:rPr>
          <w:rFonts w:ascii="仿宋_GB2312" w:hAnsi="仿宋_GB2312" w:eastAsia="仿宋_GB2312" w:cs="仿宋_GB2312"/>
          <w:bCs/>
          <w:sz w:val="32"/>
          <w:szCs w:val="32"/>
          <w:lang w:bidi="ar"/>
        </w:rPr>
      </w:pPr>
      <w:r>
        <w:rPr>
          <w:rFonts w:hint="eastAsia" w:ascii="仿宋_GB2312" w:hAnsi="仿宋_GB2312" w:eastAsia="仿宋_GB2312" w:cs="仿宋_GB2312"/>
          <w:bCs/>
          <w:sz w:val="32"/>
          <w:szCs w:val="32"/>
          <w:lang w:bidi="ar"/>
        </w:rPr>
        <w:t>（1）投标人首先应注册成为E交易平台（www.ejy365.com）网站会员，详见会员操作指南。</w:t>
      </w:r>
    </w:p>
    <w:p>
      <w:pPr>
        <w:keepNext w:val="0"/>
        <w:keepLines w:val="0"/>
        <w:pageBreakBefore w:val="0"/>
        <w:widowControl w:val="0"/>
        <w:kinsoku/>
        <w:wordWrap/>
        <w:overflowPunct/>
        <w:topLinePunct w:val="0"/>
        <w:autoSpaceDE w:val="0"/>
        <w:autoSpaceDN/>
        <w:bidi w:val="0"/>
        <w:spacing w:line="560" w:lineRule="exact"/>
        <w:ind w:firstLine="640" w:firstLineChars="200"/>
        <w:jc w:val="left"/>
        <w:textAlignment w:val="auto"/>
        <w:rPr>
          <w:rFonts w:ascii="仿宋_GB2312" w:hAnsi="仿宋_GB2312" w:eastAsia="仿宋_GB2312" w:cs="仿宋_GB2312"/>
          <w:bCs/>
          <w:sz w:val="32"/>
          <w:szCs w:val="32"/>
          <w:lang w:bidi="ar"/>
        </w:rPr>
      </w:pPr>
      <w:r>
        <w:rPr>
          <w:rFonts w:hint="eastAsia" w:ascii="仿宋_GB2312" w:hAnsi="仿宋_GB2312" w:eastAsia="仿宋_GB2312" w:cs="仿宋_GB2312"/>
          <w:bCs/>
          <w:sz w:val="32"/>
          <w:szCs w:val="32"/>
          <w:lang w:bidi="ar"/>
        </w:rPr>
        <w:t>（2）投标人按系统提示交纳相关费用后在规定的报名时间内下载招标文件。</w:t>
      </w:r>
    </w:p>
    <w:p>
      <w:pPr>
        <w:keepNext w:val="0"/>
        <w:keepLines w:val="0"/>
        <w:pageBreakBefore w:val="0"/>
        <w:widowControl w:val="0"/>
        <w:kinsoku/>
        <w:wordWrap/>
        <w:overflowPunct/>
        <w:topLinePunct w:val="0"/>
        <w:autoSpaceDE w:val="0"/>
        <w:autoSpaceDN/>
        <w:bidi w:val="0"/>
        <w:spacing w:line="560" w:lineRule="exact"/>
        <w:ind w:firstLine="640" w:firstLineChars="200"/>
        <w:jc w:val="left"/>
        <w:textAlignment w:val="auto"/>
        <w:rPr>
          <w:rFonts w:hint="eastAsia" w:ascii="楷体_GB2312" w:hAnsi="楷体_GB2312" w:eastAsia="楷体_GB2312" w:cs="楷体_GB2312"/>
          <w:bCs/>
          <w:sz w:val="32"/>
          <w:szCs w:val="32"/>
          <w:lang w:eastAsia="zh-CN"/>
        </w:rPr>
      </w:pPr>
      <w:r>
        <w:rPr>
          <w:rFonts w:hint="eastAsia" w:ascii="楷体_GB2312" w:hAnsi="楷体_GB2312" w:eastAsia="楷体_GB2312" w:cs="楷体_GB2312"/>
          <w:bCs/>
          <w:sz w:val="32"/>
          <w:szCs w:val="32"/>
          <w:lang w:bidi="ar"/>
        </w:rPr>
        <w:t>4</w:t>
      </w:r>
      <w:r>
        <w:rPr>
          <w:rFonts w:hint="eastAsia" w:ascii="楷体_GB2312" w:hAnsi="楷体_GB2312" w:eastAsia="楷体_GB2312" w:cs="楷体_GB2312"/>
          <w:bCs/>
          <w:sz w:val="32"/>
          <w:szCs w:val="32"/>
          <w:lang w:eastAsia="zh-CN" w:bidi="ar"/>
        </w:rPr>
        <w:t>.</w:t>
      </w:r>
      <w:r>
        <w:rPr>
          <w:rFonts w:hint="eastAsia" w:ascii="楷体_GB2312" w:hAnsi="楷体_GB2312" w:eastAsia="楷体_GB2312" w:cs="楷体_GB2312"/>
          <w:bCs/>
          <w:sz w:val="32"/>
          <w:szCs w:val="32"/>
          <w:lang w:bidi="ar"/>
        </w:rPr>
        <w:t>相关费用</w:t>
      </w:r>
      <w:r>
        <w:rPr>
          <w:rFonts w:hint="eastAsia" w:ascii="楷体_GB2312" w:hAnsi="楷体_GB2312" w:eastAsia="楷体_GB2312" w:cs="楷体_GB2312"/>
          <w:bCs/>
          <w:sz w:val="32"/>
          <w:szCs w:val="32"/>
          <w:lang w:eastAsia="zh-CN" w:bidi="ar"/>
        </w:rPr>
        <w:t>：</w:t>
      </w:r>
    </w:p>
    <w:p>
      <w:pPr>
        <w:keepNext w:val="0"/>
        <w:keepLines w:val="0"/>
        <w:pageBreakBefore w:val="0"/>
        <w:widowControl w:val="0"/>
        <w:kinsoku/>
        <w:wordWrap/>
        <w:overflowPunct/>
        <w:topLinePunct w:val="0"/>
        <w:autoSpaceDE w:val="0"/>
        <w:autoSpaceDN/>
        <w:bidi w:val="0"/>
        <w:spacing w:line="560" w:lineRule="exact"/>
        <w:ind w:firstLine="640" w:firstLineChars="200"/>
        <w:jc w:val="left"/>
        <w:textAlignment w:val="auto"/>
        <w:rPr>
          <w:rFonts w:ascii="仿宋_GB2312" w:hAnsi="仿宋_GB2312" w:eastAsia="仿宋_GB2312" w:cs="仿宋_GB2312"/>
          <w:bCs/>
          <w:sz w:val="32"/>
          <w:szCs w:val="32"/>
          <w:lang w:bidi="ar"/>
        </w:rPr>
      </w:pPr>
      <w:r>
        <w:rPr>
          <w:rFonts w:hint="eastAsia" w:ascii="仿宋_GB2312" w:hAnsi="仿宋_GB2312" w:eastAsia="仿宋_GB2312" w:cs="仿宋_GB2312"/>
          <w:bCs/>
          <w:sz w:val="32"/>
          <w:szCs w:val="32"/>
          <w:lang w:bidi="ar"/>
        </w:rPr>
        <w:t>（1）招标文件资料费</w:t>
      </w:r>
      <w:r>
        <w:rPr>
          <w:rFonts w:hint="eastAsia" w:ascii="仿宋_GB2312" w:hAnsi="仿宋_GB2312" w:eastAsia="仿宋_GB2312" w:cs="仿宋_GB2312"/>
          <w:bCs/>
          <w:sz w:val="32"/>
          <w:szCs w:val="32"/>
          <w:lang w:eastAsia="zh-CN" w:bidi="ar"/>
        </w:rPr>
        <w:t>：</w:t>
      </w:r>
      <w:r>
        <w:rPr>
          <w:rFonts w:hint="eastAsia" w:ascii="仿宋_GB2312" w:hAnsi="仿宋_GB2312" w:eastAsia="仿宋_GB2312" w:cs="仿宋_GB2312"/>
          <w:bCs/>
          <w:sz w:val="32"/>
          <w:szCs w:val="32"/>
          <w:lang w:bidi="ar"/>
        </w:rPr>
        <w:t>人民币300元整。</w:t>
      </w:r>
    </w:p>
    <w:p>
      <w:pPr>
        <w:keepNext w:val="0"/>
        <w:keepLines w:val="0"/>
        <w:pageBreakBefore w:val="0"/>
        <w:widowControl w:val="0"/>
        <w:kinsoku/>
        <w:wordWrap/>
        <w:overflowPunct/>
        <w:topLinePunct w:val="0"/>
        <w:autoSpaceDE w:val="0"/>
        <w:autoSpaceDN/>
        <w:bidi w:val="0"/>
        <w:spacing w:line="560" w:lineRule="exact"/>
        <w:ind w:firstLine="640" w:firstLineChars="200"/>
        <w:jc w:val="left"/>
        <w:textAlignment w:val="auto"/>
        <w:rPr>
          <w:rFonts w:ascii="仿宋_GB2312" w:hAnsi="仿宋_GB2312" w:eastAsia="仿宋_GB2312" w:cs="仿宋_GB2312"/>
          <w:bCs/>
          <w:sz w:val="32"/>
          <w:szCs w:val="32"/>
          <w:lang w:bidi="ar"/>
        </w:rPr>
      </w:pPr>
      <w:r>
        <w:rPr>
          <w:rFonts w:hint="eastAsia" w:ascii="仿宋_GB2312" w:hAnsi="仿宋_GB2312" w:eastAsia="仿宋_GB2312" w:cs="仿宋_GB2312"/>
          <w:bCs/>
          <w:sz w:val="32"/>
          <w:szCs w:val="32"/>
          <w:lang w:bidi="ar"/>
        </w:rPr>
        <w:t>招标文件资料费发票由代理机构开具；开票方式</w:t>
      </w:r>
      <w:r>
        <w:rPr>
          <w:rFonts w:hint="eastAsia" w:ascii="仿宋_GB2312" w:hAnsi="仿宋_GB2312" w:eastAsia="仿宋_GB2312" w:cs="仿宋_GB2312"/>
          <w:bCs/>
          <w:sz w:val="32"/>
          <w:szCs w:val="32"/>
          <w:lang w:eastAsia="zh-CN" w:bidi="ar"/>
        </w:rPr>
        <w:t>：</w:t>
      </w:r>
      <w:r>
        <w:rPr>
          <w:rFonts w:hint="eastAsia" w:ascii="仿宋_GB2312" w:hAnsi="仿宋_GB2312" w:eastAsia="仿宋_GB2312" w:cs="仿宋_GB2312"/>
          <w:bCs/>
          <w:sz w:val="32"/>
          <w:szCs w:val="32"/>
          <w:lang w:bidi="ar"/>
        </w:rPr>
        <w:t>开标后10日联系江苏中和信工程咨询有限公司开取发票。开票联系方式</w:t>
      </w:r>
      <w:r>
        <w:rPr>
          <w:rFonts w:hint="eastAsia" w:ascii="仿宋_GB2312" w:hAnsi="仿宋_GB2312" w:eastAsia="仿宋_GB2312" w:cs="仿宋_GB2312"/>
          <w:bCs/>
          <w:sz w:val="32"/>
          <w:szCs w:val="32"/>
          <w:lang w:eastAsia="zh-CN" w:bidi="ar"/>
        </w:rPr>
        <w:t>：</w:t>
      </w:r>
      <w:r>
        <w:rPr>
          <w:rFonts w:hint="eastAsia" w:ascii="仿宋_GB2312" w:hAnsi="仿宋_GB2312" w:eastAsia="仿宋_GB2312" w:cs="仿宋_GB2312"/>
          <w:bCs/>
          <w:sz w:val="32"/>
          <w:szCs w:val="32"/>
          <w:lang w:bidi="ar"/>
        </w:rPr>
        <w:t>0519-88169102</w:t>
      </w:r>
    </w:p>
    <w:p>
      <w:pPr>
        <w:keepNext w:val="0"/>
        <w:keepLines w:val="0"/>
        <w:pageBreakBefore w:val="0"/>
        <w:widowControl w:val="0"/>
        <w:kinsoku/>
        <w:wordWrap/>
        <w:overflowPunct/>
        <w:topLinePunct w:val="0"/>
        <w:autoSpaceDE w:val="0"/>
        <w:autoSpaceDN/>
        <w:bidi w:val="0"/>
        <w:spacing w:line="560" w:lineRule="exact"/>
        <w:ind w:firstLine="640" w:firstLineChars="200"/>
        <w:jc w:val="left"/>
        <w:textAlignment w:val="auto"/>
        <w:rPr>
          <w:rFonts w:ascii="仿宋_GB2312" w:hAnsi="仿宋_GB2312" w:eastAsia="仿宋_GB2312" w:cs="仿宋_GB2312"/>
          <w:bCs/>
          <w:sz w:val="32"/>
          <w:szCs w:val="32"/>
          <w:lang w:bidi="ar"/>
        </w:rPr>
      </w:pPr>
      <w:r>
        <w:rPr>
          <w:rFonts w:hint="eastAsia" w:ascii="仿宋_GB2312" w:hAnsi="仿宋_GB2312" w:eastAsia="仿宋_GB2312" w:cs="仿宋_GB2312"/>
          <w:bCs/>
          <w:sz w:val="32"/>
          <w:szCs w:val="32"/>
          <w:lang w:bidi="ar"/>
        </w:rPr>
        <w:t>（2）平台服务费</w:t>
      </w:r>
      <w:r>
        <w:rPr>
          <w:rFonts w:hint="eastAsia" w:ascii="仿宋_GB2312" w:hAnsi="仿宋_GB2312" w:eastAsia="仿宋_GB2312" w:cs="仿宋_GB2312"/>
          <w:bCs/>
          <w:sz w:val="32"/>
          <w:szCs w:val="32"/>
          <w:lang w:eastAsia="zh-CN" w:bidi="ar"/>
        </w:rPr>
        <w:t>：</w:t>
      </w:r>
      <w:r>
        <w:rPr>
          <w:rFonts w:hint="eastAsia" w:ascii="仿宋_GB2312" w:hAnsi="仿宋_GB2312" w:eastAsia="仿宋_GB2312" w:cs="仿宋_GB2312"/>
          <w:bCs/>
          <w:sz w:val="32"/>
          <w:szCs w:val="32"/>
          <w:lang w:bidi="ar"/>
        </w:rPr>
        <w:t>按E交易系统提示操作。平台服务费收款单位</w:t>
      </w:r>
      <w:r>
        <w:rPr>
          <w:rFonts w:hint="eastAsia" w:ascii="仿宋_GB2312" w:hAnsi="仿宋_GB2312" w:eastAsia="仿宋_GB2312" w:cs="仿宋_GB2312"/>
          <w:bCs/>
          <w:sz w:val="32"/>
          <w:szCs w:val="32"/>
          <w:lang w:eastAsia="zh-CN" w:bidi="ar"/>
        </w:rPr>
        <w:t>：</w:t>
      </w:r>
      <w:r>
        <w:rPr>
          <w:rFonts w:hint="eastAsia" w:ascii="仿宋_GB2312" w:hAnsi="仿宋_GB2312" w:eastAsia="仿宋_GB2312" w:cs="仿宋_GB2312"/>
          <w:bCs/>
          <w:sz w:val="32"/>
          <w:szCs w:val="32"/>
          <w:lang w:bidi="ar"/>
        </w:rPr>
        <w:t>江苏易交易信息科技有限公司，发票由江苏易交易信息科技有限公司开具。</w:t>
      </w:r>
    </w:p>
    <w:p>
      <w:pPr>
        <w:keepNext w:val="0"/>
        <w:keepLines w:val="0"/>
        <w:pageBreakBefore w:val="0"/>
        <w:widowControl w:val="0"/>
        <w:kinsoku/>
        <w:wordWrap/>
        <w:overflowPunct/>
        <w:topLinePunct w:val="0"/>
        <w:autoSpaceDE w:val="0"/>
        <w:autoSpaceDN/>
        <w:bidi w:val="0"/>
        <w:spacing w:line="560" w:lineRule="exact"/>
        <w:ind w:firstLine="640" w:firstLineChars="200"/>
        <w:jc w:val="left"/>
        <w:textAlignment w:val="auto"/>
        <w:rPr>
          <w:rFonts w:hint="eastAsia" w:ascii="仿宋_GB2312" w:hAnsi="仿宋_GB2312" w:eastAsia="仿宋_GB2312" w:cs="仿宋_GB2312"/>
          <w:bCs/>
          <w:sz w:val="32"/>
          <w:szCs w:val="32"/>
          <w:lang w:eastAsia="zh-CN" w:bidi="ar"/>
        </w:rPr>
      </w:pPr>
      <w:r>
        <w:rPr>
          <w:rFonts w:hint="eastAsia" w:ascii="仿宋_GB2312" w:hAnsi="仿宋_GB2312" w:eastAsia="仿宋_GB2312" w:cs="仿宋_GB2312"/>
          <w:bCs/>
          <w:sz w:val="32"/>
          <w:szCs w:val="32"/>
          <w:lang w:bidi="ar"/>
        </w:rPr>
        <w:t>注</w:t>
      </w:r>
      <w:r>
        <w:rPr>
          <w:rFonts w:hint="eastAsia" w:ascii="仿宋_GB2312" w:hAnsi="仿宋_GB2312" w:eastAsia="仿宋_GB2312" w:cs="仿宋_GB2312"/>
          <w:bCs/>
          <w:sz w:val="32"/>
          <w:szCs w:val="32"/>
          <w:lang w:eastAsia="zh-CN" w:bidi="ar"/>
        </w:rPr>
        <w:t>：</w:t>
      </w:r>
    </w:p>
    <w:p>
      <w:pPr>
        <w:keepNext w:val="0"/>
        <w:keepLines w:val="0"/>
        <w:pageBreakBefore w:val="0"/>
        <w:widowControl w:val="0"/>
        <w:kinsoku/>
        <w:wordWrap/>
        <w:overflowPunct/>
        <w:topLinePunct w:val="0"/>
        <w:autoSpaceDE w:val="0"/>
        <w:autoSpaceDN/>
        <w:bidi w:val="0"/>
        <w:spacing w:line="560" w:lineRule="exact"/>
        <w:ind w:firstLine="640" w:firstLineChars="200"/>
        <w:jc w:val="left"/>
        <w:textAlignment w:val="auto"/>
        <w:rPr>
          <w:rFonts w:ascii="仿宋_GB2312" w:hAnsi="仿宋_GB2312" w:eastAsia="仿宋_GB2312" w:cs="仿宋_GB2312"/>
          <w:bCs/>
          <w:sz w:val="32"/>
          <w:szCs w:val="32"/>
          <w:lang w:bidi="ar"/>
        </w:rPr>
      </w:pPr>
      <w:r>
        <w:rPr>
          <w:rFonts w:hint="eastAsia" w:ascii="仿宋_GB2312" w:hAnsi="仿宋_GB2312" w:eastAsia="仿宋_GB2312" w:cs="仿宋_GB2312"/>
          <w:bCs/>
          <w:sz w:val="32"/>
          <w:szCs w:val="32"/>
          <w:lang w:bidi="ar"/>
        </w:rPr>
        <w:t>1）平台网址为</w:t>
      </w:r>
      <w:r>
        <w:rPr>
          <w:rFonts w:hint="eastAsia" w:ascii="仿宋_GB2312" w:hAnsi="仿宋_GB2312" w:eastAsia="仿宋_GB2312" w:cs="仿宋_GB2312"/>
          <w:bCs/>
          <w:sz w:val="32"/>
          <w:szCs w:val="32"/>
          <w:lang w:eastAsia="zh-CN" w:bidi="ar"/>
        </w:rPr>
        <w:t>：</w:t>
      </w:r>
      <w:r>
        <w:rPr>
          <w:rFonts w:hint="eastAsia" w:ascii="仿宋_GB2312" w:hAnsi="仿宋_GB2312" w:eastAsia="仿宋_GB2312" w:cs="仿宋_GB2312"/>
          <w:bCs/>
          <w:sz w:val="32"/>
          <w:szCs w:val="32"/>
          <w:lang w:bidi="ar"/>
        </w:rPr>
        <w:t>www.ejy365.com。下载者首次</w:t>
      </w:r>
      <w:r>
        <w:rPr>
          <w:rFonts w:hint="eastAsia" w:ascii="仿宋_GB2312" w:hAnsi="仿宋_GB2312" w:eastAsia="仿宋_GB2312" w:cs="仿宋_GB2312"/>
          <w:bCs/>
          <w:sz w:val="32"/>
          <w:szCs w:val="32"/>
          <w:lang w:eastAsia="zh-CN" w:bidi="ar"/>
        </w:rPr>
        <w:t>登录</w:t>
      </w:r>
      <w:r>
        <w:rPr>
          <w:rFonts w:hint="eastAsia" w:ascii="仿宋_GB2312" w:hAnsi="仿宋_GB2312" w:eastAsia="仿宋_GB2312" w:cs="仿宋_GB2312"/>
          <w:bCs/>
          <w:sz w:val="32"/>
          <w:szCs w:val="32"/>
          <w:lang w:bidi="ar"/>
        </w:rPr>
        <w:t>平台前，须前往平台免费注册，注册成功且完善相关信息后，可以及时参与平台上所有发布的项目；</w:t>
      </w:r>
    </w:p>
    <w:p>
      <w:pPr>
        <w:keepNext w:val="0"/>
        <w:keepLines w:val="0"/>
        <w:pageBreakBefore w:val="0"/>
        <w:widowControl w:val="0"/>
        <w:kinsoku/>
        <w:wordWrap/>
        <w:overflowPunct/>
        <w:topLinePunct w:val="0"/>
        <w:autoSpaceDE w:val="0"/>
        <w:autoSpaceDN/>
        <w:bidi w:val="0"/>
        <w:spacing w:line="560" w:lineRule="exact"/>
        <w:ind w:firstLine="640" w:firstLineChars="200"/>
        <w:jc w:val="left"/>
        <w:textAlignment w:val="auto"/>
        <w:rPr>
          <w:rFonts w:ascii="仿宋_GB2312" w:hAnsi="仿宋_GB2312" w:eastAsia="仿宋_GB2312" w:cs="仿宋_GB2312"/>
          <w:bCs/>
          <w:sz w:val="32"/>
          <w:szCs w:val="32"/>
          <w:lang w:bidi="ar"/>
        </w:rPr>
      </w:pPr>
      <w:r>
        <w:rPr>
          <w:rFonts w:hint="eastAsia" w:ascii="仿宋_GB2312" w:hAnsi="仿宋_GB2312" w:eastAsia="仿宋_GB2312" w:cs="仿宋_GB2312"/>
          <w:bCs/>
          <w:sz w:val="32"/>
          <w:szCs w:val="32"/>
          <w:lang w:bidi="ar"/>
        </w:rPr>
        <w:t>2）平台网站首页“帮助中心”提供操作手册，下载者可以下载并根据操作手册提示进行注册、登录等操作。平台咨询电话为</w:t>
      </w:r>
      <w:r>
        <w:rPr>
          <w:rFonts w:hint="eastAsia" w:ascii="仿宋_GB2312" w:hAnsi="仿宋_GB2312" w:eastAsia="仿宋_GB2312" w:cs="仿宋_GB2312"/>
          <w:bCs/>
          <w:sz w:val="32"/>
          <w:szCs w:val="32"/>
          <w:lang w:eastAsia="zh-CN" w:bidi="ar"/>
        </w:rPr>
        <w:t>：</w:t>
      </w:r>
      <w:r>
        <w:rPr>
          <w:rFonts w:hint="eastAsia" w:ascii="仿宋_GB2312" w:hAnsi="仿宋_GB2312" w:eastAsia="仿宋_GB2312" w:cs="仿宋_GB2312"/>
          <w:bCs/>
          <w:sz w:val="32"/>
          <w:szCs w:val="32"/>
          <w:lang w:bidi="ar"/>
        </w:rPr>
        <w:t>400-828-9082。平台会通过短信提醒下载者进行注册、支付、下载等操作；</w:t>
      </w:r>
    </w:p>
    <w:p>
      <w:pPr>
        <w:keepNext w:val="0"/>
        <w:keepLines w:val="0"/>
        <w:pageBreakBefore w:val="0"/>
        <w:widowControl w:val="0"/>
        <w:kinsoku/>
        <w:wordWrap/>
        <w:overflowPunct/>
        <w:topLinePunct w:val="0"/>
        <w:autoSpaceDE w:val="0"/>
        <w:autoSpaceDN/>
        <w:bidi w:val="0"/>
        <w:spacing w:line="560" w:lineRule="exact"/>
        <w:ind w:firstLine="640" w:firstLineChars="200"/>
        <w:jc w:val="left"/>
        <w:textAlignment w:val="auto"/>
        <w:rPr>
          <w:rFonts w:ascii="仿宋_GB2312" w:hAnsi="仿宋_GB2312" w:eastAsia="仿宋_GB2312" w:cs="仿宋_GB2312"/>
          <w:bCs/>
          <w:sz w:val="32"/>
          <w:szCs w:val="32"/>
          <w:lang w:bidi="ar"/>
        </w:rPr>
      </w:pPr>
      <w:r>
        <w:rPr>
          <w:rFonts w:hint="eastAsia" w:ascii="仿宋_GB2312" w:hAnsi="仿宋_GB2312" w:eastAsia="仿宋_GB2312" w:cs="仿宋_GB2312"/>
          <w:bCs/>
          <w:sz w:val="32"/>
          <w:szCs w:val="32"/>
          <w:lang w:bidi="ar"/>
        </w:rPr>
        <w:t>3）非因代理机构或平台原因，发票一经开具不予退换。投标人应充分考虑平台注册、信息检查、资料上传、购标确认、费用支付所需时间，必须在获取时间内完成支付，否则将无法保证获取招标文件。未按照本公告要求获得本项目招标文件的，招标代理机构不予接收其投标文件。</w:t>
      </w:r>
    </w:p>
    <w:p>
      <w:pPr>
        <w:keepNext w:val="0"/>
        <w:keepLines w:val="0"/>
        <w:pageBreakBefore w:val="0"/>
        <w:widowControl w:val="0"/>
        <w:kinsoku/>
        <w:wordWrap/>
        <w:overflowPunct/>
        <w:topLinePunct w:val="0"/>
        <w:autoSpaceDE w:val="0"/>
        <w:autoSpaceDN/>
        <w:bidi w:val="0"/>
        <w:adjustRightInd w:val="0"/>
        <w:snapToGrid w:val="0"/>
        <w:spacing w:line="560" w:lineRule="exact"/>
        <w:ind w:firstLine="640" w:firstLineChars="200"/>
        <w:jc w:val="left"/>
        <w:textAlignment w:val="auto"/>
        <w:rPr>
          <w:rFonts w:eastAsia="黑体"/>
          <w:bCs/>
          <w:sz w:val="32"/>
          <w:szCs w:val="32"/>
        </w:rPr>
      </w:pPr>
      <w:r>
        <w:rPr>
          <w:rFonts w:hint="eastAsia" w:ascii="黑体" w:hAnsi="宋体" w:eastAsia="黑体" w:cs="黑体"/>
          <w:bCs/>
          <w:sz w:val="32"/>
          <w:szCs w:val="32"/>
          <w:lang w:bidi="ar"/>
        </w:rPr>
        <w:t>四、提交投标文件截止时间、开标时间和地点</w:t>
      </w:r>
    </w:p>
    <w:p>
      <w:pPr>
        <w:keepNext w:val="0"/>
        <w:keepLines w:val="0"/>
        <w:pageBreakBefore w:val="0"/>
        <w:widowControl w:val="0"/>
        <w:kinsoku/>
        <w:wordWrap/>
        <w:overflowPunct/>
        <w:topLinePunct w:val="0"/>
        <w:autoSpaceDE w:val="0"/>
        <w:autoSpaceDN/>
        <w:bidi w:val="0"/>
        <w:spacing w:line="560" w:lineRule="exact"/>
        <w:ind w:firstLine="640" w:firstLineChars="200"/>
        <w:jc w:val="left"/>
        <w:textAlignment w:val="auto"/>
        <w:rPr>
          <w:rFonts w:ascii="仿宋_GB2312" w:hAnsi="仿宋_GB2312" w:eastAsia="仿宋_GB2312" w:cs="仿宋_GB2312"/>
          <w:bCs/>
          <w:sz w:val="32"/>
          <w:szCs w:val="32"/>
          <w:lang w:bidi="ar"/>
        </w:rPr>
      </w:pPr>
      <w:r>
        <w:rPr>
          <w:rFonts w:hint="eastAsia" w:ascii="仿宋_GB2312" w:hAnsi="仿宋_GB2312" w:eastAsia="仿宋_GB2312" w:cs="仿宋_GB2312"/>
          <w:bCs/>
          <w:sz w:val="32"/>
          <w:szCs w:val="32"/>
          <w:lang w:bidi="ar"/>
        </w:rPr>
        <w:t>时间</w:t>
      </w:r>
      <w:r>
        <w:rPr>
          <w:rFonts w:hint="eastAsia" w:ascii="仿宋_GB2312" w:hAnsi="仿宋_GB2312" w:eastAsia="仿宋_GB2312" w:cs="仿宋_GB2312"/>
          <w:bCs/>
          <w:sz w:val="32"/>
          <w:szCs w:val="32"/>
          <w:lang w:eastAsia="zh-CN" w:bidi="ar"/>
        </w:rPr>
        <w:t>：2024年3月25日14点00分</w:t>
      </w:r>
      <w:r>
        <w:rPr>
          <w:rFonts w:hint="eastAsia" w:ascii="仿宋_GB2312" w:hAnsi="仿宋_GB2312" w:eastAsia="仿宋_GB2312" w:cs="仿宋_GB2312"/>
          <w:bCs/>
          <w:sz w:val="32"/>
          <w:szCs w:val="32"/>
          <w:lang w:bidi="ar"/>
        </w:rPr>
        <w:t>（北京时间）</w:t>
      </w:r>
    </w:p>
    <w:p>
      <w:pPr>
        <w:keepNext w:val="0"/>
        <w:keepLines w:val="0"/>
        <w:pageBreakBefore w:val="0"/>
        <w:widowControl w:val="0"/>
        <w:kinsoku/>
        <w:wordWrap/>
        <w:overflowPunct/>
        <w:topLinePunct w:val="0"/>
        <w:autoSpaceDE w:val="0"/>
        <w:autoSpaceDN/>
        <w:bidi w:val="0"/>
        <w:spacing w:line="560" w:lineRule="exact"/>
        <w:ind w:firstLine="640" w:firstLineChars="200"/>
        <w:jc w:val="left"/>
        <w:textAlignment w:val="auto"/>
        <w:rPr>
          <w:rFonts w:ascii="仿宋_GB2312" w:hAnsi="仿宋_GB2312" w:eastAsia="仿宋_GB2312" w:cs="仿宋_GB2312"/>
          <w:bCs/>
          <w:sz w:val="32"/>
          <w:szCs w:val="32"/>
          <w:lang w:bidi="ar"/>
        </w:rPr>
      </w:pPr>
      <w:r>
        <w:rPr>
          <w:rFonts w:hint="eastAsia" w:ascii="仿宋_GB2312" w:hAnsi="仿宋_GB2312" w:eastAsia="仿宋_GB2312" w:cs="仿宋_GB2312"/>
          <w:bCs/>
          <w:sz w:val="32"/>
          <w:szCs w:val="32"/>
          <w:lang w:bidi="ar"/>
        </w:rPr>
        <w:t>地点</w:t>
      </w:r>
      <w:r>
        <w:rPr>
          <w:rFonts w:hint="eastAsia" w:ascii="仿宋_GB2312" w:hAnsi="仿宋_GB2312" w:eastAsia="仿宋_GB2312" w:cs="仿宋_GB2312"/>
          <w:bCs/>
          <w:sz w:val="32"/>
          <w:szCs w:val="32"/>
          <w:lang w:eastAsia="zh-CN" w:bidi="ar"/>
        </w:rPr>
        <w:t>：</w:t>
      </w:r>
      <w:r>
        <w:rPr>
          <w:rFonts w:hint="eastAsia" w:ascii="仿宋_GB2312" w:hAnsi="仿宋_GB2312" w:eastAsia="仿宋_GB2312" w:cs="仿宋_GB2312"/>
          <w:bCs/>
          <w:sz w:val="32"/>
          <w:szCs w:val="32"/>
          <w:lang w:bidi="ar"/>
        </w:rPr>
        <w:t>常州市新北区龙锦路1259-2号10楼开标室（龙锦路与天目山路交汇处西南角）</w:t>
      </w:r>
    </w:p>
    <w:p>
      <w:pPr>
        <w:keepNext w:val="0"/>
        <w:keepLines w:val="0"/>
        <w:pageBreakBefore w:val="0"/>
        <w:widowControl w:val="0"/>
        <w:kinsoku/>
        <w:wordWrap/>
        <w:overflowPunct/>
        <w:topLinePunct w:val="0"/>
        <w:autoSpaceDE w:val="0"/>
        <w:autoSpaceDN/>
        <w:bidi w:val="0"/>
        <w:adjustRightInd w:val="0"/>
        <w:snapToGrid w:val="0"/>
        <w:spacing w:line="560" w:lineRule="exact"/>
        <w:ind w:firstLine="640" w:firstLineChars="200"/>
        <w:jc w:val="left"/>
        <w:textAlignment w:val="auto"/>
        <w:rPr>
          <w:rFonts w:eastAsia="黑体"/>
          <w:bCs/>
          <w:sz w:val="32"/>
          <w:szCs w:val="32"/>
        </w:rPr>
      </w:pPr>
      <w:r>
        <w:rPr>
          <w:rFonts w:hint="eastAsia" w:ascii="黑体" w:hAnsi="宋体" w:eastAsia="黑体" w:cs="黑体"/>
          <w:bCs/>
          <w:sz w:val="32"/>
          <w:szCs w:val="32"/>
          <w:lang w:bidi="ar"/>
        </w:rPr>
        <w:t>五、公告期限</w:t>
      </w:r>
    </w:p>
    <w:p>
      <w:pPr>
        <w:keepNext w:val="0"/>
        <w:keepLines w:val="0"/>
        <w:pageBreakBefore w:val="0"/>
        <w:widowControl w:val="0"/>
        <w:kinsoku/>
        <w:wordWrap/>
        <w:overflowPunct/>
        <w:topLinePunct w:val="0"/>
        <w:autoSpaceDE w:val="0"/>
        <w:autoSpaceDN/>
        <w:bidi w:val="0"/>
        <w:spacing w:line="560" w:lineRule="exact"/>
        <w:ind w:firstLine="640" w:firstLineChars="200"/>
        <w:jc w:val="left"/>
        <w:textAlignment w:val="auto"/>
        <w:rPr>
          <w:rFonts w:ascii="仿宋_GB2312" w:hAnsi="仿宋_GB2312" w:eastAsia="仿宋_GB2312" w:cs="仿宋_GB2312"/>
          <w:bCs/>
          <w:sz w:val="32"/>
          <w:szCs w:val="32"/>
          <w:lang w:bidi="ar"/>
        </w:rPr>
      </w:pPr>
      <w:r>
        <w:rPr>
          <w:rFonts w:hint="eastAsia" w:ascii="仿宋_GB2312" w:hAnsi="仿宋_GB2312" w:eastAsia="仿宋_GB2312" w:cs="仿宋_GB2312"/>
          <w:bCs/>
          <w:sz w:val="32"/>
          <w:szCs w:val="32"/>
          <w:lang w:bidi="ar"/>
        </w:rPr>
        <w:t>自本公告发布之日起5个工作日。</w:t>
      </w:r>
    </w:p>
    <w:p>
      <w:pPr>
        <w:keepNext w:val="0"/>
        <w:keepLines w:val="0"/>
        <w:pageBreakBefore w:val="0"/>
        <w:widowControl w:val="0"/>
        <w:kinsoku/>
        <w:wordWrap/>
        <w:overflowPunct/>
        <w:topLinePunct w:val="0"/>
        <w:autoSpaceDE w:val="0"/>
        <w:autoSpaceDN/>
        <w:bidi w:val="0"/>
        <w:adjustRightInd w:val="0"/>
        <w:snapToGrid w:val="0"/>
        <w:spacing w:line="560" w:lineRule="exact"/>
        <w:ind w:firstLine="640" w:firstLineChars="200"/>
        <w:jc w:val="left"/>
        <w:textAlignment w:val="auto"/>
        <w:rPr>
          <w:rFonts w:eastAsia="黑体"/>
          <w:bCs/>
          <w:sz w:val="32"/>
          <w:szCs w:val="32"/>
        </w:rPr>
      </w:pPr>
      <w:r>
        <w:rPr>
          <w:rFonts w:hint="eastAsia" w:ascii="黑体" w:hAnsi="宋体" w:eastAsia="黑体" w:cs="黑体"/>
          <w:bCs/>
          <w:sz w:val="32"/>
          <w:szCs w:val="32"/>
          <w:lang w:bidi="ar"/>
        </w:rPr>
        <w:t>六、其他补充事宜</w:t>
      </w:r>
    </w:p>
    <w:p>
      <w:pPr>
        <w:keepNext w:val="0"/>
        <w:keepLines w:val="0"/>
        <w:pageBreakBefore w:val="0"/>
        <w:widowControl w:val="0"/>
        <w:kinsoku/>
        <w:wordWrap/>
        <w:overflowPunct/>
        <w:topLinePunct w:val="0"/>
        <w:autoSpaceDE w:val="0"/>
        <w:autoSpaceDN/>
        <w:bidi w:val="0"/>
        <w:spacing w:line="560" w:lineRule="exact"/>
        <w:ind w:firstLine="640" w:firstLineChars="200"/>
        <w:jc w:val="left"/>
        <w:textAlignment w:val="auto"/>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lang w:bidi="ar"/>
        </w:rPr>
        <w:t>1</w:t>
      </w:r>
      <w:r>
        <w:rPr>
          <w:rFonts w:hint="eastAsia" w:ascii="楷体_GB2312" w:hAnsi="楷体_GB2312" w:eastAsia="楷体_GB2312" w:cs="楷体_GB2312"/>
          <w:bCs/>
          <w:sz w:val="32"/>
          <w:szCs w:val="32"/>
          <w:lang w:eastAsia="zh-CN" w:bidi="ar"/>
        </w:rPr>
        <w:t>.</w:t>
      </w:r>
      <w:r>
        <w:rPr>
          <w:rFonts w:hint="eastAsia" w:ascii="楷体_GB2312" w:hAnsi="楷体_GB2312" w:eastAsia="楷体_GB2312" w:cs="楷体_GB2312"/>
          <w:bCs/>
          <w:sz w:val="32"/>
          <w:szCs w:val="32"/>
          <w:lang w:bidi="ar"/>
        </w:rPr>
        <w:t>澄清及答疑</w:t>
      </w:r>
    </w:p>
    <w:p>
      <w:pPr>
        <w:keepNext w:val="0"/>
        <w:keepLines w:val="0"/>
        <w:pageBreakBefore w:val="0"/>
        <w:widowControl w:val="0"/>
        <w:kinsoku/>
        <w:wordWrap/>
        <w:overflowPunct/>
        <w:topLinePunct w:val="0"/>
        <w:autoSpaceDE w:val="0"/>
        <w:autoSpaceDN/>
        <w:bidi w:val="0"/>
        <w:spacing w:line="560" w:lineRule="exact"/>
        <w:ind w:firstLine="640" w:firstLineChars="200"/>
        <w:jc w:val="left"/>
        <w:textAlignment w:val="auto"/>
        <w:rPr>
          <w:rFonts w:ascii="仿宋_GB2312" w:hAnsi="仿宋_GB2312" w:eastAsia="仿宋_GB2312" w:cs="仿宋_GB2312"/>
          <w:bCs/>
          <w:sz w:val="32"/>
          <w:szCs w:val="32"/>
          <w:lang w:bidi="ar"/>
        </w:rPr>
      </w:pPr>
      <w:r>
        <w:rPr>
          <w:rFonts w:hint="eastAsia" w:ascii="仿宋_GB2312" w:hAnsi="仿宋_GB2312" w:eastAsia="仿宋_GB2312" w:cs="仿宋_GB2312"/>
          <w:bCs/>
          <w:sz w:val="32"/>
          <w:szCs w:val="32"/>
          <w:lang w:bidi="ar"/>
        </w:rPr>
        <w:t>（1）本项目不集中组织现场勘察，投标人如有需要，可自行考察现场。对招标文件需要进行澄清或有异议的投标人，请于</w:t>
      </w:r>
      <w:r>
        <w:rPr>
          <w:rFonts w:hint="eastAsia" w:ascii="仿宋_GB2312" w:hAnsi="仿宋_GB2312" w:eastAsia="仿宋_GB2312" w:cs="仿宋_GB2312"/>
          <w:bCs/>
          <w:sz w:val="32"/>
          <w:szCs w:val="32"/>
          <w:lang w:eastAsia="zh-CN" w:bidi="ar"/>
        </w:rPr>
        <w:t>2024年3月20日下午5：00</w:t>
      </w:r>
      <w:r>
        <w:rPr>
          <w:rFonts w:hint="eastAsia" w:ascii="仿宋_GB2312" w:hAnsi="仿宋_GB2312" w:eastAsia="仿宋_GB2312" w:cs="仿宋_GB2312"/>
          <w:bCs/>
          <w:sz w:val="32"/>
          <w:szCs w:val="32"/>
          <w:lang w:bidi="ar"/>
        </w:rPr>
        <w:t>前通过E交易平台向江苏中和信工程咨询有限公司提出。</w:t>
      </w:r>
    </w:p>
    <w:p>
      <w:pPr>
        <w:keepNext w:val="0"/>
        <w:keepLines w:val="0"/>
        <w:pageBreakBefore w:val="0"/>
        <w:widowControl w:val="0"/>
        <w:kinsoku/>
        <w:wordWrap/>
        <w:overflowPunct/>
        <w:topLinePunct w:val="0"/>
        <w:autoSpaceDE w:val="0"/>
        <w:autoSpaceDN/>
        <w:bidi w:val="0"/>
        <w:spacing w:line="560" w:lineRule="exact"/>
        <w:ind w:firstLine="640" w:firstLineChars="200"/>
        <w:jc w:val="left"/>
        <w:textAlignment w:val="auto"/>
        <w:rPr>
          <w:rFonts w:ascii="仿宋_GB2312" w:hAnsi="仿宋_GB2312" w:eastAsia="仿宋_GB2312" w:cs="仿宋_GB2312"/>
          <w:bCs/>
          <w:sz w:val="32"/>
          <w:szCs w:val="32"/>
          <w:lang w:bidi="ar"/>
        </w:rPr>
      </w:pPr>
      <w:r>
        <w:rPr>
          <w:rFonts w:hint="eastAsia" w:ascii="仿宋_GB2312" w:hAnsi="仿宋_GB2312" w:eastAsia="仿宋_GB2312" w:cs="仿宋_GB2312"/>
          <w:bCs/>
          <w:sz w:val="32"/>
          <w:szCs w:val="32"/>
          <w:lang w:bidi="ar"/>
        </w:rPr>
        <w:t>（2）有关本次招标的事项若存在变更或修改，招标代理机构将通过补充或更正形式在网站上发布，因未能及时了解相关最新信息所引起的投标失误责任由投标人自负。</w:t>
      </w:r>
    </w:p>
    <w:p>
      <w:pPr>
        <w:keepNext w:val="0"/>
        <w:keepLines w:val="0"/>
        <w:pageBreakBefore w:val="0"/>
        <w:widowControl w:val="0"/>
        <w:kinsoku/>
        <w:wordWrap/>
        <w:overflowPunct/>
        <w:topLinePunct w:val="0"/>
        <w:autoSpaceDE w:val="0"/>
        <w:autoSpaceDN/>
        <w:bidi w:val="0"/>
        <w:spacing w:line="560" w:lineRule="exact"/>
        <w:ind w:firstLine="640" w:firstLineChars="200"/>
        <w:jc w:val="left"/>
        <w:textAlignment w:val="auto"/>
        <w:rPr>
          <w:rFonts w:hint="eastAsia" w:ascii="楷体_GB2312" w:hAnsi="楷体_GB2312" w:eastAsia="楷体_GB2312" w:cs="楷体_GB2312"/>
          <w:bCs/>
          <w:color w:val="auto"/>
          <w:sz w:val="32"/>
          <w:szCs w:val="32"/>
        </w:rPr>
      </w:pPr>
      <w:r>
        <w:rPr>
          <w:rFonts w:hint="eastAsia" w:ascii="楷体_GB2312" w:hAnsi="楷体_GB2312" w:eastAsia="楷体_GB2312" w:cs="楷体_GB2312"/>
          <w:bCs/>
          <w:sz w:val="32"/>
          <w:szCs w:val="32"/>
          <w:lang w:bidi="ar"/>
        </w:rPr>
        <w:t>2</w:t>
      </w:r>
      <w:r>
        <w:rPr>
          <w:rFonts w:hint="eastAsia" w:ascii="楷体_GB2312" w:hAnsi="楷体_GB2312" w:eastAsia="楷体_GB2312" w:cs="楷体_GB2312"/>
          <w:bCs/>
          <w:sz w:val="32"/>
          <w:szCs w:val="32"/>
          <w:lang w:eastAsia="zh-CN" w:bidi="ar"/>
        </w:rPr>
        <w:t>.</w:t>
      </w:r>
      <w:r>
        <w:rPr>
          <w:rFonts w:hint="eastAsia" w:ascii="楷体_GB2312" w:hAnsi="楷体_GB2312" w:eastAsia="楷体_GB2312" w:cs="楷体_GB2312"/>
          <w:bCs/>
          <w:sz w:val="32"/>
          <w:szCs w:val="32"/>
          <w:lang w:bidi="ar"/>
        </w:rPr>
        <w:t>投标保证金有关事项</w:t>
      </w:r>
    </w:p>
    <w:p>
      <w:pPr>
        <w:keepNext w:val="0"/>
        <w:keepLines w:val="0"/>
        <w:pageBreakBefore w:val="0"/>
        <w:widowControl w:val="0"/>
        <w:kinsoku/>
        <w:wordWrap/>
        <w:overflowPunct/>
        <w:topLinePunct w:val="0"/>
        <w:autoSpaceDE w:val="0"/>
        <w:autoSpaceDN/>
        <w:bidi w:val="0"/>
        <w:spacing w:line="560" w:lineRule="exact"/>
        <w:ind w:firstLine="640" w:firstLineChars="200"/>
        <w:jc w:val="left"/>
        <w:textAlignment w:val="auto"/>
        <w:rPr>
          <w:rFonts w:ascii="仿宋_GB2312" w:hAnsi="仿宋_GB2312" w:eastAsia="仿宋_GB2312" w:cs="仿宋_GB2312"/>
          <w:bCs/>
          <w:color w:val="auto"/>
          <w:sz w:val="32"/>
          <w:szCs w:val="32"/>
          <w:lang w:bidi="ar"/>
        </w:rPr>
      </w:pPr>
      <w:r>
        <w:rPr>
          <w:rFonts w:hint="eastAsia" w:ascii="仿宋_GB2312" w:hAnsi="仿宋_GB2312" w:eastAsia="仿宋_GB2312" w:cs="仿宋_GB2312"/>
          <w:bCs/>
          <w:color w:val="auto"/>
          <w:sz w:val="32"/>
          <w:szCs w:val="32"/>
          <w:lang w:bidi="ar"/>
        </w:rPr>
        <w:t>（1）投标保证金数额</w:t>
      </w:r>
      <w:r>
        <w:rPr>
          <w:rFonts w:hint="eastAsia" w:ascii="仿宋_GB2312" w:hAnsi="仿宋_GB2312" w:eastAsia="仿宋_GB2312" w:cs="仿宋_GB2312"/>
          <w:bCs/>
          <w:color w:val="auto"/>
          <w:sz w:val="32"/>
          <w:szCs w:val="32"/>
          <w:lang w:eastAsia="zh-CN" w:bidi="ar"/>
        </w:rPr>
        <w:t>：</w:t>
      </w:r>
      <w:r>
        <w:rPr>
          <w:rFonts w:hint="eastAsia" w:ascii="仿宋_GB2312" w:hAnsi="仿宋_GB2312" w:eastAsia="仿宋_GB2312" w:cs="仿宋_GB2312"/>
          <w:bCs/>
          <w:color w:val="auto"/>
          <w:sz w:val="32"/>
          <w:szCs w:val="32"/>
          <w:lang w:bidi="ar"/>
        </w:rPr>
        <w:t>人民币</w:t>
      </w:r>
      <w:r>
        <w:rPr>
          <w:rFonts w:hint="eastAsia" w:ascii="仿宋_GB2312" w:hAnsi="仿宋_GB2312" w:eastAsia="仿宋_GB2312" w:cs="仿宋_GB2312"/>
          <w:bCs/>
          <w:color w:val="auto"/>
          <w:sz w:val="32"/>
          <w:szCs w:val="32"/>
          <w:lang w:eastAsia="zh-CN" w:bidi="ar"/>
        </w:rPr>
        <w:t>10000</w:t>
      </w:r>
      <w:r>
        <w:rPr>
          <w:rFonts w:hint="eastAsia" w:ascii="仿宋_GB2312" w:hAnsi="仿宋_GB2312" w:eastAsia="仿宋_GB2312" w:cs="仿宋_GB2312"/>
          <w:bCs/>
          <w:color w:val="auto"/>
          <w:sz w:val="32"/>
          <w:szCs w:val="32"/>
          <w:lang w:bidi="ar"/>
        </w:rPr>
        <w:t>元整/单位</w:t>
      </w:r>
    </w:p>
    <w:p>
      <w:pPr>
        <w:keepNext w:val="0"/>
        <w:keepLines w:val="0"/>
        <w:pageBreakBefore w:val="0"/>
        <w:widowControl w:val="0"/>
        <w:kinsoku/>
        <w:wordWrap/>
        <w:overflowPunct/>
        <w:topLinePunct w:val="0"/>
        <w:autoSpaceDE w:val="0"/>
        <w:autoSpaceDN/>
        <w:bidi w:val="0"/>
        <w:spacing w:line="560" w:lineRule="exact"/>
        <w:ind w:firstLine="640" w:firstLineChars="200"/>
        <w:jc w:val="left"/>
        <w:textAlignment w:val="auto"/>
        <w:rPr>
          <w:rFonts w:hint="eastAsia" w:ascii="仿宋_GB2312" w:hAnsi="仿宋_GB2312" w:eastAsia="仿宋_GB2312" w:cs="仿宋_GB2312"/>
          <w:bCs/>
          <w:color w:val="auto"/>
          <w:sz w:val="32"/>
          <w:szCs w:val="32"/>
          <w:lang w:eastAsia="zh-CN" w:bidi="ar"/>
        </w:rPr>
      </w:pPr>
      <w:r>
        <w:rPr>
          <w:rFonts w:hint="eastAsia" w:ascii="仿宋_GB2312" w:hAnsi="仿宋_GB2312" w:eastAsia="仿宋_GB2312" w:cs="仿宋_GB2312"/>
          <w:bCs/>
          <w:color w:val="auto"/>
          <w:sz w:val="32"/>
          <w:szCs w:val="32"/>
          <w:lang w:bidi="ar"/>
        </w:rPr>
        <w:t>（2）投标保证金</w:t>
      </w:r>
      <w:r>
        <w:rPr>
          <w:rFonts w:hint="eastAsia" w:ascii="仿宋_GB2312" w:hAnsi="仿宋_GB2312" w:eastAsia="仿宋_GB2312" w:cs="仿宋_GB2312"/>
          <w:bCs/>
          <w:color w:val="auto"/>
          <w:sz w:val="32"/>
          <w:szCs w:val="32"/>
          <w:lang w:eastAsia="zh-CN" w:bidi="ar"/>
        </w:rPr>
        <w:t>到账</w:t>
      </w:r>
      <w:r>
        <w:rPr>
          <w:rFonts w:hint="eastAsia" w:ascii="仿宋_GB2312" w:hAnsi="仿宋_GB2312" w:eastAsia="仿宋_GB2312" w:cs="仿宋_GB2312"/>
          <w:bCs/>
          <w:color w:val="auto"/>
          <w:sz w:val="32"/>
          <w:szCs w:val="32"/>
          <w:lang w:bidi="ar"/>
        </w:rPr>
        <w:t>截止日期</w:t>
      </w:r>
      <w:r>
        <w:rPr>
          <w:rFonts w:hint="eastAsia" w:ascii="仿宋_GB2312" w:hAnsi="仿宋_GB2312" w:eastAsia="仿宋_GB2312" w:cs="仿宋_GB2312"/>
          <w:bCs/>
          <w:color w:val="auto"/>
          <w:sz w:val="32"/>
          <w:szCs w:val="32"/>
          <w:lang w:eastAsia="zh-CN" w:bidi="ar"/>
        </w:rPr>
        <w:t>：2024年3月24日下午5：00</w:t>
      </w:r>
    </w:p>
    <w:p>
      <w:pPr>
        <w:keepNext w:val="0"/>
        <w:keepLines w:val="0"/>
        <w:pageBreakBefore w:val="0"/>
        <w:widowControl w:val="0"/>
        <w:kinsoku/>
        <w:wordWrap/>
        <w:overflowPunct/>
        <w:topLinePunct w:val="0"/>
        <w:autoSpaceDE w:val="0"/>
        <w:autoSpaceDN/>
        <w:bidi w:val="0"/>
        <w:spacing w:line="560" w:lineRule="exact"/>
        <w:ind w:firstLine="640" w:firstLineChars="200"/>
        <w:jc w:val="left"/>
        <w:textAlignment w:val="auto"/>
        <w:rPr>
          <w:rFonts w:ascii="仿宋_GB2312" w:hAnsi="仿宋_GB2312" w:eastAsia="仿宋_GB2312" w:cs="仿宋_GB2312"/>
          <w:bCs/>
          <w:sz w:val="32"/>
          <w:szCs w:val="32"/>
          <w:lang w:bidi="ar"/>
        </w:rPr>
      </w:pPr>
      <w:r>
        <w:rPr>
          <w:rFonts w:hint="eastAsia" w:ascii="仿宋_GB2312" w:hAnsi="仿宋_GB2312" w:eastAsia="仿宋_GB2312" w:cs="仿宋_GB2312"/>
          <w:bCs/>
          <w:color w:val="auto"/>
          <w:sz w:val="32"/>
          <w:szCs w:val="32"/>
          <w:lang w:bidi="ar"/>
        </w:rPr>
        <w:t>（3）投标保证金交纳方式</w:t>
      </w:r>
      <w:r>
        <w:rPr>
          <w:rFonts w:hint="eastAsia" w:ascii="仿宋_GB2312" w:hAnsi="仿宋_GB2312" w:eastAsia="仿宋_GB2312" w:cs="仿宋_GB2312"/>
          <w:bCs/>
          <w:color w:val="auto"/>
          <w:sz w:val="32"/>
          <w:szCs w:val="32"/>
          <w:lang w:eastAsia="zh-CN" w:bidi="ar"/>
        </w:rPr>
        <w:t>：</w:t>
      </w:r>
      <w:r>
        <w:rPr>
          <w:rFonts w:hint="eastAsia" w:ascii="仿宋_GB2312" w:hAnsi="仿宋_GB2312" w:eastAsia="仿宋_GB2312" w:cs="仿宋_GB2312"/>
          <w:bCs/>
          <w:color w:val="auto"/>
          <w:sz w:val="32"/>
          <w:szCs w:val="32"/>
          <w:lang w:bidi="ar"/>
        </w:rPr>
        <w:t>按</w:t>
      </w:r>
      <w:r>
        <w:rPr>
          <w:rFonts w:hint="eastAsia" w:ascii="仿宋_GB2312" w:hAnsi="仿宋_GB2312" w:eastAsia="仿宋_GB2312" w:cs="仿宋_GB2312"/>
          <w:bCs/>
          <w:sz w:val="32"/>
          <w:szCs w:val="32"/>
          <w:lang w:bidi="ar"/>
        </w:rPr>
        <w:t xml:space="preserve">E交易平台提示信息操作 </w:t>
      </w:r>
    </w:p>
    <w:p>
      <w:pPr>
        <w:keepNext w:val="0"/>
        <w:keepLines w:val="0"/>
        <w:pageBreakBefore w:val="0"/>
        <w:widowControl w:val="0"/>
        <w:kinsoku/>
        <w:wordWrap/>
        <w:overflowPunct/>
        <w:topLinePunct w:val="0"/>
        <w:autoSpaceDE w:val="0"/>
        <w:autoSpaceDN/>
        <w:bidi w:val="0"/>
        <w:spacing w:line="560" w:lineRule="exact"/>
        <w:ind w:firstLine="640" w:firstLineChars="200"/>
        <w:jc w:val="left"/>
        <w:textAlignment w:val="auto"/>
        <w:rPr>
          <w:rFonts w:ascii="仿宋_GB2312" w:hAnsi="仿宋_GB2312" w:eastAsia="仿宋_GB2312" w:cs="仿宋_GB2312"/>
          <w:bCs/>
          <w:sz w:val="32"/>
          <w:szCs w:val="32"/>
          <w:lang w:bidi="ar"/>
        </w:rPr>
      </w:pPr>
      <w:r>
        <w:rPr>
          <w:rFonts w:hint="eastAsia" w:ascii="仿宋_GB2312" w:hAnsi="仿宋_GB2312" w:eastAsia="仿宋_GB2312" w:cs="仿宋_GB2312"/>
          <w:bCs/>
          <w:sz w:val="32"/>
          <w:szCs w:val="32"/>
          <w:lang w:bidi="ar"/>
        </w:rPr>
        <w:t>投标人应充分考虑投标保证金在途时间，确保投标保证金在到账截止时间前到达投标保证金专用账户。</w:t>
      </w:r>
    </w:p>
    <w:p>
      <w:pPr>
        <w:keepNext w:val="0"/>
        <w:keepLines w:val="0"/>
        <w:pageBreakBefore w:val="0"/>
        <w:widowControl w:val="0"/>
        <w:kinsoku/>
        <w:wordWrap/>
        <w:overflowPunct/>
        <w:topLinePunct w:val="0"/>
        <w:autoSpaceDE w:val="0"/>
        <w:autoSpaceDN/>
        <w:bidi w:val="0"/>
        <w:spacing w:line="560" w:lineRule="exact"/>
        <w:ind w:firstLine="640" w:firstLineChars="200"/>
        <w:jc w:val="left"/>
        <w:textAlignment w:val="auto"/>
        <w:rPr>
          <w:rFonts w:ascii="仿宋_GB2312" w:hAnsi="仿宋_GB2312" w:eastAsia="仿宋_GB2312" w:cs="仿宋_GB2312"/>
          <w:bCs/>
          <w:sz w:val="32"/>
          <w:szCs w:val="32"/>
          <w:lang w:bidi="ar"/>
        </w:rPr>
      </w:pPr>
      <w:r>
        <w:rPr>
          <w:rFonts w:hint="eastAsia" w:ascii="仿宋_GB2312" w:hAnsi="仿宋_GB2312" w:eastAsia="仿宋_GB2312" w:cs="仿宋_GB2312"/>
          <w:bCs/>
          <w:sz w:val="32"/>
          <w:szCs w:val="32"/>
          <w:lang w:bidi="ar"/>
        </w:rPr>
        <w:t>（4）投标保证金的退还</w:t>
      </w:r>
      <w:r>
        <w:rPr>
          <w:rFonts w:hint="eastAsia" w:ascii="仿宋_GB2312" w:hAnsi="仿宋_GB2312" w:eastAsia="仿宋_GB2312" w:cs="仿宋_GB2312"/>
          <w:bCs/>
          <w:sz w:val="32"/>
          <w:szCs w:val="32"/>
          <w:lang w:eastAsia="zh-CN" w:bidi="ar"/>
        </w:rPr>
        <w:t>：</w:t>
      </w:r>
      <w:r>
        <w:rPr>
          <w:rFonts w:hint="eastAsia" w:ascii="仿宋_GB2312" w:hAnsi="仿宋_GB2312" w:eastAsia="仿宋_GB2312" w:cs="仿宋_GB2312"/>
          <w:bCs/>
          <w:sz w:val="32"/>
          <w:szCs w:val="32"/>
          <w:lang w:bidi="ar"/>
        </w:rPr>
        <w:t>中标人的投标保证金，在招标人与中标人签订合同且备案后五个工作日内无息退还；其余投标人的投标保证金，在中标公示无异议后五个工作日内无息退还。投标保证金退还至缴纳账户。</w:t>
      </w:r>
    </w:p>
    <w:p>
      <w:pPr>
        <w:keepNext w:val="0"/>
        <w:keepLines w:val="0"/>
        <w:pageBreakBefore w:val="0"/>
        <w:widowControl w:val="0"/>
        <w:kinsoku/>
        <w:wordWrap/>
        <w:overflowPunct/>
        <w:topLinePunct w:val="0"/>
        <w:autoSpaceDE w:val="0"/>
        <w:autoSpaceDN/>
        <w:bidi w:val="0"/>
        <w:spacing w:line="560" w:lineRule="exact"/>
        <w:ind w:firstLine="640" w:firstLineChars="200"/>
        <w:jc w:val="left"/>
        <w:textAlignment w:val="auto"/>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lang w:bidi="ar"/>
        </w:rPr>
        <w:t>3</w:t>
      </w:r>
      <w:r>
        <w:rPr>
          <w:rFonts w:hint="eastAsia" w:ascii="楷体_GB2312" w:hAnsi="楷体_GB2312" w:eastAsia="楷体_GB2312" w:cs="楷体_GB2312"/>
          <w:bCs/>
          <w:sz w:val="32"/>
          <w:szCs w:val="32"/>
          <w:lang w:eastAsia="zh-CN" w:bidi="ar"/>
        </w:rPr>
        <w:t>.</w:t>
      </w:r>
      <w:r>
        <w:rPr>
          <w:rFonts w:hint="eastAsia" w:ascii="楷体_GB2312" w:hAnsi="楷体_GB2312" w:eastAsia="楷体_GB2312" w:cs="楷体_GB2312"/>
          <w:bCs/>
          <w:sz w:val="32"/>
          <w:szCs w:val="32"/>
          <w:lang w:bidi="ar"/>
        </w:rPr>
        <w:t>招标文件售后一概不退。投标人一经报名，不得更改单位名称。投标人递交的投标文件概不退还。</w:t>
      </w:r>
    </w:p>
    <w:p>
      <w:pPr>
        <w:keepNext w:val="0"/>
        <w:keepLines w:val="0"/>
        <w:pageBreakBefore w:val="0"/>
        <w:widowControl w:val="0"/>
        <w:kinsoku/>
        <w:wordWrap/>
        <w:overflowPunct/>
        <w:topLinePunct w:val="0"/>
        <w:autoSpaceDE w:val="0"/>
        <w:autoSpaceDN/>
        <w:bidi w:val="0"/>
        <w:spacing w:line="560" w:lineRule="exact"/>
        <w:ind w:firstLine="640" w:firstLineChars="200"/>
        <w:jc w:val="left"/>
        <w:textAlignment w:val="auto"/>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lang w:bidi="ar"/>
        </w:rPr>
        <w:t>4</w:t>
      </w:r>
      <w:r>
        <w:rPr>
          <w:rFonts w:hint="eastAsia" w:ascii="楷体_GB2312" w:hAnsi="楷体_GB2312" w:eastAsia="楷体_GB2312" w:cs="楷体_GB2312"/>
          <w:bCs/>
          <w:sz w:val="32"/>
          <w:szCs w:val="32"/>
          <w:lang w:eastAsia="zh-CN" w:bidi="ar"/>
        </w:rPr>
        <w:t>.</w:t>
      </w:r>
      <w:r>
        <w:rPr>
          <w:rFonts w:hint="eastAsia" w:ascii="楷体_GB2312" w:hAnsi="楷体_GB2312" w:eastAsia="楷体_GB2312" w:cs="楷体_GB2312"/>
          <w:bCs/>
          <w:sz w:val="32"/>
          <w:szCs w:val="32"/>
          <w:lang w:bidi="ar"/>
        </w:rPr>
        <w:t>本项目不满3家投标，将重新组织招标。</w:t>
      </w:r>
    </w:p>
    <w:p>
      <w:pPr>
        <w:keepNext w:val="0"/>
        <w:keepLines w:val="0"/>
        <w:pageBreakBefore w:val="0"/>
        <w:widowControl w:val="0"/>
        <w:kinsoku/>
        <w:wordWrap/>
        <w:overflowPunct/>
        <w:topLinePunct w:val="0"/>
        <w:autoSpaceDE w:val="0"/>
        <w:autoSpaceDN/>
        <w:bidi w:val="0"/>
        <w:spacing w:line="560" w:lineRule="exact"/>
        <w:ind w:firstLine="640" w:firstLineChars="200"/>
        <w:jc w:val="left"/>
        <w:textAlignment w:val="auto"/>
        <w:rPr>
          <w:bCs/>
          <w:sz w:val="32"/>
          <w:szCs w:val="32"/>
        </w:rPr>
      </w:pPr>
      <w:r>
        <w:rPr>
          <w:rFonts w:hint="eastAsia" w:ascii="楷体_GB2312" w:hAnsi="楷体_GB2312" w:eastAsia="楷体_GB2312" w:cs="楷体_GB2312"/>
          <w:bCs/>
          <w:sz w:val="32"/>
          <w:szCs w:val="32"/>
          <w:lang w:bidi="ar"/>
        </w:rPr>
        <w:t>5</w:t>
      </w:r>
      <w:r>
        <w:rPr>
          <w:rFonts w:hint="eastAsia" w:ascii="楷体_GB2312" w:hAnsi="楷体_GB2312" w:eastAsia="楷体_GB2312" w:cs="楷体_GB2312"/>
          <w:bCs/>
          <w:sz w:val="32"/>
          <w:szCs w:val="32"/>
          <w:lang w:eastAsia="zh-CN" w:bidi="ar"/>
        </w:rPr>
        <w:t>.</w:t>
      </w:r>
      <w:r>
        <w:rPr>
          <w:rFonts w:hint="eastAsia" w:ascii="楷体_GB2312" w:hAnsi="楷体_GB2312" w:eastAsia="楷体_GB2312" w:cs="楷体_GB2312"/>
          <w:bCs/>
          <w:sz w:val="32"/>
          <w:szCs w:val="32"/>
          <w:lang w:bidi="ar"/>
        </w:rPr>
        <w:t>报名成功不代表资格审查通过，投标单位最终资格的确认以招标活动开始后资格审查结果为准。</w:t>
      </w:r>
    </w:p>
    <w:p>
      <w:pPr>
        <w:keepNext w:val="0"/>
        <w:keepLines w:val="0"/>
        <w:pageBreakBefore w:val="0"/>
        <w:widowControl w:val="0"/>
        <w:kinsoku/>
        <w:wordWrap/>
        <w:overflowPunct/>
        <w:topLinePunct w:val="0"/>
        <w:autoSpaceDE w:val="0"/>
        <w:autoSpaceDN/>
        <w:bidi w:val="0"/>
        <w:adjustRightInd w:val="0"/>
        <w:snapToGrid w:val="0"/>
        <w:spacing w:line="560" w:lineRule="exact"/>
        <w:ind w:firstLine="640" w:firstLineChars="200"/>
        <w:jc w:val="left"/>
        <w:textAlignment w:val="auto"/>
        <w:rPr>
          <w:rFonts w:eastAsia="黑体"/>
          <w:bCs/>
          <w:sz w:val="32"/>
          <w:szCs w:val="32"/>
        </w:rPr>
      </w:pPr>
      <w:r>
        <w:rPr>
          <w:rFonts w:hint="eastAsia" w:ascii="黑体" w:hAnsi="宋体" w:eastAsia="黑体" w:cs="黑体"/>
          <w:bCs/>
          <w:sz w:val="32"/>
          <w:szCs w:val="32"/>
          <w:lang w:bidi="ar"/>
        </w:rPr>
        <w:t>七、对本次招标提出询问，请按以下方式联系</w:t>
      </w:r>
    </w:p>
    <w:p>
      <w:pPr>
        <w:keepNext w:val="0"/>
        <w:keepLines w:val="0"/>
        <w:pageBreakBefore w:val="0"/>
        <w:widowControl w:val="0"/>
        <w:kinsoku/>
        <w:wordWrap/>
        <w:overflowPunct/>
        <w:topLinePunct w:val="0"/>
        <w:autoSpaceDE w:val="0"/>
        <w:autoSpaceDN/>
        <w:bidi w:val="0"/>
        <w:spacing w:line="560" w:lineRule="exact"/>
        <w:ind w:firstLine="640" w:firstLineChars="200"/>
        <w:jc w:val="left"/>
        <w:textAlignment w:val="auto"/>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lang w:bidi="ar"/>
        </w:rPr>
        <w:t>1</w:t>
      </w:r>
      <w:r>
        <w:rPr>
          <w:rFonts w:hint="eastAsia" w:ascii="楷体_GB2312" w:hAnsi="楷体_GB2312" w:eastAsia="楷体_GB2312" w:cs="楷体_GB2312"/>
          <w:bCs/>
          <w:sz w:val="32"/>
          <w:szCs w:val="32"/>
          <w:lang w:eastAsia="zh-CN" w:bidi="ar"/>
        </w:rPr>
        <w:t>.</w:t>
      </w:r>
      <w:r>
        <w:rPr>
          <w:rFonts w:hint="eastAsia" w:ascii="楷体_GB2312" w:hAnsi="楷体_GB2312" w:eastAsia="楷体_GB2312" w:cs="楷体_GB2312"/>
          <w:bCs/>
          <w:sz w:val="32"/>
          <w:szCs w:val="32"/>
          <w:lang w:bidi="ar"/>
        </w:rPr>
        <w:t>招标人信息</w:t>
      </w:r>
    </w:p>
    <w:p>
      <w:pPr>
        <w:keepNext w:val="0"/>
        <w:keepLines w:val="0"/>
        <w:pageBreakBefore w:val="0"/>
        <w:widowControl w:val="0"/>
        <w:kinsoku/>
        <w:wordWrap/>
        <w:overflowPunct/>
        <w:topLinePunct w:val="0"/>
        <w:autoSpaceDE w:val="0"/>
        <w:autoSpaceDN/>
        <w:bidi w:val="0"/>
        <w:spacing w:line="560" w:lineRule="exact"/>
        <w:ind w:firstLine="640" w:firstLineChars="200"/>
        <w:jc w:val="left"/>
        <w:textAlignment w:val="auto"/>
        <w:rPr>
          <w:rFonts w:ascii="仿宋_GB2312" w:hAnsi="仿宋_GB2312" w:eastAsia="仿宋_GB2312" w:cs="仿宋_GB2312"/>
          <w:bCs/>
          <w:sz w:val="32"/>
          <w:szCs w:val="32"/>
          <w:lang w:bidi="ar"/>
        </w:rPr>
      </w:pPr>
      <w:r>
        <w:rPr>
          <w:rFonts w:hint="eastAsia" w:ascii="仿宋_GB2312" w:hAnsi="仿宋_GB2312" w:eastAsia="仿宋_GB2312" w:cs="仿宋_GB2312"/>
          <w:bCs/>
          <w:sz w:val="32"/>
          <w:szCs w:val="32"/>
          <w:lang w:bidi="ar"/>
        </w:rPr>
        <w:t>名  称</w:t>
      </w:r>
      <w:r>
        <w:rPr>
          <w:rFonts w:hint="eastAsia" w:ascii="仿宋_GB2312" w:hAnsi="仿宋_GB2312" w:eastAsia="仿宋_GB2312" w:cs="仿宋_GB2312"/>
          <w:bCs/>
          <w:sz w:val="32"/>
          <w:szCs w:val="32"/>
          <w:lang w:eastAsia="zh-CN" w:bidi="ar"/>
        </w:rPr>
        <w:t>：</w:t>
      </w:r>
      <w:r>
        <w:rPr>
          <w:rFonts w:hint="eastAsia" w:ascii="仿宋_GB2312" w:hAnsi="仿宋_GB2312" w:eastAsia="仿宋_GB2312" w:cs="仿宋_GB2312"/>
          <w:bCs/>
          <w:sz w:val="32"/>
          <w:szCs w:val="32"/>
          <w:lang w:bidi="ar"/>
        </w:rPr>
        <w:t>常州滨江供热管网有限公司</w:t>
      </w:r>
    </w:p>
    <w:p>
      <w:pPr>
        <w:keepNext w:val="0"/>
        <w:keepLines w:val="0"/>
        <w:pageBreakBefore w:val="0"/>
        <w:widowControl w:val="0"/>
        <w:kinsoku/>
        <w:wordWrap/>
        <w:overflowPunct/>
        <w:topLinePunct w:val="0"/>
        <w:autoSpaceDE w:val="0"/>
        <w:autoSpaceDN/>
        <w:bidi w:val="0"/>
        <w:spacing w:line="560" w:lineRule="exact"/>
        <w:ind w:firstLine="640" w:firstLineChars="200"/>
        <w:jc w:val="left"/>
        <w:textAlignment w:val="auto"/>
        <w:rPr>
          <w:rFonts w:ascii="仿宋_GB2312" w:hAnsi="仿宋_GB2312" w:eastAsia="仿宋_GB2312" w:cs="仿宋_GB2312"/>
          <w:bCs/>
          <w:sz w:val="32"/>
          <w:szCs w:val="32"/>
          <w:lang w:bidi="ar"/>
        </w:rPr>
      </w:pPr>
      <w:r>
        <w:rPr>
          <w:rFonts w:hint="eastAsia" w:ascii="仿宋_GB2312" w:hAnsi="仿宋_GB2312" w:eastAsia="仿宋_GB2312" w:cs="仿宋_GB2312"/>
          <w:bCs/>
          <w:sz w:val="32"/>
          <w:szCs w:val="32"/>
          <w:lang w:bidi="ar"/>
        </w:rPr>
        <w:t>地  址</w:t>
      </w:r>
      <w:r>
        <w:rPr>
          <w:rFonts w:hint="eastAsia" w:ascii="仿宋_GB2312" w:hAnsi="仿宋_GB2312" w:eastAsia="仿宋_GB2312" w:cs="仿宋_GB2312"/>
          <w:bCs/>
          <w:sz w:val="32"/>
          <w:szCs w:val="32"/>
          <w:lang w:eastAsia="zh-CN" w:bidi="ar"/>
        </w:rPr>
        <w:t>：</w:t>
      </w:r>
      <w:r>
        <w:rPr>
          <w:rFonts w:hint="eastAsia" w:ascii="仿宋_GB2312" w:hAnsi="仿宋_GB2312" w:eastAsia="仿宋_GB2312" w:cs="仿宋_GB2312"/>
          <w:bCs/>
          <w:sz w:val="32"/>
          <w:szCs w:val="32"/>
          <w:lang w:bidi="ar"/>
        </w:rPr>
        <w:t>常州市新北区东海路202号</w:t>
      </w:r>
    </w:p>
    <w:p>
      <w:pPr>
        <w:keepNext w:val="0"/>
        <w:keepLines w:val="0"/>
        <w:pageBreakBefore w:val="0"/>
        <w:widowControl w:val="0"/>
        <w:kinsoku/>
        <w:wordWrap/>
        <w:overflowPunct/>
        <w:topLinePunct w:val="0"/>
        <w:autoSpaceDE w:val="0"/>
        <w:autoSpaceDN/>
        <w:bidi w:val="0"/>
        <w:spacing w:line="560" w:lineRule="exact"/>
        <w:ind w:firstLine="640" w:firstLineChars="200"/>
        <w:jc w:val="left"/>
        <w:textAlignment w:val="auto"/>
        <w:rPr>
          <w:rFonts w:ascii="仿宋_GB2312" w:hAnsi="仿宋_GB2312" w:eastAsia="仿宋_GB2312" w:cs="仿宋_GB2312"/>
          <w:bCs/>
          <w:sz w:val="32"/>
          <w:szCs w:val="32"/>
          <w:lang w:bidi="ar"/>
        </w:rPr>
      </w:pPr>
      <w:r>
        <w:rPr>
          <w:rFonts w:hint="eastAsia" w:ascii="仿宋_GB2312" w:hAnsi="仿宋_GB2312" w:eastAsia="仿宋_GB2312" w:cs="仿宋_GB2312"/>
          <w:bCs/>
          <w:sz w:val="32"/>
          <w:szCs w:val="32"/>
          <w:lang w:bidi="ar"/>
        </w:rPr>
        <w:t>联系人</w:t>
      </w:r>
      <w:r>
        <w:rPr>
          <w:rFonts w:hint="eastAsia" w:ascii="仿宋_GB2312" w:hAnsi="仿宋_GB2312" w:eastAsia="仿宋_GB2312" w:cs="仿宋_GB2312"/>
          <w:bCs/>
          <w:sz w:val="32"/>
          <w:szCs w:val="32"/>
          <w:lang w:eastAsia="zh-CN" w:bidi="ar"/>
        </w:rPr>
        <w:t>：</w:t>
      </w:r>
      <w:r>
        <w:rPr>
          <w:rFonts w:hint="eastAsia" w:ascii="仿宋_GB2312" w:hAnsi="仿宋_GB2312" w:eastAsia="仿宋_GB2312" w:cs="仿宋_GB2312"/>
          <w:bCs/>
          <w:sz w:val="32"/>
          <w:szCs w:val="32"/>
          <w:lang w:val="en-US" w:eastAsia="zh-CN" w:bidi="ar"/>
        </w:rPr>
        <w:t>黄</w:t>
      </w:r>
      <w:r>
        <w:rPr>
          <w:rFonts w:hint="eastAsia" w:ascii="仿宋_GB2312" w:hAnsi="仿宋_GB2312" w:eastAsia="仿宋_GB2312" w:cs="仿宋_GB2312"/>
          <w:bCs/>
          <w:sz w:val="32"/>
          <w:szCs w:val="32"/>
          <w:lang w:bidi="ar"/>
        </w:rPr>
        <w:t>工</w:t>
      </w:r>
    </w:p>
    <w:p>
      <w:pPr>
        <w:keepNext w:val="0"/>
        <w:keepLines w:val="0"/>
        <w:pageBreakBefore w:val="0"/>
        <w:widowControl w:val="0"/>
        <w:kinsoku/>
        <w:wordWrap/>
        <w:overflowPunct/>
        <w:topLinePunct w:val="0"/>
        <w:autoSpaceDE w:val="0"/>
        <w:autoSpaceDN/>
        <w:bidi w:val="0"/>
        <w:spacing w:line="560" w:lineRule="exact"/>
        <w:ind w:firstLine="640" w:firstLineChars="200"/>
        <w:jc w:val="left"/>
        <w:textAlignment w:val="auto"/>
        <w:rPr>
          <w:rFonts w:ascii="仿宋_GB2312" w:hAnsi="仿宋_GB2312" w:eastAsia="仿宋_GB2312" w:cs="仿宋_GB2312"/>
          <w:bCs/>
          <w:sz w:val="32"/>
          <w:szCs w:val="32"/>
          <w:lang w:bidi="ar"/>
        </w:rPr>
      </w:pPr>
      <w:r>
        <w:rPr>
          <w:rFonts w:hint="eastAsia" w:ascii="仿宋_GB2312" w:hAnsi="仿宋_GB2312" w:eastAsia="仿宋_GB2312" w:cs="仿宋_GB2312"/>
          <w:bCs/>
          <w:sz w:val="32"/>
          <w:szCs w:val="32"/>
          <w:lang w:bidi="ar"/>
        </w:rPr>
        <w:t>电  话</w:t>
      </w:r>
      <w:r>
        <w:rPr>
          <w:rFonts w:hint="eastAsia" w:ascii="仿宋_GB2312" w:hAnsi="仿宋_GB2312" w:eastAsia="仿宋_GB2312" w:cs="仿宋_GB2312"/>
          <w:bCs/>
          <w:sz w:val="32"/>
          <w:szCs w:val="32"/>
          <w:lang w:eastAsia="zh-CN" w:bidi="ar"/>
        </w:rPr>
        <w:t>：</w:t>
      </w:r>
      <w:r>
        <w:rPr>
          <w:rFonts w:hint="eastAsia" w:ascii="仿宋_GB2312" w:hAnsi="仿宋_GB2312" w:eastAsia="仿宋_GB2312" w:cs="仿宋_GB2312"/>
          <w:bCs/>
          <w:sz w:val="32"/>
          <w:szCs w:val="32"/>
          <w:lang w:bidi="ar"/>
        </w:rPr>
        <w:t>0519-85582503</w:t>
      </w:r>
    </w:p>
    <w:p>
      <w:pPr>
        <w:keepNext w:val="0"/>
        <w:keepLines w:val="0"/>
        <w:pageBreakBefore w:val="0"/>
        <w:widowControl w:val="0"/>
        <w:kinsoku/>
        <w:wordWrap/>
        <w:overflowPunct/>
        <w:topLinePunct w:val="0"/>
        <w:autoSpaceDE w:val="0"/>
        <w:autoSpaceDN/>
        <w:bidi w:val="0"/>
        <w:spacing w:line="560" w:lineRule="exact"/>
        <w:ind w:firstLine="640" w:firstLineChars="200"/>
        <w:jc w:val="left"/>
        <w:textAlignment w:val="auto"/>
        <w:rPr>
          <w:rFonts w:hint="eastAsia" w:ascii="楷体_GB2312" w:hAnsi="楷体_GB2312" w:eastAsia="楷体_GB2312" w:cs="楷体_GB2312"/>
          <w:bCs/>
          <w:sz w:val="32"/>
          <w:szCs w:val="32"/>
          <w:lang w:bidi="ar"/>
        </w:rPr>
      </w:pPr>
      <w:r>
        <w:rPr>
          <w:rFonts w:hint="eastAsia" w:ascii="楷体_GB2312" w:hAnsi="楷体_GB2312" w:eastAsia="楷体_GB2312" w:cs="楷体_GB2312"/>
          <w:bCs/>
          <w:sz w:val="32"/>
          <w:szCs w:val="32"/>
          <w:lang w:bidi="ar"/>
        </w:rPr>
        <w:t>2</w:t>
      </w:r>
      <w:r>
        <w:rPr>
          <w:rFonts w:hint="eastAsia" w:ascii="楷体_GB2312" w:hAnsi="楷体_GB2312" w:eastAsia="楷体_GB2312" w:cs="楷体_GB2312"/>
          <w:bCs/>
          <w:sz w:val="32"/>
          <w:szCs w:val="32"/>
          <w:lang w:eastAsia="zh-CN" w:bidi="ar"/>
        </w:rPr>
        <w:t>.</w:t>
      </w:r>
      <w:r>
        <w:rPr>
          <w:rFonts w:hint="eastAsia" w:ascii="楷体_GB2312" w:hAnsi="楷体_GB2312" w:eastAsia="楷体_GB2312" w:cs="楷体_GB2312"/>
          <w:bCs/>
          <w:sz w:val="32"/>
          <w:szCs w:val="32"/>
          <w:lang w:bidi="ar"/>
        </w:rPr>
        <w:t>代理机构信息</w:t>
      </w:r>
    </w:p>
    <w:p>
      <w:pPr>
        <w:keepNext w:val="0"/>
        <w:keepLines w:val="0"/>
        <w:pageBreakBefore w:val="0"/>
        <w:widowControl w:val="0"/>
        <w:kinsoku/>
        <w:wordWrap/>
        <w:overflowPunct/>
        <w:topLinePunct w:val="0"/>
        <w:autoSpaceDE w:val="0"/>
        <w:autoSpaceDN/>
        <w:bidi w:val="0"/>
        <w:spacing w:line="560" w:lineRule="exact"/>
        <w:ind w:firstLine="640" w:firstLineChars="200"/>
        <w:jc w:val="left"/>
        <w:textAlignment w:val="auto"/>
        <w:rPr>
          <w:rFonts w:ascii="仿宋_GB2312" w:hAnsi="仿宋_GB2312" w:eastAsia="仿宋_GB2312" w:cs="仿宋_GB2312"/>
          <w:bCs/>
          <w:sz w:val="32"/>
          <w:szCs w:val="32"/>
          <w:lang w:bidi="ar"/>
        </w:rPr>
      </w:pPr>
      <w:r>
        <w:rPr>
          <w:rFonts w:hint="eastAsia" w:ascii="仿宋_GB2312" w:hAnsi="仿宋_GB2312" w:eastAsia="仿宋_GB2312" w:cs="仿宋_GB2312"/>
          <w:bCs/>
          <w:sz w:val="32"/>
          <w:szCs w:val="32"/>
          <w:lang w:bidi="ar"/>
        </w:rPr>
        <w:t>名  称</w:t>
      </w:r>
      <w:r>
        <w:rPr>
          <w:rFonts w:hint="eastAsia" w:ascii="仿宋_GB2312" w:hAnsi="仿宋_GB2312" w:eastAsia="仿宋_GB2312" w:cs="仿宋_GB2312"/>
          <w:bCs/>
          <w:sz w:val="32"/>
          <w:szCs w:val="32"/>
          <w:lang w:eastAsia="zh-CN" w:bidi="ar"/>
        </w:rPr>
        <w:t>：</w:t>
      </w:r>
      <w:r>
        <w:rPr>
          <w:rFonts w:hint="eastAsia" w:ascii="仿宋_GB2312" w:hAnsi="仿宋_GB2312" w:eastAsia="仿宋_GB2312" w:cs="仿宋_GB2312"/>
          <w:bCs/>
          <w:sz w:val="32"/>
          <w:szCs w:val="32"/>
          <w:lang w:bidi="ar"/>
        </w:rPr>
        <w:t xml:space="preserve">江苏中和信工程咨询有限公司 </w:t>
      </w:r>
    </w:p>
    <w:p>
      <w:pPr>
        <w:keepNext w:val="0"/>
        <w:keepLines w:val="0"/>
        <w:pageBreakBefore w:val="0"/>
        <w:widowControl w:val="0"/>
        <w:kinsoku/>
        <w:wordWrap/>
        <w:overflowPunct/>
        <w:topLinePunct w:val="0"/>
        <w:autoSpaceDE w:val="0"/>
        <w:autoSpaceDN/>
        <w:bidi w:val="0"/>
        <w:spacing w:line="560" w:lineRule="exact"/>
        <w:ind w:firstLine="640" w:firstLineChars="200"/>
        <w:jc w:val="left"/>
        <w:textAlignment w:val="auto"/>
        <w:rPr>
          <w:rFonts w:ascii="仿宋_GB2312" w:hAnsi="仿宋_GB2312" w:eastAsia="仿宋_GB2312" w:cs="仿宋_GB2312"/>
          <w:bCs/>
          <w:sz w:val="32"/>
          <w:szCs w:val="32"/>
          <w:lang w:bidi="ar"/>
        </w:rPr>
      </w:pPr>
      <w:r>
        <w:rPr>
          <w:rFonts w:hint="eastAsia" w:ascii="仿宋_GB2312" w:hAnsi="仿宋_GB2312" w:eastAsia="仿宋_GB2312" w:cs="仿宋_GB2312"/>
          <w:bCs/>
          <w:sz w:val="32"/>
          <w:szCs w:val="32"/>
          <w:lang w:bidi="ar"/>
        </w:rPr>
        <w:t>地 址</w:t>
      </w:r>
      <w:r>
        <w:rPr>
          <w:rFonts w:hint="eastAsia" w:ascii="仿宋_GB2312" w:hAnsi="仿宋_GB2312" w:eastAsia="仿宋_GB2312" w:cs="仿宋_GB2312"/>
          <w:bCs/>
          <w:sz w:val="32"/>
          <w:szCs w:val="32"/>
          <w:lang w:eastAsia="zh-CN" w:bidi="ar"/>
        </w:rPr>
        <w:t>：</w:t>
      </w:r>
      <w:r>
        <w:rPr>
          <w:rFonts w:hint="eastAsia" w:ascii="仿宋_GB2312" w:hAnsi="仿宋_GB2312" w:eastAsia="仿宋_GB2312" w:cs="仿宋_GB2312"/>
          <w:bCs/>
          <w:sz w:val="32"/>
          <w:szCs w:val="32"/>
          <w:lang w:bidi="ar"/>
        </w:rPr>
        <w:t>常州市天宁区晋陵北路1号新天地商业广场A座16楼</w:t>
      </w:r>
    </w:p>
    <w:p>
      <w:pPr>
        <w:keepNext w:val="0"/>
        <w:keepLines w:val="0"/>
        <w:pageBreakBefore w:val="0"/>
        <w:widowControl w:val="0"/>
        <w:kinsoku/>
        <w:wordWrap/>
        <w:overflowPunct/>
        <w:topLinePunct w:val="0"/>
        <w:autoSpaceDE w:val="0"/>
        <w:autoSpaceDN/>
        <w:bidi w:val="0"/>
        <w:spacing w:line="560" w:lineRule="exact"/>
        <w:ind w:firstLine="640" w:firstLineChars="200"/>
        <w:jc w:val="left"/>
        <w:textAlignment w:val="auto"/>
        <w:rPr>
          <w:rFonts w:ascii="仿宋_GB2312" w:hAnsi="仿宋_GB2312" w:eastAsia="仿宋_GB2312" w:cs="仿宋_GB2312"/>
          <w:bCs/>
          <w:sz w:val="32"/>
          <w:szCs w:val="32"/>
          <w:lang w:bidi="ar"/>
        </w:rPr>
      </w:pPr>
      <w:r>
        <w:rPr>
          <w:rFonts w:hint="eastAsia" w:ascii="仿宋_GB2312" w:hAnsi="仿宋_GB2312" w:eastAsia="仿宋_GB2312" w:cs="仿宋_GB2312"/>
          <w:bCs/>
          <w:sz w:val="32"/>
          <w:szCs w:val="32"/>
          <w:lang w:bidi="ar"/>
        </w:rPr>
        <w:t>联系人</w:t>
      </w:r>
      <w:r>
        <w:rPr>
          <w:rFonts w:hint="eastAsia" w:ascii="仿宋_GB2312" w:hAnsi="仿宋_GB2312" w:eastAsia="仿宋_GB2312" w:cs="仿宋_GB2312"/>
          <w:bCs/>
          <w:sz w:val="32"/>
          <w:szCs w:val="32"/>
          <w:lang w:eastAsia="zh-CN" w:bidi="ar"/>
        </w:rPr>
        <w:t>：陆工</w:t>
      </w:r>
      <w:r>
        <w:rPr>
          <w:rFonts w:hint="eastAsia" w:ascii="仿宋_GB2312" w:hAnsi="仿宋_GB2312" w:eastAsia="仿宋_GB2312" w:cs="仿宋_GB2312"/>
          <w:bCs/>
          <w:sz w:val="32"/>
          <w:szCs w:val="32"/>
          <w:lang w:bidi="ar"/>
        </w:rPr>
        <w:t xml:space="preserve"> </w:t>
      </w:r>
    </w:p>
    <w:p>
      <w:pPr>
        <w:keepNext w:val="0"/>
        <w:keepLines w:val="0"/>
        <w:pageBreakBefore w:val="0"/>
        <w:widowControl w:val="0"/>
        <w:kinsoku/>
        <w:wordWrap/>
        <w:overflowPunct/>
        <w:topLinePunct w:val="0"/>
        <w:autoSpaceDE w:val="0"/>
        <w:autoSpaceDN/>
        <w:bidi w:val="0"/>
        <w:spacing w:line="560" w:lineRule="exact"/>
        <w:ind w:firstLine="640" w:firstLineChars="200"/>
        <w:jc w:val="left"/>
        <w:textAlignment w:val="auto"/>
        <w:rPr>
          <w:rFonts w:ascii="仿宋_GB2312" w:hAnsi="仿宋_GB2312" w:eastAsia="仿宋_GB2312" w:cs="仿宋_GB2312"/>
          <w:bCs/>
          <w:sz w:val="32"/>
          <w:szCs w:val="32"/>
          <w:lang w:bidi="ar"/>
        </w:rPr>
      </w:pPr>
      <w:r>
        <w:rPr>
          <w:rFonts w:hint="eastAsia" w:ascii="仿宋_GB2312" w:hAnsi="仿宋_GB2312" w:eastAsia="仿宋_GB2312" w:cs="仿宋_GB2312"/>
          <w:bCs/>
          <w:sz w:val="32"/>
          <w:szCs w:val="32"/>
          <w:lang w:bidi="ar"/>
        </w:rPr>
        <w:t>联系方式</w:t>
      </w:r>
      <w:r>
        <w:rPr>
          <w:rFonts w:hint="eastAsia" w:ascii="仿宋_GB2312" w:hAnsi="仿宋_GB2312" w:eastAsia="仿宋_GB2312" w:cs="仿宋_GB2312"/>
          <w:bCs/>
          <w:sz w:val="32"/>
          <w:szCs w:val="32"/>
          <w:lang w:eastAsia="zh-CN" w:bidi="ar"/>
        </w:rPr>
        <w:t>：</w:t>
      </w:r>
      <w:r>
        <w:rPr>
          <w:rFonts w:hint="eastAsia" w:ascii="仿宋_GB2312" w:hAnsi="仿宋_GB2312" w:eastAsia="仿宋_GB2312" w:cs="仿宋_GB2312"/>
          <w:bCs/>
          <w:sz w:val="32"/>
          <w:szCs w:val="32"/>
          <w:lang w:bidi="ar"/>
        </w:rPr>
        <w:t>0519-88169102</w:t>
      </w:r>
    </w:p>
    <w:p>
      <w:pPr>
        <w:keepNext w:val="0"/>
        <w:keepLines w:val="0"/>
        <w:pageBreakBefore w:val="0"/>
        <w:widowControl w:val="0"/>
        <w:kinsoku/>
        <w:wordWrap/>
        <w:overflowPunct/>
        <w:topLinePunct w:val="0"/>
        <w:autoSpaceDE w:val="0"/>
        <w:autoSpaceDN/>
        <w:bidi w:val="0"/>
        <w:spacing w:line="560" w:lineRule="exact"/>
        <w:ind w:firstLine="640" w:firstLineChars="200"/>
        <w:jc w:val="left"/>
        <w:textAlignment w:val="auto"/>
        <w:rPr>
          <w:rFonts w:hint="eastAsia" w:ascii="仿宋_GB2312" w:hAnsi="仿宋_GB2312" w:eastAsia="仿宋_GB2312" w:cs="仿宋_GB2312"/>
          <w:bCs/>
          <w:sz w:val="32"/>
          <w:szCs w:val="32"/>
          <w:lang w:bidi="ar"/>
        </w:rPr>
      </w:pPr>
      <w:r>
        <w:rPr>
          <w:rFonts w:hint="eastAsia" w:ascii="仿宋_GB2312" w:hAnsi="仿宋_GB2312" w:eastAsia="仿宋_GB2312" w:cs="仿宋_GB2312"/>
          <w:bCs/>
          <w:sz w:val="32"/>
          <w:szCs w:val="32"/>
          <w:lang w:bidi="ar"/>
        </w:rPr>
        <w:t>邮  箱</w:t>
      </w:r>
      <w:r>
        <w:rPr>
          <w:rFonts w:hint="eastAsia" w:ascii="仿宋_GB2312" w:hAnsi="仿宋_GB2312" w:eastAsia="仿宋_GB2312" w:cs="仿宋_GB2312"/>
          <w:bCs/>
          <w:sz w:val="32"/>
          <w:szCs w:val="32"/>
          <w:lang w:eastAsia="zh-CN" w:bidi="ar"/>
        </w:rPr>
        <w:t>：</w:t>
      </w:r>
      <w:r>
        <w:rPr>
          <w:rFonts w:hint="eastAsia" w:ascii="仿宋_GB2312" w:hAnsi="仿宋_GB2312" w:eastAsia="仿宋_GB2312" w:cs="仿宋_GB2312"/>
          <w:bCs/>
          <w:sz w:val="32"/>
          <w:szCs w:val="32"/>
          <w:lang w:bidi="ar"/>
        </w:rPr>
        <w:fldChar w:fldCharType="begin"/>
      </w:r>
      <w:r>
        <w:rPr>
          <w:rFonts w:hint="eastAsia" w:ascii="仿宋_GB2312" w:hAnsi="仿宋_GB2312" w:eastAsia="仿宋_GB2312" w:cs="仿宋_GB2312"/>
          <w:bCs/>
          <w:sz w:val="32"/>
          <w:szCs w:val="32"/>
          <w:lang w:bidi="ar"/>
        </w:rPr>
        <w:instrText xml:space="preserve"> HYPERLINK "mailto:937129340@qq.com" </w:instrText>
      </w:r>
      <w:r>
        <w:rPr>
          <w:rFonts w:hint="eastAsia" w:ascii="仿宋_GB2312" w:hAnsi="仿宋_GB2312" w:eastAsia="仿宋_GB2312" w:cs="仿宋_GB2312"/>
          <w:bCs/>
          <w:sz w:val="32"/>
          <w:szCs w:val="32"/>
          <w:lang w:bidi="ar"/>
        </w:rPr>
        <w:fldChar w:fldCharType="separate"/>
      </w:r>
      <w:r>
        <w:rPr>
          <w:rFonts w:hint="eastAsia" w:ascii="仿宋_GB2312" w:hAnsi="仿宋_GB2312" w:eastAsia="仿宋_GB2312" w:cs="仿宋_GB2312"/>
          <w:bCs/>
          <w:sz w:val="32"/>
          <w:szCs w:val="32"/>
          <w:lang w:bidi="ar"/>
        </w:rPr>
        <w:t>937129340@qq.com</w:t>
      </w:r>
      <w:r>
        <w:rPr>
          <w:rFonts w:hint="eastAsia" w:ascii="仿宋_GB2312" w:hAnsi="仿宋_GB2312" w:eastAsia="仿宋_GB2312" w:cs="仿宋_GB2312"/>
          <w:bCs/>
          <w:sz w:val="32"/>
          <w:szCs w:val="32"/>
          <w:lang w:bidi="ar"/>
        </w:rPr>
        <w:fldChar w:fldCharType="end"/>
      </w:r>
    </w:p>
    <w:p>
      <w:pPr>
        <w:keepNext w:val="0"/>
        <w:keepLines w:val="0"/>
        <w:pageBreakBefore w:val="0"/>
        <w:widowControl w:val="0"/>
        <w:kinsoku/>
        <w:wordWrap/>
        <w:overflowPunct/>
        <w:topLinePunct w:val="0"/>
        <w:autoSpaceDE w:val="0"/>
        <w:autoSpaceDN/>
        <w:bidi w:val="0"/>
        <w:spacing w:line="560" w:lineRule="exact"/>
        <w:ind w:firstLine="640" w:firstLineChars="200"/>
        <w:jc w:val="left"/>
        <w:textAlignment w:val="auto"/>
        <w:rPr>
          <w:rFonts w:ascii="仿宋_GB2312" w:hAnsi="仿宋_GB2312" w:eastAsia="仿宋_GB2312" w:cs="仿宋_GB2312"/>
          <w:bCs/>
          <w:sz w:val="32"/>
          <w:szCs w:val="32"/>
          <w:lang w:bidi="ar"/>
        </w:rPr>
      </w:pPr>
      <w:r>
        <w:rPr>
          <w:rFonts w:hint="eastAsia" w:ascii="仿宋_GB2312" w:hAnsi="仿宋_GB2312" w:eastAsia="仿宋_GB2312" w:cs="仿宋_GB2312"/>
          <w:bCs/>
          <w:sz w:val="32"/>
          <w:szCs w:val="32"/>
          <w:lang w:bidi="ar"/>
        </w:rPr>
        <w:t xml:space="preserve">上述个人信息由于工作需要经机构同意对外公布  </w:t>
      </w:r>
    </w:p>
    <w:p>
      <w:pPr>
        <w:keepNext w:val="0"/>
        <w:keepLines w:val="0"/>
        <w:pageBreakBefore w:val="0"/>
        <w:widowControl w:val="0"/>
        <w:kinsoku/>
        <w:wordWrap/>
        <w:overflowPunct/>
        <w:topLinePunct w:val="0"/>
        <w:autoSpaceDE w:val="0"/>
        <w:autoSpaceDN/>
        <w:bidi w:val="0"/>
        <w:spacing w:line="560" w:lineRule="exact"/>
        <w:ind w:firstLine="420" w:firstLineChars="200"/>
        <w:jc w:val="left"/>
        <w:textAlignment w:val="auto"/>
      </w:pPr>
    </w:p>
    <w:sectPr>
      <w:footerReference r:id="rId3" w:type="default"/>
      <w:pgSz w:w="11906" w:h="16838"/>
      <w:pgMar w:top="1928" w:right="1361" w:bottom="2154" w:left="1474" w:header="851" w:footer="992" w:gutter="0"/>
      <w:pgNumType w:fmt="decimal"/>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 w:name="Sitka Banner">
    <w:panose1 w:val="00000000000000000000"/>
    <w:charset w:val="00"/>
    <w:family w:val="auto"/>
    <w:pitch w:val="default"/>
    <w:sig w:usb0="A00002EF" w:usb1="4000204B" w:usb2="00000000" w:usb3="00000000" w:csb0="2000019F" w:csb1="00000000"/>
  </w:font>
  <w:font w:name="Wingdings 3">
    <w:panose1 w:val="050401020108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6"/>
                          </w:pPr>
                          <w:r>
                            <w:t>—</w:t>
                          </w:r>
                          <w:r>
                            <w:rPr>
                              <w:rFonts w:hint="eastAsia"/>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6"/>
                    </w:pPr>
                    <w:r>
                      <w:t>—</w:t>
                    </w:r>
                    <w:r>
                      <w:rPr>
                        <w:rFonts w:hint="eastAsia"/>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HorizontalSpacing w:val="210"/>
  <w:drawingGridVerticalSpacing w:val="156"/>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NkYjJhYWM4MjhiNDJiM2I3MTQwMmQ5MTI1MGUwMWQifQ=="/>
  </w:docVars>
  <w:rsids>
    <w:rsidRoot w:val="4E7A625A"/>
    <w:rsid w:val="00A01A0A"/>
    <w:rsid w:val="00C220B7"/>
    <w:rsid w:val="00F0589F"/>
    <w:rsid w:val="05CB4E38"/>
    <w:rsid w:val="0BBE4019"/>
    <w:rsid w:val="0C7B72F6"/>
    <w:rsid w:val="105E7254"/>
    <w:rsid w:val="11B81FE1"/>
    <w:rsid w:val="13B33406"/>
    <w:rsid w:val="1E56319D"/>
    <w:rsid w:val="1FB74EED"/>
    <w:rsid w:val="20396400"/>
    <w:rsid w:val="2A614A98"/>
    <w:rsid w:val="2EA3406A"/>
    <w:rsid w:val="2EDC2A13"/>
    <w:rsid w:val="35352A53"/>
    <w:rsid w:val="404927FD"/>
    <w:rsid w:val="425158A3"/>
    <w:rsid w:val="42C002CF"/>
    <w:rsid w:val="455B37A7"/>
    <w:rsid w:val="48F32012"/>
    <w:rsid w:val="4B751DCD"/>
    <w:rsid w:val="4E7A625A"/>
    <w:rsid w:val="4F020368"/>
    <w:rsid w:val="594E12AA"/>
    <w:rsid w:val="639A01CB"/>
    <w:rsid w:val="63FA4B54"/>
    <w:rsid w:val="66D90E30"/>
    <w:rsid w:val="6C9C7FC8"/>
    <w:rsid w:val="6F257305"/>
    <w:rsid w:val="748553D3"/>
    <w:rsid w:val="7D8A04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semiHidden/>
    <w:unhideWhenUsed/>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w:basedOn w:val="3"/>
    <w:autoRedefine/>
    <w:qFormat/>
    <w:uiPriority w:val="0"/>
    <w:pPr>
      <w:ind w:firstLine="420" w:firstLineChars="100"/>
    </w:pPr>
  </w:style>
  <w:style w:type="paragraph" w:styleId="3">
    <w:name w:val="Body Text"/>
    <w:basedOn w:val="1"/>
    <w:next w:val="1"/>
    <w:autoRedefine/>
    <w:qFormat/>
    <w:uiPriority w:val="0"/>
    <w:pPr>
      <w:spacing w:after="100" w:line="440" w:lineRule="exact"/>
      <w:ind w:right="-2" w:rightChars="-1"/>
    </w:pPr>
    <w:rPr>
      <w:rFonts w:ascii="宋体" w:hAnsi="宋体"/>
      <w:sz w:val="28"/>
    </w:rPr>
  </w:style>
  <w:style w:type="paragraph" w:styleId="4">
    <w:name w:val="Body Text Indent"/>
    <w:basedOn w:val="1"/>
    <w:next w:val="5"/>
    <w:autoRedefine/>
    <w:qFormat/>
    <w:uiPriority w:val="0"/>
    <w:pPr>
      <w:spacing w:line="360" w:lineRule="auto"/>
      <w:ind w:firstLine="570"/>
    </w:pPr>
    <w:rPr>
      <w:sz w:val="24"/>
    </w:rPr>
  </w:style>
  <w:style w:type="paragraph" w:styleId="5">
    <w:name w:val="Body Text First Indent 2"/>
    <w:basedOn w:val="1"/>
    <w:next w:val="1"/>
    <w:autoRedefine/>
    <w:qFormat/>
    <w:uiPriority w:val="99"/>
    <w:pPr>
      <w:spacing w:after="120"/>
      <w:ind w:left="420" w:leftChars="200" w:firstLine="420"/>
    </w:pPr>
    <w:rPr>
      <w:color w:val="000000"/>
      <w:sz w:val="20"/>
    </w:rPr>
  </w:style>
  <w:style w:type="paragraph" w:styleId="6">
    <w:name w:val="footer"/>
    <w:basedOn w:val="1"/>
    <w:autoRedefine/>
    <w:qFormat/>
    <w:uiPriority w:val="0"/>
    <w:pPr>
      <w:tabs>
        <w:tab w:val="center" w:pos="4153"/>
        <w:tab w:val="right" w:pos="8306"/>
      </w:tabs>
      <w:snapToGrid w:val="0"/>
      <w:jc w:val="left"/>
    </w:pPr>
    <w:rPr>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autoRedefine/>
    <w:unhideWhenUsed/>
    <w:qFormat/>
    <w:uiPriority w:val="99"/>
    <w:pPr>
      <w:widowControl/>
      <w:spacing w:before="100" w:beforeAutospacing="1" w:after="100" w:afterAutospacing="1"/>
      <w:jc w:val="left"/>
    </w:pPr>
    <w:rPr>
      <w:rFonts w:ascii="宋体" w:hAnsi="宋体" w:cs="宋体"/>
      <w:kern w:val="0"/>
      <w:sz w:val="24"/>
      <w:szCs w:val="24"/>
    </w:rPr>
  </w:style>
  <w:style w:type="character" w:styleId="11">
    <w:name w:val="Strong"/>
    <w:basedOn w:val="10"/>
    <w:autoRedefine/>
    <w:qFormat/>
    <w:uiPriority w:val="22"/>
    <w:rPr>
      <w:b/>
      <w:bCs/>
    </w:rPr>
  </w:style>
  <w:style w:type="character" w:styleId="12">
    <w:name w:val="Hyperlink"/>
    <w:basedOn w:val="10"/>
    <w:autoRedefine/>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402</Words>
  <Characters>2292</Characters>
  <Lines>19</Lines>
  <Paragraphs>5</Paragraphs>
  <TotalTime>4</TotalTime>
  <ScaleCrop>false</ScaleCrop>
  <LinksUpToDate>false</LinksUpToDate>
  <CharactersWithSpaces>2689</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2024-01-31T11:09:00Z</dcterms:created>
  <dc:creator>糖果</dc:creator>
  <cp:lastModifiedBy>会饿的我</cp:lastModifiedBy>
  <dcterms:modified xsi:type="dcterms:W3CDTF">2024-03-14T07:52:57Z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271A66C2836D40E4A48E2E95B02C2464_11</vt:lpwstr>
  </property>
</Properties>
</file>