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2" w:lineRule="auto"/>
        <w:rPr>
          <w:rFonts w:hint="eastAsia" w:ascii="黑体" w:hAnsi="黑体" w:eastAsia="黑体" w:cs="黑体"/>
          <w:spacing w:val="8"/>
          <w:sz w:val="32"/>
          <w:szCs w:val="32"/>
        </w:rPr>
      </w:pPr>
      <w:r>
        <w:rPr>
          <w:rFonts w:hint="eastAsia" w:ascii="黑体" w:hAnsi="黑体" w:eastAsia="黑体" w:cs="黑体"/>
          <w:spacing w:val="8"/>
          <w:sz w:val="32"/>
          <w:szCs w:val="32"/>
        </w:rPr>
        <w:t>附件4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46" w:line="622" w:lineRule="exact"/>
        <w:ind w:left="64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年1月-202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val="en-US" w:eastAsia="zh-CN"/>
        </w:rPr>
        <w:t>2</w:t>
      </w:r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</w:rPr>
        <w:t>年12月缴市动物卫生处理中心(金坛)资金明细表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1"/>
          <w:position w:val="11"/>
          <w:sz w:val="44"/>
          <w:szCs w:val="44"/>
          <w:lang w:eastAsia="zh-CN"/>
        </w:rPr>
        <w:t>（省级）</w:t>
      </w:r>
    </w:p>
    <w:p>
      <w:pPr>
        <w:spacing w:before="227" w:line="219" w:lineRule="auto"/>
        <w:jc w:val="right"/>
        <w:rPr>
          <w:rFonts w:hint="eastAsia" w:ascii="宋体" w:hAnsi="宋体" w:cs="宋体"/>
          <w:spacing w:val="3"/>
          <w:sz w:val="28"/>
          <w:szCs w:val="28"/>
          <w:lang w:val="en-US" w:eastAsia="zh-CN"/>
        </w:rPr>
      </w:pPr>
      <w:r>
        <w:rPr>
          <w:rFonts w:hint="eastAsia" w:ascii="宋体" w:hAnsi="宋体" w:cs="宋体"/>
          <w:spacing w:val="3"/>
          <w:sz w:val="28"/>
          <w:szCs w:val="28"/>
          <w:lang w:val="en-US" w:eastAsia="zh-CN"/>
        </w:rPr>
        <w:t>单位：头、元</w:t>
      </w:r>
    </w:p>
    <w:p>
      <w:pPr>
        <w:spacing w:line="168" w:lineRule="exact"/>
      </w:pPr>
    </w:p>
    <w:tbl>
      <w:tblPr>
        <w:tblStyle w:val="4"/>
        <w:tblW w:w="13270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3"/>
        <w:gridCol w:w="4507"/>
        <w:gridCol w:w="63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2373" w:type="dxa"/>
            <w:vAlign w:val="top"/>
          </w:tcPr>
          <w:p>
            <w:pPr>
              <w:spacing w:line="255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78" w:line="219" w:lineRule="auto"/>
              <w:ind w:left="9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类别</w:t>
            </w:r>
          </w:p>
        </w:tc>
        <w:tc>
          <w:tcPr>
            <w:tcW w:w="4507" w:type="dxa"/>
            <w:vAlign w:val="top"/>
          </w:tcPr>
          <w:p>
            <w:pPr>
              <w:spacing w:line="255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78" w:line="219" w:lineRule="auto"/>
              <w:ind w:left="14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无害化处理头数</w:t>
            </w:r>
          </w:p>
        </w:tc>
        <w:tc>
          <w:tcPr>
            <w:tcW w:w="6390" w:type="dxa"/>
            <w:vAlign w:val="top"/>
          </w:tcPr>
          <w:p>
            <w:pPr>
              <w:spacing w:line="256" w:lineRule="auto"/>
              <w:rPr>
                <w:rFonts w:ascii="Arial"/>
                <w:sz w:val="28"/>
                <w:szCs w:val="28"/>
              </w:rPr>
            </w:pPr>
          </w:p>
          <w:p>
            <w:pPr>
              <w:spacing w:before="78" w:line="220" w:lineRule="auto"/>
              <w:ind w:left="27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2"/>
                <w:sz w:val="28"/>
                <w:szCs w:val="28"/>
              </w:rPr>
              <w:t>补助合计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2373" w:type="dxa"/>
            <w:vAlign w:val="top"/>
          </w:tcPr>
          <w:p>
            <w:pPr>
              <w:spacing w:before="293" w:line="219" w:lineRule="auto"/>
              <w:ind w:left="6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养殖环节</w:t>
            </w:r>
          </w:p>
        </w:tc>
        <w:tc>
          <w:tcPr>
            <w:tcW w:w="4507" w:type="dxa"/>
            <w:vAlign w:val="top"/>
          </w:tcPr>
          <w:p>
            <w:pPr>
              <w:spacing w:before="153" w:line="238" w:lineRule="auto"/>
              <w:ind w:left="10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体长≥50</w:t>
            </w:r>
            <w:r>
              <w:rPr>
                <w:rFonts w:ascii="宋体" w:hAnsi="宋体" w:eastAsia="宋体" w:cs="宋体"/>
                <w:sz w:val="28"/>
                <w:szCs w:val="28"/>
              </w:rPr>
              <w:t>cm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的</w:t>
            </w:r>
            <w:r>
              <w:rPr>
                <w:rFonts w:hint="eastAsia" w:ascii="宋体" w:hAnsi="宋体" w:eastAsia="宋体" w:cs="宋体"/>
                <w:spacing w:val="10"/>
                <w:sz w:val="28"/>
                <w:szCs w:val="28"/>
                <w:lang w:val="en-US" w:eastAsia="zh-CN"/>
              </w:rPr>
              <w:t>520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头；</w:t>
            </w:r>
          </w:p>
          <w:p>
            <w:pPr>
              <w:spacing w:line="219" w:lineRule="auto"/>
              <w:ind w:left="110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体长&lt;50</w:t>
            </w:r>
            <w:r>
              <w:rPr>
                <w:rFonts w:ascii="宋体" w:hAnsi="宋体" w:eastAsia="宋体" w:cs="宋体"/>
                <w:sz w:val="28"/>
                <w:szCs w:val="28"/>
              </w:rPr>
              <w:t>cm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的1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  <w:lang w:val="en-US" w:eastAsia="zh-CN"/>
              </w:rPr>
              <w:t>22</w:t>
            </w:r>
            <w:r>
              <w:rPr>
                <w:rFonts w:ascii="宋体" w:hAnsi="宋体" w:eastAsia="宋体" w:cs="宋体"/>
                <w:spacing w:val="9"/>
                <w:sz w:val="28"/>
                <w:szCs w:val="28"/>
              </w:rPr>
              <w:t>头。</w:t>
            </w:r>
          </w:p>
        </w:tc>
        <w:tc>
          <w:tcPr>
            <w:tcW w:w="6390" w:type="dxa"/>
            <w:vAlign w:val="center"/>
          </w:tcPr>
          <w:p>
            <w:pPr>
              <w:spacing w:before="78" w:line="184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pacing w:val="-3"/>
                <w:sz w:val="28"/>
                <w:szCs w:val="28"/>
                <w:lang w:val="en-US" w:eastAsia="zh-CN"/>
              </w:rPr>
              <w:t>4676.70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2373" w:type="dxa"/>
            <w:vAlign w:val="top"/>
          </w:tcPr>
          <w:p>
            <w:pPr>
              <w:spacing w:before="276" w:line="219" w:lineRule="auto"/>
              <w:ind w:left="69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屠宰环节</w:t>
            </w:r>
          </w:p>
        </w:tc>
        <w:tc>
          <w:tcPr>
            <w:tcW w:w="4507" w:type="dxa"/>
            <w:vAlign w:val="top"/>
          </w:tcPr>
          <w:p>
            <w:pPr>
              <w:spacing w:before="276" w:line="219" w:lineRule="auto"/>
              <w:ind w:left="981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>644(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含进场前死亡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val="en-US" w:eastAsia="zh-CN"/>
              </w:rPr>
              <w:t>97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头</w:t>
            </w:r>
            <w:r>
              <w:rPr>
                <w:rFonts w:hint="eastAsia" w:ascii="宋体" w:hAnsi="宋体" w:eastAsia="宋体" w:cs="宋体"/>
                <w:spacing w:val="1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6390" w:type="dxa"/>
            <w:vAlign w:val="center"/>
          </w:tcPr>
          <w:p>
            <w:pPr>
              <w:spacing w:before="78" w:line="183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8"/>
                <w:szCs w:val="28"/>
                <w:lang w:val="en-US" w:eastAsia="zh-CN"/>
              </w:rPr>
              <w:t>20608.00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2373" w:type="dxa"/>
            <w:vAlign w:val="top"/>
          </w:tcPr>
          <w:p>
            <w:pPr>
              <w:spacing w:before="279" w:line="221" w:lineRule="auto"/>
              <w:ind w:left="93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合计</w:t>
            </w:r>
          </w:p>
        </w:tc>
        <w:tc>
          <w:tcPr>
            <w:tcW w:w="4507" w:type="dxa"/>
            <w:vAlign w:val="center"/>
          </w:tcPr>
          <w:p>
            <w:pPr>
              <w:spacing w:before="78" w:line="184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8"/>
                <w:szCs w:val="28"/>
                <w:lang w:val="en-US" w:eastAsia="zh-CN"/>
              </w:rPr>
              <w:t>1286</w:t>
            </w:r>
          </w:p>
        </w:tc>
        <w:tc>
          <w:tcPr>
            <w:tcW w:w="6390" w:type="dxa"/>
            <w:vAlign w:val="center"/>
          </w:tcPr>
          <w:p>
            <w:pPr>
              <w:spacing w:before="78" w:line="183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sz w:val="28"/>
                <w:szCs w:val="28"/>
                <w:lang w:val="en-US" w:eastAsia="zh-CN"/>
              </w:rPr>
              <w:t>25284.70</w:t>
            </w:r>
          </w:p>
        </w:tc>
      </w:tr>
    </w:tbl>
    <w:p>
      <w:pPr>
        <w:spacing w:before="63" w:line="219" w:lineRule="auto"/>
        <w:ind w:left="840" w:hanging="840" w:hangingChars="3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注：1.养殖环节病死猪按照体长大于50cm (含)和体长小于50厘米的，分别给予市处理中心(金坛)40元/头和55元/头的补助。</w:t>
      </w:r>
    </w:p>
    <w:p>
      <w:pPr>
        <w:spacing w:before="63" w:line="219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2.屠宰环节无害化处理每头按80元标准补助市处理中心(金坛)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/>
    <w:sectPr>
      <w:pgSz w:w="16840" w:h="11907" w:orient="landscape"/>
      <w:pgMar w:top="1531" w:right="1814" w:bottom="1531" w:left="1985" w:header="720" w:footer="1474" w:gutter="0"/>
      <w:pgNumType w:fmt="numberInDash"/>
      <w:cols w:space="425" w:num="1"/>
      <w:docGrid w:linePitch="595" w:charSpace="-1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14535CE2"/>
    <w:rsid w:val="1453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2024-03-14T08:13:00Z</dcterms:created>
  <dc:creator>李青‮</dc:creator>
  <cp:lastModifiedBy>李青‮</cp:lastModifiedBy>
  <dcterms:modified xsi:type="dcterms:W3CDTF">2024-03-14T08:14:04Z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DF2D1B607B424EE7B5B9A86FCB4621D4_11</vt:lpwstr>
  </property>
</Properties>
</file>