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after="240" w:line="500" w:lineRule="exact"/>
        <w:jc w:val="center"/>
        <w:outlineLvl w:val="0"/>
        <w:rPr>
          <w:rFonts w:hint="eastAsia" w:ascii="仿宋" w:hAnsi="仿宋" w:eastAsia="仿宋"/>
          <w:b/>
          <w:color w:val="auto"/>
          <w:sz w:val="44"/>
          <w:szCs w:val="44"/>
          <w:highlight w:val="none"/>
          <w:lang w:eastAsia="zh-CN"/>
        </w:rPr>
      </w:pPr>
      <w:bookmarkStart w:id="0" w:name="_Toc28707"/>
      <w:bookmarkStart w:id="1" w:name="_Toc25008"/>
      <w:bookmarkStart w:id="2" w:name="_Toc11657"/>
      <w:r>
        <w:rPr>
          <w:rFonts w:hint="eastAsia" w:ascii="仿宋" w:hAnsi="仿宋" w:eastAsia="仿宋"/>
          <w:b/>
          <w:color w:val="auto"/>
          <w:sz w:val="44"/>
          <w:szCs w:val="44"/>
          <w:highlight w:val="none"/>
          <w:lang w:eastAsia="zh-CN"/>
        </w:rPr>
        <w:t>奔牛镇</w:t>
      </w:r>
      <w:r>
        <w:rPr>
          <w:rFonts w:hint="eastAsia" w:ascii="仿宋" w:hAnsi="仿宋" w:eastAsia="仿宋"/>
          <w:b/>
          <w:color w:val="auto"/>
          <w:sz w:val="44"/>
          <w:szCs w:val="44"/>
          <w:highlight w:val="none"/>
          <w:lang w:val="en-US" w:eastAsia="zh-CN"/>
        </w:rPr>
        <w:t>贺家村</w:t>
      </w:r>
      <w:r>
        <w:rPr>
          <w:rFonts w:hint="eastAsia" w:ascii="仿宋" w:hAnsi="仿宋" w:eastAsia="仿宋"/>
          <w:b/>
          <w:color w:val="auto"/>
          <w:sz w:val="44"/>
          <w:szCs w:val="44"/>
          <w:highlight w:val="none"/>
          <w:lang w:eastAsia="zh-CN"/>
        </w:rPr>
        <w:t>和美乡村村庄规划</w:t>
      </w:r>
    </w:p>
    <w:p>
      <w:pPr>
        <w:spacing w:before="100" w:after="240" w:line="500" w:lineRule="exact"/>
        <w:jc w:val="center"/>
        <w:outlineLvl w:val="0"/>
        <w:rPr>
          <w:rFonts w:ascii="仿宋" w:hAnsi="仿宋" w:eastAsia="仿宋"/>
          <w:b/>
          <w:color w:val="auto"/>
          <w:sz w:val="44"/>
          <w:szCs w:val="44"/>
          <w:highlight w:val="none"/>
        </w:rPr>
      </w:pPr>
      <w:r>
        <w:rPr>
          <w:rFonts w:hint="eastAsia" w:ascii="仿宋" w:hAnsi="仿宋" w:eastAsia="仿宋"/>
          <w:b/>
          <w:color w:val="auto"/>
          <w:sz w:val="44"/>
          <w:szCs w:val="44"/>
          <w:highlight w:val="none"/>
          <w:lang w:eastAsia="zh-CN"/>
        </w:rPr>
        <w:t>公开</w:t>
      </w:r>
      <w:r>
        <w:rPr>
          <w:rFonts w:hint="eastAsia" w:ascii="仿宋" w:hAnsi="仿宋" w:eastAsia="仿宋"/>
          <w:b/>
          <w:color w:val="auto"/>
          <w:sz w:val="44"/>
          <w:szCs w:val="44"/>
          <w:highlight w:val="none"/>
        </w:rPr>
        <w:t>招标公告</w:t>
      </w:r>
    </w:p>
    <w:bookmarkEnd w:id="0"/>
    <w:bookmarkEnd w:id="1"/>
    <w:bookmarkEnd w:id="2"/>
    <w:p>
      <w:pPr>
        <w:spacing w:before="100" w:after="240" w:line="500" w:lineRule="exact"/>
        <w:ind w:firstLine="480" w:firstLineChars="200"/>
        <w:outlineLvl w:val="0"/>
        <w:rPr>
          <w:rFonts w:hint="eastAsia" w:ascii="仿宋" w:hAnsi="仿宋" w:eastAsia="仿宋" w:cs="仿宋"/>
          <w:b/>
          <w:color w:val="auto"/>
          <w:sz w:val="44"/>
          <w:szCs w:val="44"/>
          <w:highlight w:val="none"/>
        </w:rPr>
      </w:pP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eastAsia="zh-CN"/>
        </w:rPr>
        <w:t>奔（服采）2024005号</w:t>
      </w:r>
      <w:r>
        <w:rPr>
          <w:rFonts w:hint="eastAsia" w:ascii="仿宋" w:hAnsi="仿宋" w:eastAsia="仿宋" w:cs="仿宋"/>
          <w:b/>
          <w:bCs/>
          <w:color w:val="auto"/>
          <w:sz w:val="24"/>
          <w:highlight w:val="none"/>
        </w:rPr>
        <w:t xml:space="preserve">             </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 xml:space="preserve">    时间2024年 </w:t>
      </w: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 xml:space="preserve"> 月</w:t>
      </w:r>
      <w:r>
        <w:rPr>
          <w:rFonts w:hint="eastAsia" w:ascii="仿宋" w:hAnsi="仿宋" w:eastAsia="仿宋" w:cs="仿宋"/>
          <w:b/>
          <w:bCs/>
          <w:color w:val="auto"/>
          <w:sz w:val="24"/>
          <w:highlight w:val="none"/>
          <w:lang w:val="en-US" w:eastAsia="zh-CN"/>
        </w:rPr>
        <w:t>12</w:t>
      </w:r>
      <w:r>
        <w:rPr>
          <w:rFonts w:hint="eastAsia" w:ascii="仿宋" w:hAnsi="仿宋" w:eastAsia="仿宋" w:cs="仿宋"/>
          <w:b/>
          <w:bCs/>
          <w:color w:val="auto"/>
          <w:sz w:val="24"/>
          <w:highlight w:val="none"/>
        </w:rPr>
        <w:t>日</w:t>
      </w:r>
    </w:p>
    <w:p>
      <w:pPr>
        <w:overflowPunct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江苏神州招投标有限公司</w:t>
      </w:r>
      <w:r>
        <w:rPr>
          <w:rFonts w:hint="eastAsia" w:ascii="仿宋" w:hAnsi="仿宋" w:eastAsia="仿宋" w:cs="仿宋"/>
          <w:color w:val="auto"/>
          <w:sz w:val="24"/>
          <w:highlight w:val="none"/>
        </w:rPr>
        <w:t>受</w:t>
      </w:r>
      <w:r>
        <w:rPr>
          <w:rFonts w:hint="eastAsia" w:ascii="仿宋" w:hAnsi="仿宋" w:eastAsia="仿宋" w:cs="仿宋"/>
          <w:bCs/>
          <w:color w:val="auto"/>
          <w:sz w:val="24"/>
          <w:highlight w:val="none"/>
          <w:lang w:eastAsia="zh-CN"/>
        </w:rPr>
        <w:t>常州市新北区奔牛镇贺家村村民委员会</w:t>
      </w:r>
      <w:r>
        <w:rPr>
          <w:rFonts w:hint="eastAsia" w:ascii="仿宋" w:hAnsi="仿宋" w:eastAsia="仿宋" w:cs="仿宋"/>
          <w:color w:val="auto"/>
          <w:sz w:val="24"/>
          <w:highlight w:val="none"/>
        </w:rPr>
        <w:t>的委托，对该单位</w:t>
      </w:r>
      <w:r>
        <w:rPr>
          <w:rFonts w:hint="eastAsia" w:ascii="仿宋" w:hAnsi="仿宋" w:eastAsia="仿宋" w:cs="仿宋"/>
          <w:b/>
          <w:bCs/>
          <w:color w:val="auto"/>
          <w:sz w:val="24"/>
          <w:highlight w:val="none"/>
          <w:u w:val="single"/>
          <w:lang w:eastAsia="zh-CN"/>
        </w:rPr>
        <w:t>奔牛镇贺家村和美乡村村庄规划</w:t>
      </w:r>
      <w:r>
        <w:rPr>
          <w:rFonts w:hint="eastAsia" w:ascii="仿宋" w:hAnsi="仿宋" w:eastAsia="仿宋" w:cs="仿宋"/>
          <w:color w:val="auto"/>
          <w:sz w:val="24"/>
          <w:highlight w:val="none"/>
        </w:rPr>
        <w:t xml:space="preserve">项目公开招标。现邀请符合条件的投标人参加本次公开招标，有关事项的具体内容通知如下： </w:t>
      </w:r>
      <w:bookmarkStart w:id="5" w:name="_GoBack"/>
      <w:bookmarkEnd w:id="5"/>
    </w:p>
    <w:p>
      <w:pPr>
        <w:overflowPunct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一、项目名称：奔牛镇贺家村和美乡村村庄规划</w:t>
      </w:r>
    </w:p>
    <w:p>
      <w:pPr>
        <w:overflowPunct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二、项目编号：奔（服采）2024005号</w:t>
      </w:r>
    </w:p>
    <w:p>
      <w:pPr>
        <w:overflowPunct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三、项目最高控制价：35万元</w:t>
      </w:r>
    </w:p>
    <w:p>
      <w:pPr>
        <w:overflowPunct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四、项目简要说明：</w:t>
      </w:r>
    </w:p>
    <w:p>
      <w:pPr>
        <w:overflowPunct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（一）奔牛镇贺家村和美乡村村庄规划项目，详见规划任务书。</w:t>
      </w:r>
    </w:p>
    <w:p>
      <w:pPr>
        <w:overflowPunct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lang w:eastAsia="zh-CN"/>
        </w:rPr>
        <w:t>合同履行期限：150日历日。</w:t>
      </w:r>
    </w:p>
    <w:p>
      <w:pPr>
        <w:tabs>
          <w:tab w:val="center" w:pos="4153"/>
          <w:tab w:val="right" w:pos="8306"/>
        </w:tabs>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五、投标人资格要求：</w:t>
      </w:r>
    </w:p>
    <w:p>
      <w:pPr>
        <w:snapToGrid w:val="0"/>
        <w:spacing w:line="360" w:lineRule="auto"/>
        <w:ind w:left="420" w:firstLine="60" w:firstLineChars="25"/>
        <w:rPr>
          <w:rFonts w:hint="eastAsia" w:ascii="仿宋" w:hAnsi="仿宋" w:eastAsia="仿宋" w:cs="仿宋"/>
          <w:color w:val="auto"/>
          <w:sz w:val="24"/>
          <w:highlight w:val="none"/>
        </w:rPr>
      </w:pPr>
      <w:r>
        <w:rPr>
          <w:rFonts w:hint="eastAsia" w:ascii="仿宋" w:hAnsi="仿宋" w:eastAsia="仿宋" w:cs="仿宋"/>
          <w:color w:val="auto"/>
          <w:sz w:val="24"/>
          <w:highlight w:val="none"/>
        </w:rPr>
        <w:t>1.满足《中华人民共和国政府采购法》第二十二条规定以及下列情形：</w:t>
      </w:r>
    </w:p>
    <w:p>
      <w:pPr>
        <w:snapToGrid w:val="0"/>
        <w:spacing w:line="360" w:lineRule="auto"/>
        <w:ind w:left="420" w:firstLine="60" w:firstLineChars="2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（1）未被“信用中国”网站（WWW.creditchina.gov.cn）或“中国政府采购网”网站（www.ccgp.gov.cn）列入失信被执行人、重大税收违法案件当事人名单、政府采购严重失信行为记录名单； </w:t>
      </w:r>
    </w:p>
    <w:p>
      <w:pPr>
        <w:snapToGrid w:val="0"/>
        <w:spacing w:line="360" w:lineRule="auto"/>
        <w:ind w:left="420" w:firstLine="60" w:firstLineChars="25"/>
        <w:rPr>
          <w:rFonts w:hint="eastAsia" w:ascii="仿宋" w:hAnsi="仿宋" w:eastAsia="仿宋" w:cs="仿宋"/>
          <w:color w:val="auto"/>
          <w:sz w:val="24"/>
          <w:highlight w:val="none"/>
        </w:rPr>
      </w:pPr>
      <w:r>
        <w:rPr>
          <w:rFonts w:hint="eastAsia" w:ascii="仿宋" w:hAnsi="仿宋" w:eastAsia="仿宋" w:cs="仿宋"/>
          <w:color w:val="auto"/>
          <w:sz w:val="24"/>
          <w:highlight w:val="none"/>
        </w:rPr>
        <w:t>（2）单位负责人为同一人或者存在直接控股、管理关系的不同投标人（包含法定代表人为同一个人的两个及两个以上法人，母公司、全资子公司及其控股公司），不得参加同一合同项下的政府采购活动；</w:t>
      </w:r>
    </w:p>
    <w:p>
      <w:pPr>
        <w:snapToGrid w:val="0"/>
        <w:spacing w:line="360" w:lineRule="auto"/>
        <w:ind w:left="420" w:firstLine="60" w:firstLineChars="25"/>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2.落实政府采购政策需满足的资格要求：无</w:t>
      </w:r>
    </w:p>
    <w:p>
      <w:pPr>
        <w:snapToGrid w:val="0"/>
        <w:spacing w:line="360" w:lineRule="auto"/>
        <w:ind w:left="420" w:firstLine="60" w:firstLineChars="25"/>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w:t>
      </w:r>
    </w:p>
    <w:p>
      <w:pPr>
        <w:snapToGrid w:val="0"/>
        <w:spacing w:line="360" w:lineRule="auto"/>
        <w:ind w:left="420" w:firstLine="60" w:firstLineChars="25"/>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投标人具有</w:t>
      </w:r>
      <w:r>
        <w:rPr>
          <w:rFonts w:hint="eastAsia" w:ascii="仿宋" w:hAnsi="仿宋" w:eastAsia="仿宋" w:cs="仿宋"/>
          <w:color w:val="auto"/>
          <w:sz w:val="24"/>
          <w:highlight w:val="none"/>
        </w:rPr>
        <w:t>城乡规划编制乙级及以上资质。</w:t>
      </w:r>
    </w:p>
    <w:p>
      <w:pPr>
        <w:snapToGrid w:val="0"/>
        <w:spacing w:line="380" w:lineRule="exact"/>
        <w:ind w:left="420" w:firstLine="60" w:firstLineChars="25"/>
        <w:rPr>
          <w:rFonts w:hint="eastAsia" w:ascii="仿宋" w:hAnsi="仿宋" w:eastAsia="仿宋" w:cs="仿宋"/>
          <w:color w:val="auto"/>
          <w:sz w:val="24"/>
          <w:highlight w:val="none"/>
        </w:rPr>
      </w:pPr>
      <w:r>
        <w:rPr>
          <w:rFonts w:hint="eastAsia" w:ascii="仿宋" w:hAnsi="仿宋" w:eastAsia="仿宋" w:cs="仿宋"/>
          <w:color w:val="auto"/>
          <w:sz w:val="24"/>
          <w:highlight w:val="none"/>
        </w:rPr>
        <w:t>1、报名期限：</w:t>
      </w:r>
      <w:r>
        <w:rPr>
          <w:rFonts w:hint="eastAsia" w:ascii="仿宋" w:hAnsi="仿宋" w:eastAsia="仿宋" w:cs="仿宋"/>
          <w:color w:val="auto"/>
          <w:sz w:val="24"/>
          <w:highlight w:val="none"/>
          <w:u w:val="single"/>
        </w:rPr>
        <w:t>2024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rPr>
        <w:t>日至</w:t>
      </w:r>
      <w:r>
        <w:rPr>
          <w:rFonts w:hint="eastAsia" w:ascii="仿宋" w:hAnsi="仿宋" w:eastAsia="仿宋" w:cs="仿宋"/>
          <w:color w:val="auto"/>
          <w:sz w:val="24"/>
          <w:highlight w:val="none"/>
          <w:u w:val="single"/>
        </w:rPr>
        <w:t>2024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16</w:t>
      </w:r>
      <w:r>
        <w:rPr>
          <w:rFonts w:hint="eastAsia" w:ascii="仿宋" w:hAnsi="仿宋" w:eastAsia="仿宋" w:cs="仿宋"/>
          <w:color w:val="auto"/>
          <w:sz w:val="24"/>
          <w:highlight w:val="none"/>
        </w:rPr>
        <w:t>日</w:t>
      </w:r>
      <w:r>
        <w:rPr>
          <w:rFonts w:hint="eastAsia" w:ascii="仿宋" w:hAnsi="仿宋" w:eastAsia="仿宋" w:cs="仿宋"/>
          <w:color w:val="auto"/>
          <w:highlight w:val="none"/>
        </w:rPr>
        <w:t>（工作日8：30-11：30，13：30-16：00）</w:t>
      </w:r>
      <w:r>
        <w:rPr>
          <w:rFonts w:hint="eastAsia" w:ascii="仿宋" w:hAnsi="仿宋" w:eastAsia="仿宋" w:cs="仿宋"/>
          <w:b/>
          <w:bCs/>
          <w:color w:val="auto"/>
          <w:sz w:val="24"/>
          <w:highlight w:val="none"/>
        </w:rPr>
        <w:t>；(法定节假日、双休日除外)</w:t>
      </w:r>
      <w:r>
        <w:rPr>
          <w:rFonts w:hint="eastAsia" w:ascii="仿宋" w:hAnsi="仿宋" w:eastAsia="仿宋" w:cs="仿宋"/>
          <w:color w:val="auto"/>
          <w:sz w:val="24"/>
          <w:highlight w:val="none"/>
        </w:rPr>
        <w:t>。</w:t>
      </w:r>
    </w:p>
    <w:p>
      <w:pPr>
        <w:snapToGrid w:val="0"/>
        <w:spacing w:line="500" w:lineRule="exact"/>
        <w:ind w:left="420" w:firstLine="60" w:firstLineChars="25"/>
        <w:rPr>
          <w:rFonts w:hint="eastAsia" w:ascii="仿宋" w:hAnsi="仿宋" w:eastAsia="仿宋" w:cs="仿宋"/>
          <w:color w:val="auto"/>
          <w:sz w:val="24"/>
          <w:highlight w:val="none"/>
        </w:rPr>
      </w:pPr>
      <w:r>
        <w:rPr>
          <w:rFonts w:hint="eastAsia" w:ascii="仿宋" w:hAnsi="仿宋" w:eastAsia="仿宋" w:cs="仿宋"/>
          <w:color w:val="auto"/>
          <w:sz w:val="24"/>
          <w:highlight w:val="none"/>
        </w:rPr>
        <w:t>2、报名地点：新北区奔牛镇招标办公室（奔牛镇人民政府西302、304室）。</w:t>
      </w:r>
    </w:p>
    <w:p>
      <w:pPr>
        <w:snapToGrid w:val="0"/>
        <w:spacing w:line="500" w:lineRule="exact"/>
        <w:ind w:left="420" w:firstLine="60" w:firstLineChars="25"/>
        <w:rPr>
          <w:rFonts w:hint="eastAsia" w:ascii="仿宋" w:hAnsi="仿宋" w:eastAsia="仿宋" w:cs="仿宋"/>
          <w:color w:val="auto"/>
          <w:sz w:val="24"/>
          <w:highlight w:val="none"/>
        </w:rPr>
      </w:pPr>
      <w:r>
        <w:rPr>
          <w:rFonts w:hint="eastAsia" w:ascii="仿宋" w:hAnsi="仿宋" w:eastAsia="仿宋" w:cs="仿宋"/>
          <w:color w:val="auto"/>
          <w:sz w:val="24"/>
          <w:highlight w:val="none"/>
        </w:rPr>
        <w:t>3、报名申请表及回执下载：见常州高新区管委会（新北区人民政府）网站公告公示栏。</w:t>
      </w:r>
    </w:p>
    <w:p>
      <w:pPr>
        <w:snapToGrid w:val="0"/>
        <w:spacing w:line="500" w:lineRule="exact"/>
        <w:ind w:left="420" w:firstLine="60" w:firstLineChars="2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4、招标文件领取地点：新北区奔牛镇招标办公室（奔牛镇人民政府西302室），招标文件（纸质材料）费：人民币</w:t>
      </w:r>
      <w:r>
        <w:rPr>
          <w:rFonts w:hint="eastAsia" w:ascii="仿宋" w:hAnsi="仿宋" w:eastAsia="仿宋" w:cs="仿宋"/>
          <w:color w:val="auto"/>
          <w:sz w:val="24"/>
          <w:highlight w:val="none"/>
          <w:lang w:eastAsia="zh-CN"/>
        </w:rPr>
        <w:t>200元</w:t>
      </w:r>
      <w:r>
        <w:rPr>
          <w:rFonts w:hint="eastAsia" w:ascii="仿宋" w:hAnsi="仿宋" w:eastAsia="仿宋" w:cs="仿宋"/>
          <w:color w:val="auto"/>
          <w:sz w:val="24"/>
          <w:highlight w:val="none"/>
        </w:rPr>
        <w:t>整/标段。电子版招标文件报名截止后由代理公司统一发至投标单位邮箱。</w:t>
      </w:r>
    </w:p>
    <w:p>
      <w:pPr>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5、投标人报名时需提供资料（复印件一套加盖公章）：</w:t>
      </w:r>
    </w:p>
    <w:p>
      <w:pPr>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（1）、企业法人营业执照副本（三证合一）；</w:t>
      </w:r>
    </w:p>
    <w:p>
      <w:pPr>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（2）、法定代表人身份证复印件；</w:t>
      </w:r>
    </w:p>
    <w:p>
      <w:pPr>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（3）、法人代表授权委托书（原件）及受托人身份证；</w:t>
      </w:r>
    </w:p>
    <w:p>
      <w:pPr>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（4）、资质要求中所涉及的其他相关资料；</w:t>
      </w:r>
    </w:p>
    <w:p>
      <w:pPr>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（5）、投标报名申请表及回执单（原件）；</w:t>
      </w:r>
    </w:p>
    <w:p>
      <w:pPr>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招标文件获取方式、投标保证金说明：资料齐全、符合要求的由新北区奔牛镇招标办公室发放招标文件（获取方式：①纸质版招标文件资料现场领取;②电子版招标文件统一发送至报名邮箱地址（见报名表），请仔细核对邮箱地址，如因投标人所留信息错误导致未收到招标文件等相关招标资料，则后果自负。）领取招标文件后投标人缴纳投标保证金人民币</w:t>
      </w:r>
      <w:r>
        <w:rPr>
          <w:rFonts w:hint="eastAsia" w:ascii="仿宋" w:hAnsi="仿宋" w:eastAsia="仿宋" w:cs="仿宋"/>
          <w:b/>
          <w:color w:val="auto"/>
          <w:sz w:val="24"/>
          <w:highlight w:val="none"/>
          <w:u w:val="single"/>
        </w:rPr>
        <w:t>5000元整</w:t>
      </w:r>
      <w:r>
        <w:rPr>
          <w:rFonts w:hint="eastAsia" w:ascii="仿宋" w:hAnsi="仿宋" w:eastAsia="仿宋" w:cs="仿宋"/>
          <w:color w:val="auto"/>
          <w:sz w:val="24"/>
          <w:highlight w:val="none"/>
        </w:rPr>
        <w:t>，由投标人自行将投标保证金交至下列账户，截止日前投标保证金必须到达下列账户。</w:t>
      </w:r>
    </w:p>
    <w:p>
      <w:pPr>
        <w:spacing w:line="336" w:lineRule="auto"/>
        <w:ind w:left="42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户名:</w:t>
      </w:r>
      <w:r>
        <w:rPr>
          <w:rFonts w:hint="eastAsia" w:ascii="仿宋" w:hAnsi="仿宋" w:eastAsia="仿宋" w:cs="仿宋"/>
          <w:color w:val="auto"/>
          <w:sz w:val="24"/>
          <w:highlight w:val="none"/>
          <w:lang w:eastAsia="zh-CN"/>
        </w:rPr>
        <w:t xml:space="preserve">  江苏神州招投标有限公司</w:t>
      </w:r>
    </w:p>
    <w:p>
      <w:pPr>
        <w:spacing w:line="336" w:lineRule="auto"/>
        <w:ind w:left="42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lang w:eastAsia="zh-CN"/>
        </w:rPr>
        <w:t>招商银行股份有限公司常州武进支行</w:t>
      </w:r>
    </w:p>
    <w:p>
      <w:pPr>
        <w:spacing w:line="336" w:lineRule="auto"/>
        <w:ind w:left="42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银行账号：</w:t>
      </w:r>
      <w:r>
        <w:rPr>
          <w:rFonts w:hint="eastAsia" w:ascii="仿宋" w:hAnsi="仿宋" w:eastAsia="仿宋" w:cs="仿宋"/>
          <w:color w:val="auto"/>
          <w:sz w:val="24"/>
          <w:highlight w:val="none"/>
          <w:lang w:eastAsia="zh-CN"/>
        </w:rPr>
        <w:t>519903236910902</w:t>
      </w:r>
    </w:p>
    <w:p>
      <w:pPr>
        <w:spacing w:line="336" w:lineRule="auto"/>
        <w:ind w:left="42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投标保证金到账截止日期：</w:t>
      </w:r>
      <w:r>
        <w:rPr>
          <w:rFonts w:hint="eastAsia" w:ascii="仿宋" w:hAnsi="仿宋" w:eastAsia="仿宋" w:cs="仿宋"/>
          <w:color w:val="auto"/>
          <w:sz w:val="24"/>
          <w:highlight w:val="none"/>
          <w:u w:val="single"/>
        </w:rPr>
        <w:t>2024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28</w:t>
      </w:r>
      <w:r>
        <w:rPr>
          <w:rFonts w:hint="eastAsia" w:ascii="仿宋" w:hAnsi="仿宋" w:eastAsia="仿宋" w:cs="仿宋"/>
          <w:color w:val="auto"/>
          <w:sz w:val="24"/>
          <w:highlight w:val="none"/>
        </w:rPr>
        <w:t>日</w:t>
      </w:r>
    </w:p>
    <w:p>
      <w:pPr>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*注意事项：</w:t>
      </w:r>
    </w:p>
    <w:p>
      <w:pPr>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参加投标单位必须自行将投标保证金按规定方式（电汇或银行转账）和时间缴至上述指定账户并到账，拒绝以其它方式缴纳，禁止第三方代缴保证金，否则将被视为无效响应，其投标文件将被拒绝。</w:t>
      </w:r>
      <w:r>
        <w:rPr>
          <w:rFonts w:hint="eastAsia" w:ascii="仿宋" w:hAnsi="仿宋" w:eastAsia="仿宋" w:cs="仿宋"/>
          <w:color w:val="auto"/>
          <w:sz w:val="24"/>
          <w:highlight w:val="none"/>
          <w:lang w:eastAsia="zh-CN"/>
        </w:rPr>
        <w:t>江苏神州招投标有限公司</w:t>
      </w:r>
      <w:r>
        <w:rPr>
          <w:rFonts w:hint="eastAsia" w:ascii="仿宋" w:hAnsi="仿宋" w:eastAsia="仿宋" w:cs="仿宋"/>
          <w:color w:val="auto"/>
          <w:sz w:val="24"/>
          <w:highlight w:val="none"/>
        </w:rPr>
        <w:t>将在到账截止后统一查询投标保证金到账情况。评审时，评审小组将根据银行出具的投标保证金到账时间证明作为审核该投标单位是否具有投标资格的依据。</w:t>
      </w:r>
    </w:p>
    <w:p>
      <w:pPr>
        <w:snapToGrid w:val="0"/>
        <w:spacing w:line="500" w:lineRule="exact"/>
        <w:ind w:left="420" w:firstLine="60" w:firstLineChars="25"/>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注：投标单位需从企业基本账户缴入投标保证金专用账户</w:t>
      </w:r>
    </w:p>
    <w:p>
      <w:pPr>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投标保证金相关事宜咨询方式：</w:t>
      </w:r>
      <w:r>
        <w:rPr>
          <w:rFonts w:hint="eastAsia" w:ascii="仿宋" w:hAnsi="仿宋" w:eastAsia="仿宋" w:cs="仿宋"/>
          <w:color w:val="auto"/>
          <w:szCs w:val="21"/>
          <w:highlight w:val="none"/>
          <w:lang w:eastAsia="zh-CN"/>
        </w:rPr>
        <w:t xml:space="preserve"> JSSZZTB@163.COM，唐女士</w:t>
      </w:r>
      <w:r>
        <w:rPr>
          <w:rFonts w:hint="eastAsia" w:ascii="仿宋" w:hAnsi="仿宋" w:eastAsia="仿宋" w:cs="仿宋"/>
          <w:color w:val="auto"/>
          <w:sz w:val="24"/>
          <w:highlight w:val="none"/>
        </w:rPr>
        <w:t>。</w:t>
      </w:r>
    </w:p>
    <w:p>
      <w:pPr>
        <w:numPr>
          <w:ilvl w:val="0"/>
          <w:numId w:val="1"/>
        </w:num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勘查现场及标前答疑会</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投标人自行现场勘查，现场勘查回执单须经招标人盖章。（投标人如未提供现场勘查回执单原件则视为资审不通过）</w:t>
      </w:r>
    </w:p>
    <w:p>
      <w:pPr>
        <w:overflowPunct w:val="0"/>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现场勘查时间：</w:t>
      </w:r>
      <w:r>
        <w:rPr>
          <w:rFonts w:hint="eastAsia" w:ascii="仿宋" w:hAnsi="仿宋" w:eastAsia="仿宋" w:cs="仿宋"/>
          <w:color w:val="auto"/>
          <w:sz w:val="24"/>
          <w:highlight w:val="none"/>
          <w:u w:val="single"/>
        </w:rPr>
        <w:t>2024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rPr>
        <w:t>日15：00---16:00。</w:t>
      </w:r>
    </w:p>
    <w:p>
      <w:pPr>
        <w:numPr>
          <w:ilvl w:val="255"/>
          <w:numId w:val="0"/>
        </w:num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sz w:val="24"/>
        </w:rPr>
        <w:t>联系人：冯书记        电话：</w:t>
      </w:r>
      <w:r>
        <w:rPr>
          <w:rFonts w:hint="eastAsia" w:ascii="仿宋" w:hAnsi="仿宋" w:eastAsia="仿宋" w:cs="仿宋"/>
          <w:sz w:val="24"/>
          <w:lang w:eastAsia="zh-CN"/>
        </w:rPr>
        <w:t>15306110661</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color w:val="auto"/>
          <w:sz w:val="24"/>
          <w:highlight w:val="none"/>
        </w:rPr>
        <w:t xml:space="preserve">     </w:t>
      </w:r>
    </w:p>
    <w:p>
      <w:pPr>
        <w:snapToGrid w:val="0"/>
        <w:spacing w:line="500" w:lineRule="exact"/>
        <w:ind w:left="479" w:leftChars="228"/>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本项目不召开标前答疑会，投标人对招标文件如有疑问，请将疑问于202</w:t>
      </w:r>
      <w:r>
        <w:rPr>
          <w:rFonts w:hint="eastAsia" w:ascii="仿宋" w:hAnsi="仿宋" w:eastAsia="仿宋" w:cs="仿宋"/>
          <w:color w:val="auto"/>
          <w:sz w:val="24"/>
          <w:highlight w:val="none"/>
          <w:lang w:val="en-US" w:eastAsia="zh-CN"/>
        </w:rPr>
        <w:t>4</w:t>
      </w:r>
    </w:p>
    <w:p>
      <w:pPr>
        <w:snapToGrid w:val="0"/>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rPr>
        <w:t>日上午</w:t>
      </w:r>
      <w:r>
        <w:rPr>
          <w:rFonts w:hint="eastAsia" w:ascii="仿宋" w:hAnsi="仿宋" w:eastAsia="仿宋" w:cs="仿宋"/>
          <w:color w:val="auto"/>
          <w:sz w:val="24"/>
          <w:highlight w:val="none"/>
          <w:u w:val="single"/>
        </w:rPr>
        <w:t>11:00（北京时间）</w:t>
      </w:r>
      <w:r>
        <w:rPr>
          <w:rFonts w:hint="eastAsia" w:ascii="仿宋" w:hAnsi="仿宋" w:eastAsia="仿宋" w:cs="仿宋"/>
          <w:color w:val="auto"/>
          <w:sz w:val="24"/>
          <w:highlight w:val="none"/>
        </w:rPr>
        <w:t>前以书面形式递交至</w:t>
      </w:r>
      <w:r>
        <w:rPr>
          <w:rFonts w:hint="eastAsia" w:ascii="仿宋" w:hAnsi="仿宋" w:eastAsia="仿宋" w:cs="仿宋"/>
          <w:color w:val="auto"/>
          <w:sz w:val="24"/>
          <w:highlight w:val="none"/>
          <w:lang w:eastAsia="zh-CN"/>
        </w:rPr>
        <w:t>江苏神州招投标有限公司</w:t>
      </w:r>
      <w:r>
        <w:rPr>
          <w:rFonts w:hint="eastAsia" w:ascii="仿宋" w:hAnsi="仿宋" w:eastAsia="仿宋" w:cs="仿宋"/>
          <w:color w:val="auto"/>
          <w:sz w:val="24"/>
          <w:highlight w:val="none"/>
        </w:rPr>
        <w:t>。</w:t>
      </w:r>
    </w:p>
    <w:p>
      <w:pPr>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八、公告期限：同报名时间</w:t>
      </w:r>
    </w:p>
    <w:p>
      <w:pPr>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九、投标文件提交及开标、资格审查信息</w:t>
      </w:r>
    </w:p>
    <w:p>
      <w:pPr>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投标文件提交时间：2024年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29</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w:t>
      </w:r>
      <w:r>
        <w:rPr>
          <w:rFonts w:hint="eastAsia" w:ascii="仿宋" w:hAnsi="仿宋" w:eastAsia="仿宋" w:cs="仿宋"/>
          <w:color w:val="auto"/>
          <w:sz w:val="24"/>
          <w:highlight w:val="none"/>
        </w:rPr>
        <w:t xml:space="preserve"> 至</w:t>
      </w:r>
      <w:r>
        <w:rPr>
          <w:rFonts w:hint="eastAsia" w:ascii="仿宋" w:hAnsi="仿宋" w:eastAsia="仿宋" w:cs="仿宋"/>
          <w:color w:val="auto"/>
          <w:sz w:val="24"/>
          <w:highlight w:val="none"/>
          <w:u w:val="single"/>
          <w:lang w:eastAsia="zh-CN"/>
        </w:rPr>
        <w:t>15:30</w:t>
      </w:r>
      <w:r>
        <w:rPr>
          <w:rFonts w:hint="eastAsia" w:ascii="仿宋" w:hAnsi="仿宋" w:eastAsia="仿宋" w:cs="仿宋"/>
          <w:color w:val="auto"/>
          <w:sz w:val="24"/>
          <w:highlight w:val="none"/>
        </w:rPr>
        <w:t>。</w:t>
      </w:r>
    </w:p>
    <w:p>
      <w:pPr>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投标文件提交截止暨开标时间：2024年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29</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u w:val="single"/>
          <w:lang w:eastAsia="zh-CN"/>
        </w:rPr>
        <w:t>15:30</w:t>
      </w:r>
      <w:r>
        <w:rPr>
          <w:rFonts w:hint="eastAsia" w:ascii="仿宋" w:hAnsi="仿宋" w:eastAsia="仿宋" w:cs="仿宋"/>
          <w:color w:val="auto"/>
          <w:sz w:val="24"/>
          <w:highlight w:val="none"/>
        </w:rPr>
        <w:t>。</w:t>
      </w:r>
    </w:p>
    <w:p>
      <w:pPr>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投标文件提交暨开标地点：新北区奔牛镇招标办公室（奔牛镇人民政府西302室）</w:t>
      </w:r>
    </w:p>
    <w:p>
      <w:pPr>
        <w:snapToGrid w:val="0"/>
        <w:spacing w:line="500" w:lineRule="exact"/>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本项目资格审查方式：资格后审</w:t>
      </w:r>
    </w:p>
    <w:p>
      <w:pPr>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十、联系方式</w:t>
      </w:r>
    </w:p>
    <w:p>
      <w:pPr>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招标代理机构：</w:t>
      </w:r>
      <w:r>
        <w:rPr>
          <w:rFonts w:hint="eastAsia" w:ascii="仿宋" w:hAnsi="仿宋" w:eastAsia="仿宋" w:cs="仿宋"/>
          <w:color w:val="auto"/>
          <w:sz w:val="24"/>
          <w:highlight w:val="none"/>
          <w:lang w:eastAsia="zh-CN"/>
        </w:rPr>
        <w:t>江苏神州招投标有限公司</w:t>
      </w:r>
    </w:p>
    <w:p>
      <w:pPr>
        <w:snapToGrid w:val="0"/>
        <w:spacing w:line="5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招标代理机构联系人：</w:t>
      </w:r>
      <w:r>
        <w:rPr>
          <w:rFonts w:hint="eastAsia" w:ascii="仿宋" w:hAnsi="仿宋" w:eastAsia="仿宋" w:cs="仿宋"/>
          <w:color w:val="auto"/>
          <w:sz w:val="24"/>
          <w:highlight w:val="none"/>
          <w:lang w:eastAsia="zh-CN"/>
        </w:rPr>
        <w:t>唐女士</w:t>
      </w:r>
    </w:p>
    <w:p>
      <w:pPr>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lang w:eastAsia="zh-CN"/>
        </w:rPr>
        <w:t>JSSZZTB@163.COM</w:t>
      </w:r>
      <w:r>
        <w:rPr>
          <w:rFonts w:hint="eastAsia" w:ascii="仿宋" w:hAnsi="仿宋" w:eastAsia="仿宋" w:cs="仿宋"/>
          <w:color w:val="auto"/>
          <w:sz w:val="24"/>
          <w:highlight w:val="none"/>
        </w:rPr>
        <w:t xml:space="preserve">  </w:t>
      </w:r>
    </w:p>
    <w:p>
      <w:pPr>
        <w:snapToGrid w:val="0"/>
        <w:spacing w:line="5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联系地址：</w:t>
      </w:r>
      <w:r>
        <w:rPr>
          <w:rFonts w:hint="eastAsia" w:ascii="仿宋" w:hAnsi="仿宋" w:eastAsia="仿宋" w:cs="仿宋"/>
          <w:color w:val="auto"/>
          <w:sz w:val="24"/>
          <w:highlight w:val="none"/>
          <w:lang w:eastAsia="zh-CN"/>
        </w:rPr>
        <w:t>常州市新北区太湖东路9号4幢814室</w:t>
      </w:r>
    </w:p>
    <w:p>
      <w:pPr>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招标人平台：新北区奔牛镇招标办公室</w:t>
      </w:r>
    </w:p>
    <w:p>
      <w:pPr>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联系电话：0519—83217918 、 0519-83212819    联系人：叶科、周科</w:t>
      </w:r>
    </w:p>
    <w:p>
      <w:pPr>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联系地址：新北区奔牛镇迎宾路，奔牛镇人民政府西三楼302、304室</w:t>
      </w:r>
    </w:p>
    <w:p>
      <w:pPr>
        <w:snapToGrid w:val="0"/>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500" w:lineRule="exact"/>
        <w:ind w:right="42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2024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rPr>
        <w:t>日</w:t>
      </w:r>
    </w:p>
    <w:p>
      <w:pPr>
        <w:snapToGrid w:val="0"/>
        <w:spacing w:line="500" w:lineRule="exact"/>
        <w:ind w:right="420"/>
        <w:jc w:val="right"/>
        <w:rPr>
          <w:rFonts w:hint="eastAsia" w:ascii="仿宋" w:hAnsi="仿宋" w:eastAsia="仿宋" w:cs="仿宋"/>
          <w:color w:val="auto"/>
          <w:sz w:val="24"/>
          <w:highlight w:val="none"/>
        </w:rPr>
      </w:pPr>
    </w:p>
    <w:p>
      <w:pPr>
        <w:snapToGrid w:val="0"/>
        <w:spacing w:line="360" w:lineRule="auto"/>
        <w:ind w:firstLine="241" w:firstLineChars="1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注：</w:t>
      </w:r>
      <w:r>
        <w:rPr>
          <w:rFonts w:hint="eastAsia" w:ascii="仿宋" w:hAnsi="仿宋" w:eastAsia="仿宋" w:cs="仿宋"/>
          <w:b/>
          <w:color w:val="auto"/>
          <w:sz w:val="24"/>
          <w:highlight w:val="none"/>
        </w:rPr>
        <w:t>上述个人信息由于工作需要经机构或本人同意对外公布。</w:t>
      </w:r>
      <w:r>
        <w:rPr>
          <w:rFonts w:hint="eastAsia" w:ascii="仿宋" w:hAnsi="仿宋" w:eastAsia="仿宋" w:cs="仿宋"/>
          <w:b/>
          <w:color w:val="auto"/>
          <w:sz w:val="24"/>
          <w:highlight w:val="none"/>
        </w:rPr>
        <w:br w:type="page"/>
      </w:r>
    </w:p>
    <w:p>
      <w:pPr>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附件1：                     </w:t>
      </w:r>
    </w:p>
    <w:p>
      <w:pPr>
        <w:snapToGrid w:val="0"/>
        <w:spacing w:line="360" w:lineRule="auto"/>
        <w:jc w:val="center"/>
        <w:rPr>
          <w:rFonts w:hint="eastAsia" w:ascii="仿宋" w:hAnsi="仿宋" w:eastAsia="仿宋" w:cs="仿宋"/>
          <w:sz w:val="28"/>
          <w:szCs w:val="28"/>
        </w:rPr>
      </w:pPr>
      <w:r>
        <w:rPr>
          <w:rFonts w:hint="eastAsia" w:ascii="仿宋" w:hAnsi="仿宋" w:eastAsia="仿宋" w:cs="仿宋"/>
          <w:b/>
          <w:bCs/>
          <w:kern w:val="0"/>
          <w:sz w:val="28"/>
          <w:szCs w:val="28"/>
        </w:rPr>
        <w:t>报名申请表</w:t>
      </w:r>
    </w:p>
    <w:p>
      <w:pPr>
        <w:widowControl/>
        <w:spacing w:before="100" w:beforeAutospacing="1" w:after="100" w:afterAutospacing="1" w:line="183" w:lineRule="atLeast"/>
        <w:jc w:val="left"/>
        <w:rPr>
          <w:rFonts w:hint="eastAsia" w:ascii="仿宋" w:hAnsi="仿宋" w:eastAsia="仿宋" w:cs="仿宋"/>
          <w:kern w:val="0"/>
          <w:sz w:val="28"/>
          <w:szCs w:val="28"/>
          <w:lang w:eastAsia="zh-CN"/>
        </w:rPr>
      </w:pPr>
      <w:r>
        <w:rPr>
          <w:rFonts w:hint="eastAsia" w:ascii="仿宋" w:hAnsi="仿宋" w:eastAsia="仿宋" w:cs="仿宋"/>
          <w:bCs/>
          <w:kern w:val="0"/>
          <w:sz w:val="28"/>
          <w:szCs w:val="28"/>
        </w:rPr>
        <w:t>项目编号：</w:t>
      </w:r>
      <w:r>
        <w:rPr>
          <w:rFonts w:hint="eastAsia" w:ascii="仿宋" w:hAnsi="仿宋" w:eastAsia="仿宋" w:cs="仿宋"/>
          <w:sz w:val="24"/>
          <w:lang w:eastAsia="zh-CN"/>
        </w:rPr>
        <w:t>奔（服采）2024005号</w:t>
      </w:r>
    </w:p>
    <w:tbl>
      <w:tblPr>
        <w:tblStyle w:val="4"/>
        <w:tblW w:w="933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33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329"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hint="eastAsia" w:ascii="仿宋" w:hAnsi="仿宋" w:eastAsia="仿宋" w:cs="仿宋"/>
                <w:kern w:val="0"/>
                <w:sz w:val="28"/>
                <w:szCs w:val="28"/>
              </w:rPr>
            </w:pPr>
            <w:r>
              <w:rPr>
                <w:rFonts w:hint="eastAsia" w:ascii="仿宋" w:hAnsi="仿宋" w:eastAsia="仿宋" w:cs="仿宋"/>
                <w:bCs/>
                <w:kern w:val="0"/>
                <w:sz w:val="28"/>
                <w:szCs w:val="28"/>
              </w:rPr>
              <w:t>投标人全称（公章）：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86" w:hRule="atLeast"/>
          <w:jc w:val="center"/>
        </w:trPr>
        <w:tc>
          <w:tcPr>
            <w:tcW w:w="9329" w:type="dxa"/>
            <w:tcBorders>
              <w:top w:val="outset" w:color="auto" w:sz="6" w:space="0"/>
              <w:left w:val="single" w:color="auto" w:sz="12" w:space="0"/>
              <w:bottom w:val="single" w:color="auto" w:sz="12" w:space="0"/>
              <w:right w:val="single" w:color="auto" w:sz="12" w:space="0"/>
            </w:tcBorders>
            <w:vAlign w:val="center"/>
          </w:tcPr>
          <w:p>
            <w:pPr>
              <w:widowControl/>
              <w:adjustRightInd w:val="0"/>
              <w:snapToGrid w:val="0"/>
              <w:spacing w:before="100" w:beforeAutospacing="1" w:after="100" w:afterAutospacing="1" w:line="360" w:lineRule="auto"/>
              <w:ind w:firstLine="397"/>
              <w:jc w:val="left"/>
              <w:rPr>
                <w:rFonts w:hint="eastAsia" w:ascii="仿宋" w:hAnsi="仿宋" w:eastAsia="仿宋" w:cs="仿宋"/>
                <w:kern w:val="0"/>
                <w:sz w:val="28"/>
                <w:szCs w:val="28"/>
              </w:rPr>
            </w:pPr>
            <w:r>
              <w:rPr>
                <w:rFonts w:hint="eastAsia" w:ascii="仿宋" w:hAnsi="仿宋" w:eastAsia="仿宋" w:cs="仿宋"/>
                <w:kern w:val="0"/>
                <w:sz w:val="28"/>
                <w:szCs w:val="28"/>
              </w:rPr>
              <w:t>现委托</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（被授权人的姓名</w:t>
            </w:r>
            <w:r>
              <w:rPr>
                <w:rFonts w:hint="eastAsia" w:ascii="仿宋" w:hAnsi="仿宋" w:eastAsia="仿宋" w:cs="仿宋"/>
                <w:kern w:val="0"/>
                <w:sz w:val="24"/>
              </w:rPr>
              <w:t>）</w:t>
            </w:r>
            <w:r>
              <w:rPr>
                <w:rFonts w:hint="eastAsia" w:ascii="仿宋" w:hAnsi="仿宋" w:eastAsia="仿宋" w:cs="仿宋"/>
                <w:kern w:val="0"/>
                <w:sz w:val="28"/>
                <w:szCs w:val="28"/>
              </w:rPr>
              <w:t>参与</w:t>
            </w:r>
            <w:r>
              <w:rPr>
                <w:rFonts w:hint="eastAsia" w:ascii="仿宋" w:hAnsi="仿宋" w:eastAsia="仿宋" w:cs="仿宋"/>
                <w:kern w:val="0"/>
                <w:sz w:val="28"/>
                <w:szCs w:val="28"/>
                <w:lang w:eastAsia="zh-CN"/>
              </w:rPr>
              <w:t>奔（服采）2024005号</w:t>
            </w:r>
            <w:r>
              <w:rPr>
                <w:rFonts w:hint="eastAsia" w:ascii="仿宋" w:hAnsi="仿宋" w:eastAsia="仿宋" w:cs="仿宋"/>
                <w:b/>
                <w:sz w:val="28"/>
                <w:szCs w:val="28"/>
                <w:u w:val="single"/>
                <w:lang w:eastAsia="zh-CN"/>
              </w:rPr>
              <w:t xml:space="preserve">奔牛镇贺家村和美乡村村庄规划 </w:t>
            </w:r>
            <w:r>
              <w:rPr>
                <w:rFonts w:hint="eastAsia" w:ascii="仿宋" w:hAnsi="仿宋" w:eastAsia="仿宋" w:cs="仿宋"/>
                <w:kern w:val="0"/>
                <w:sz w:val="28"/>
                <w:szCs w:val="28"/>
              </w:rPr>
              <w:t>的投标报名工作。</w:t>
            </w:r>
            <w:r>
              <w:rPr>
                <w:rFonts w:hint="eastAsia" w:ascii="仿宋" w:hAnsi="仿宋" w:eastAsia="仿宋" w:cs="仿宋"/>
                <w:sz w:val="28"/>
                <w:szCs w:val="28"/>
              </w:rPr>
              <w:t>项目招投标过程中答疑补充等相关文件都须投标单位自行获取，本单位会及时关注，以防遗漏，并承诺不以此为理由提出质疑。</w:t>
            </w:r>
          </w:p>
          <w:p>
            <w:pPr>
              <w:widowControl/>
              <w:adjustRightInd w:val="0"/>
              <w:snapToGrid w:val="0"/>
              <w:spacing w:before="100" w:beforeAutospacing="1" w:after="100" w:afterAutospacing="1" w:line="360" w:lineRule="auto"/>
              <w:ind w:firstLine="397"/>
              <w:jc w:val="center"/>
              <w:rPr>
                <w:rFonts w:hint="eastAsia" w:ascii="仿宋" w:hAnsi="仿宋" w:eastAsia="仿宋" w:cs="仿宋"/>
                <w:kern w:val="0"/>
                <w:sz w:val="28"/>
                <w:szCs w:val="28"/>
              </w:rPr>
            </w:pPr>
            <w:r>
              <w:rPr>
                <w:rFonts w:hint="eastAsia" w:ascii="仿宋" w:hAnsi="仿宋" w:eastAsia="仿宋" w:cs="仿宋"/>
                <w:kern w:val="0"/>
                <w:sz w:val="28"/>
                <w:szCs w:val="28"/>
              </w:rPr>
              <w:t>法人代表人（签字或盖章）：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9329"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hint="eastAsia" w:ascii="仿宋" w:hAnsi="仿宋" w:eastAsia="仿宋" w:cs="仿宋"/>
                <w:kern w:val="0"/>
                <w:sz w:val="28"/>
                <w:szCs w:val="28"/>
              </w:rPr>
            </w:pPr>
            <w:r>
              <w:rPr>
                <w:rFonts w:hint="eastAsia" w:ascii="仿宋" w:hAnsi="仿宋" w:eastAsia="仿宋" w:cs="仿宋"/>
                <w:bCs/>
                <w:kern w:val="0"/>
                <w:sz w:val="28"/>
                <w:szCs w:val="28"/>
              </w:rPr>
              <w:t>项目负责人姓名：                 身份证号码：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9329"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hint="eastAsia" w:ascii="仿宋" w:hAnsi="仿宋" w:eastAsia="仿宋" w:cs="仿宋"/>
                <w:bCs/>
                <w:kern w:val="0"/>
                <w:sz w:val="28"/>
                <w:szCs w:val="28"/>
              </w:rPr>
            </w:pPr>
            <w:r>
              <w:rPr>
                <w:rFonts w:hint="eastAsia" w:ascii="仿宋" w:hAnsi="仿宋" w:eastAsia="仿宋" w:cs="仿宋"/>
                <w:bCs/>
                <w:kern w:val="0"/>
                <w:sz w:val="28"/>
                <w:szCs w:val="28"/>
              </w:rPr>
              <w:t>被授权人姓名：                   身份证号码：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329" w:type="dxa"/>
            <w:tcBorders>
              <w:top w:val="outset" w:color="auto" w:sz="6" w:space="0"/>
              <w:left w:val="single" w:color="auto" w:sz="12" w:space="0"/>
              <w:bottom w:val="outset" w:color="auto" w:sz="6" w:space="0"/>
              <w:right w:val="single" w:color="auto" w:sz="12" w:space="0"/>
            </w:tcBorders>
            <w:vAlign w:val="center"/>
          </w:tcPr>
          <w:p>
            <w:pPr>
              <w:widowControl/>
              <w:spacing w:before="100" w:beforeAutospacing="1" w:after="100" w:afterAutospacing="1" w:line="360" w:lineRule="auto"/>
              <w:jc w:val="left"/>
              <w:rPr>
                <w:rFonts w:hint="eastAsia" w:ascii="仿宋" w:hAnsi="仿宋" w:eastAsia="仿宋" w:cs="仿宋"/>
                <w:kern w:val="0"/>
                <w:sz w:val="28"/>
                <w:szCs w:val="28"/>
              </w:rPr>
            </w:pPr>
            <w:r>
              <w:rPr>
                <w:rFonts w:hint="eastAsia" w:ascii="仿宋" w:hAnsi="仿宋" w:eastAsia="仿宋" w:cs="仿宋"/>
                <w:bCs/>
                <w:kern w:val="0"/>
                <w:sz w:val="28"/>
                <w:szCs w:val="28"/>
              </w:rPr>
              <w:t>移动电话：                       固定电话：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329" w:type="dxa"/>
            <w:tcBorders>
              <w:top w:val="outset" w:color="auto" w:sz="6" w:space="0"/>
              <w:left w:val="single" w:color="auto" w:sz="12" w:space="0"/>
              <w:bottom w:val="outset" w:color="auto" w:sz="6" w:space="0"/>
              <w:right w:val="single" w:color="auto" w:sz="12" w:space="0"/>
            </w:tcBorders>
            <w:vAlign w:val="center"/>
          </w:tcPr>
          <w:p>
            <w:pPr>
              <w:widowControl/>
              <w:spacing w:before="100" w:beforeAutospacing="1" w:after="100" w:afterAutospacing="1" w:line="360" w:lineRule="auto"/>
              <w:jc w:val="left"/>
              <w:rPr>
                <w:rFonts w:hint="eastAsia" w:ascii="仿宋" w:hAnsi="仿宋" w:eastAsia="仿宋" w:cs="仿宋"/>
                <w:bCs/>
                <w:kern w:val="0"/>
                <w:sz w:val="28"/>
                <w:szCs w:val="28"/>
              </w:rPr>
            </w:pPr>
            <w:r>
              <w:rPr>
                <w:rFonts w:hint="eastAsia" w:ascii="仿宋" w:hAnsi="仿宋" w:eastAsia="仿宋" w:cs="仿宋"/>
                <w:bCs/>
                <w:kern w:val="0"/>
                <w:sz w:val="28"/>
                <w:szCs w:val="28"/>
              </w:rPr>
              <w:t>电子邮箱：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9329"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hint="eastAsia" w:ascii="仿宋" w:hAnsi="仿宋" w:eastAsia="仿宋" w:cs="仿宋"/>
                <w:kern w:val="0"/>
                <w:sz w:val="28"/>
                <w:szCs w:val="28"/>
              </w:rPr>
            </w:pPr>
            <w:r>
              <w:rPr>
                <w:rFonts w:hint="eastAsia" w:ascii="仿宋" w:hAnsi="仿宋" w:eastAsia="仿宋" w:cs="仿宋"/>
                <w:b/>
                <w:bCs/>
                <w:kern w:val="0"/>
                <w:sz w:val="28"/>
                <w:szCs w:val="28"/>
              </w:rPr>
              <w:t>注：本表以上内容填写均需打印，以下内容需在报名时现场填写。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329"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hint="eastAsia" w:ascii="仿宋" w:hAnsi="仿宋" w:eastAsia="仿宋" w:cs="仿宋"/>
                <w:kern w:val="0"/>
                <w:sz w:val="28"/>
                <w:szCs w:val="28"/>
              </w:rPr>
            </w:pPr>
            <w:r>
              <w:rPr>
                <w:rFonts w:hint="eastAsia" w:ascii="仿宋" w:hAnsi="仿宋" w:eastAsia="仿宋" w:cs="仿宋"/>
                <w:bCs/>
                <w:kern w:val="0"/>
                <w:sz w:val="28"/>
                <w:szCs w:val="28"/>
              </w:rPr>
              <w:t>报名时间：               年     月     日    时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329" w:type="dxa"/>
            <w:tcBorders>
              <w:top w:val="outset" w:color="auto" w:sz="6"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hint="eastAsia" w:ascii="仿宋" w:hAnsi="仿宋" w:eastAsia="仿宋" w:cs="仿宋"/>
                <w:kern w:val="0"/>
                <w:sz w:val="28"/>
                <w:szCs w:val="28"/>
              </w:rPr>
            </w:pPr>
            <w:r>
              <w:rPr>
                <w:rFonts w:hint="eastAsia" w:ascii="仿宋" w:hAnsi="仿宋" w:eastAsia="仿宋" w:cs="仿宋"/>
                <w:bCs/>
                <w:kern w:val="0"/>
                <w:sz w:val="28"/>
                <w:szCs w:val="28"/>
              </w:rPr>
              <w:t>被授权委托人签字：</w:t>
            </w:r>
          </w:p>
        </w:tc>
      </w:tr>
    </w:tbl>
    <w:p>
      <w:pPr>
        <w:widowControl/>
        <w:tabs>
          <w:tab w:val="left" w:pos="6045"/>
        </w:tabs>
        <w:spacing w:before="100" w:beforeAutospacing="1" w:after="100" w:afterAutospacing="1"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注：投标人应完整填写表格，并对内容的真实性和有效性负全部责任</w:t>
      </w:r>
    </w:p>
    <w:p>
      <w:pPr>
        <w:widowControl/>
        <w:tabs>
          <w:tab w:val="left" w:pos="6045"/>
        </w:tabs>
        <w:spacing w:before="100" w:beforeAutospacing="1" w:after="100" w:afterAutospacing="1" w:line="360" w:lineRule="auto"/>
        <w:jc w:val="left"/>
        <w:rPr>
          <w:rFonts w:hint="eastAsia" w:ascii="仿宋" w:hAnsi="仿宋" w:eastAsia="仿宋" w:cs="仿宋"/>
          <w:kern w:val="0"/>
          <w:sz w:val="28"/>
          <w:szCs w:val="28"/>
        </w:rPr>
      </w:pPr>
    </w:p>
    <w:p>
      <w:pPr>
        <w:widowControl/>
        <w:tabs>
          <w:tab w:val="left" w:pos="6045"/>
        </w:tabs>
        <w:spacing w:before="100" w:beforeAutospacing="1" w:after="100" w:afterAutospacing="1" w:line="360" w:lineRule="auto"/>
        <w:jc w:val="left"/>
        <w:rPr>
          <w:rFonts w:hint="eastAsia" w:ascii="仿宋" w:hAnsi="仿宋" w:eastAsia="仿宋" w:cs="仿宋"/>
          <w:kern w:val="0"/>
          <w:sz w:val="28"/>
          <w:szCs w:val="28"/>
        </w:rPr>
      </w:pPr>
    </w:p>
    <w:p>
      <w:pPr>
        <w:widowControl/>
        <w:tabs>
          <w:tab w:val="left" w:pos="6045"/>
        </w:tabs>
        <w:spacing w:before="100" w:beforeAutospacing="1" w:after="100" w:afterAutospacing="1" w:line="360" w:lineRule="auto"/>
        <w:jc w:val="left"/>
        <w:rPr>
          <w:rFonts w:hint="eastAsia" w:ascii="仿宋" w:hAnsi="仿宋" w:eastAsia="仿宋" w:cs="仿宋"/>
          <w:kern w:val="0"/>
          <w:sz w:val="28"/>
          <w:szCs w:val="28"/>
        </w:rPr>
      </w:pPr>
    </w:p>
    <w:tbl>
      <w:tblPr>
        <w:tblStyle w:val="4"/>
        <w:tblpPr w:leftFromText="180" w:rightFromText="180" w:vertAnchor="text" w:horzAnchor="margin" w:tblpY="117"/>
        <w:tblW w:w="8685"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4" w:hRule="atLeast"/>
        </w:trPr>
        <w:tc>
          <w:tcPr>
            <w:tcW w:w="8679" w:type="dxa"/>
            <w:tcBorders>
              <w:top w:val="single" w:color="auto" w:sz="12" w:space="0"/>
              <w:left w:val="single" w:color="auto" w:sz="12" w:space="0"/>
              <w:bottom w:val="single" w:color="auto" w:sz="12" w:space="0"/>
              <w:right w:val="single" w:color="auto" w:sz="12" w:space="0"/>
            </w:tcBorders>
          </w:tcPr>
          <w:p>
            <w:pPr>
              <w:widowControl/>
              <w:tabs>
                <w:tab w:val="left" w:pos="6045"/>
              </w:tabs>
              <w:spacing w:before="100" w:beforeAutospacing="1" w:after="100" w:afterAutospacing="1" w:line="360" w:lineRule="auto"/>
              <w:jc w:val="center"/>
              <w:rPr>
                <w:rFonts w:hint="eastAsia" w:ascii="仿宋" w:hAnsi="仿宋" w:eastAsia="仿宋" w:cs="仿宋"/>
                <w:kern w:val="0"/>
                <w:sz w:val="28"/>
                <w:szCs w:val="28"/>
              </w:rPr>
            </w:pPr>
            <w:r>
              <w:rPr>
                <w:rFonts w:hint="eastAsia" w:ascii="仿宋" w:hAnsi="仿宋" w:eastAsia="仿宋" w:cs="仿宋"/>
                <w:b/>
                <w:kern w:val="0"/>
                <w:sz w:val="28"/>
                <w:szCs w:val="28"/>
              </w:rPr>
              <w:t>投标报名回执单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96" w:hRule="atLeast"/>
        </w:trPr>
        <w:tc>
          <w:tcPr>
            <w:tcW w:w="8679" w:type="dxa"/>
            <w:tcBorders>
              <w:top w:val="single" w:color="auto" w:sz="2" w:space="0"/>
              <w:left w:val="single" w:color="auto" w:sz="12" w:space="0"/>
              <w:bottom w:val="single" w:color="auto" w:sz="12" w:space="0"/>
              <w:right w:val="single" w:color="auto" w:sz="12" w:space="0"/>
            </w:tcBorders>
          </w:tcPr>
          <w:p>
            <w:pPr>
              <w:widowControl/>
              <w:tabs>
                <w:tab w:val="left" w:pos="6045"/>
              </w:tabs>
              <w:spacing w:before="100" w:beforeAutospacing="1" w:after="100" w:afterAutospacing="1" w:line="480" w:lineRule="auto"/>
              <w:ind w:firstLine="1120" w:firstLineChars="400"/>
              <w:jc w:val="left"/>
              <w:rPr>
                <w:rFonts w:hint="eastAsia" w:ascii="仿宋" w:hAnsi="仿宋" w:eastAsia="仿宋" w:cs="仿宋"/>
                <w:kern w:val="0"/>
                <w:sz w:val="28"/>
                <w:szCs w:val="28"/>
              </w:rPr>
            </w:pPr>
            <w:r>
              <w:rPr>
                <w:rFonts w:hint="eastAsia" w:ascii="仿宋" w:hAnsi="仿宋" w:eastAsia="仿宋" w:cs="仿宋"/>
                <w:kern w:val="0"/>
                <w:sz w:val="28"/>
                <w:szCs w:val="28"/>
                <w:u w:val="single"/>
              </w:rPr>
              <w:t xml:space="preserve">（ 投标人名称[打印]  ） </w:t>
            </w:r>
            <w:r>
              <w:rPr>
                <w:rFonts w:hint="eastAsia" w:ascii="仿宋" w:hAnsi="仿宋" w:eastAsia="仿宋" w:cs="仿宋"/>
                <w:kern w:val="0"/>
                <w:sz w:val="28"/>
                <w:szCs w:val="28"/>
              </w:rPr>
              <w:t>已参与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奔（服采）2024005号</w:t>
            </w:r>
            <w:r>
              <w:rPr>
                <w:rFonts w:hint="eastAsia" w:ascii="仿宋" w:hAnsi="仿宋" w:eastAsia="仿宋" w:cs="仿宋"/>
                <w:bCs/>
                <w:sz w:val="28"/>
                <w:szCs w:val="28"/>
                <w:u w:val="single"/>
                <w:lang w:eastAsia="zh-CN"/>
              </w:rPr>
              <w:t xml:space="preserve">奔牛镇贺家村和美乡村村庄规划 </w:t>
            </w:r>
            <w:r>
              <w:rPr>
                <w:rFonts w:hint="eastAsia" w:ascii="仿宋" w:hAnsi="仿宋" w:eastAsia="仿宋" w:cs="仿宋"/>
                <w:kern w:val="0"/>
                <w:sz w:val="28"/>
                <w:szCs w:val="28"/>
              </w:rPr>
              <w:t>投标报名。</w:t>
            </w:r>
          </w:p>
          <w:p>
            <w:pPr>
              <w:widowControl/>
              <w:tabs>
                <w:tab w:val="left" w:pos="6045"/>
              </w:tabs>
              <w:spacing w:before="100" w:beforeAutospacing="1" w:after="100" w:afterAutospacing="1" w:line="360" w:lineRule="auto"/>
              <w:ind w:firstLine="562" w:firstLineChars="200"/>
              <w:jc w:val="left"/>
              <w:rPr>
                <w:rFonts w:hint="eastAsia" w:ascii="仿宋" w:hAnsi="仿宋" w:eastAsia="仿宋" w:cs="仿宋"/>
                <w:kern w:val="0"/>
                <w:sz w:val="28"/>
                <w:szCs w:val="28"/>
              </w:rPr>
            </w:pPr>
            <w:r>
              <w:rPr>
                <w:rFonts w:hint="eastAsia" w:ascii="仿宋" w:hAnsi="仿宋" w:eastAsia="仿宋" w:cs="仿宋"/>
                <w:b/>
                <w:kern w:val="0"/>
                <w:sz w:val="28"/>
                <w:szCs w:val="28"/>
              </w:rPr>
              <w:t>　</w:t>
            </w:r>
            <w:r>
              <w:rPr>
                <w:rFonts w:hint="eastAsia" w:ascii="仿宋" w:hAnsi="仿宋" w:eastAsia="仿宋" w:cs="仿宋"/>
                <w:kern w:val="0"/>
                <w:sz w:val="28"/>
                <w:szCs w:val="28"/>
              </w:rPr>
              <w:t xml:space="preserve">                镇招标办报名经办人（签字）：　　　　　</w:t>
            </w:r>
          </w:p>
          <w:p>
            <w:pPr>
              <w:widowControl/>
              <w:tabs>
                <w:tab w:val="left" w:pos="6045"/>
              </w:tabs>
              <w:spacing w:before="100" w:beforeAutospacing="1" w:after="100" w:afterAutospacing="1" w:line="360" w:lineRule="auto"/>
              <w:ind w:right="480" w:firstLine="6160" w:firstLineChars="2200"/>
              <w:jc w:val="left"/>
              <w:rPr>
                <w:rFonts w:hint="eastAsia" w:ascii="仿宋" w:hAnsi="仿宋" w:eastAsia="仿宋" w:cs="仿宋"/>
                <w:kern w:val="0"/>
                <w:sz w:val="28"/>
                <w:szCs w:val="28"/>
              </w:rPr>
            </w:pPr>
            <w:r>
              <w:rPr>
                <w:rFonts w:hint="eastAsia" w:ascii="仿宋" w:hAnsi="仿宋" w:eastAsia="仿宋" w:cs="仿宋"/>
                <w:kern w:val="0"/>
                <w:sz w:val="28"/>
                <w:szCs w:val="28"/>
              </w:rPr>
              <w:t>日期：</w:t>
            </w:r>
          </w:p>
          <w:p>
            <w:pPr>
              <w:widowControl/>
              <w:tabs>
                <w:tab w:val="left" w:pos="6045"/>
              </w:tabs>
              <w:spacing w:before="100" w:beforeAutospacing="1" w:after="100" w:afterAutospacing="1" w:line="360" w:lineRule="auto"/>
              <w:ind w:right="480"/>
              <w:jc w:val="left"/>
              <w:rPr>
                <w:rFonts w:hint="eastAsia" w:ascii="仿宋" w:hAnsi="仿宋" w:eastAsia="仿宋" w:cs="仿宋"/>
                <w:kern w:val="0"/>
                <w:sz w:val="28"/>
                <w:szCs w:val="28"/>
              </w:rPr>
            </w:pPr>
            <w:r>
              <w:rPr>
                <w:rFonts w:hint="eastAsia" w:ascii="仿宋" w:hAnsi="仿宋" w:eastAsia="仿宋" w:cs="仿宋"/>
                <w:kern w:val="0"/>
                <w:sz w:val="28"/>
                <w:szCs w:val="28"/>
              </w:rPr>
              <w:t>注：此单在报名时递交给镇招标办签字后，由投标单位带回，勘查现场时需提供招标人查验。</w:t>
            </w:r>
          </w:p>
        </w:tc>
      </w:tr>
    </w:tbl>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（回执单请另起一页填写并打印后带到报名现场）</w:t>
      </w:r>
    </w:p>
    <w:tbl>
      <w:tblPr>
        <w:tblStyle w:val="4"/>
        <w:tblpPr w:leftFromText="180" w:rightFromText="180" w:vertAnchor="text" w:horzAnchor="margin" w:tblpY="117"/>
        <w:tblW w:w="8685"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4" w:hRule="atLeast"/>
        </w:trPr>
        <w:tc>
          <w:tcPr>
            <w:tcW w:w="8679" w:type="dxa"/>
            <w:tcBorders>
              <w:top w:val="single" w:color="auto" w:sz="12" w:space="0"/>
              <w:left w:val="single" w:color="auto" w:sz="12" w:space="0"/>
              <w:bottom w:val="single" w:color="auto" w:sz="12" w:space="0"/>
              <w:right w:val="single" w:color="auto" w:sz="12" w:space="0"/>
            </w:tcBorders>
          </w:tcPr>
          <w:p>
            <w:pPr>
              <w:widowControl/>
              <w:tabs>
                <w:tab w:val="left" w:pos="6045"/>
              </w:tabs>
              <w:spacing w:before="100" w:beforeAutospacing="1" w:after="100" w:afterAutospacing="1" w:line="360" w:lineRule="auto"/>
              <w:jc w:val="center"/>
              <w:rPr>
                <w:rFonts w:hint="eastAsia" w:ascii="仿宋" w:hAnsi="仿宋" w:eastAsia="仿宋" w:cs="仿宋"/>
                <w:kern w:val="0"/>
                <w:sz w:val="28"/>
                <w:szCs w:val="28"/>
              </w:rPr>
            </w:pPr>
            <w:r>
              <w:rPr>
                <w:rFonts w:hint="eastAsia" w:ascii="仿宋" w:hAnsi="仿宋" w:eastAsia="仿宋" w:cs="仿宋"/>
                <w:b/>
                <w:kern w:val="0"/>
                <w:sz w:val="28"/>
                <w:szCs w:val="28"/>
              </w:rPr>
              <w:t>现场勘查回执单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96" w:hRule="atLeast"/>
        </w:trPr>
        <w:tc>
          <w:tcPr>
            <w:tcW w:w="8679" w:type="dxa"/>
            <w:tcBorders>
              <w:top w:val="single" w:color="auto" w:sz="2" w:space="0"/>
              <w:left w:val="single" w:color="auto" w:sz="12" w:space="0"/>
              <w:bottom w:val="single" w:color="auto" w:sz="12" w:space="0"/>
              <w:right w:val="single" w:color="auto" w:sz="12" w:space="0"/>
            </w:tcBorders>
          </w:tcPr>
          <w:p>
            <w:pPr>
              <w:widowControl/>
              <w:tabs>
                <w:tab w:val="left" w:pos="6045"/>
              </w:tabs>
              <w:spacing w:before="100" w:beforeAutospacing="1" w:after="100" w:afterAutospacing="1" w:line="480" w:lineRule="auto"/>
              <w:ind w:firstLine="1120" w:firstLineChars="400"/>
              <w:jc w:val="left"/>
              <w:rPr>
                <w:rFonts w:hint="eastAsia" w:ascii="仿宋" w:hAnsi="仿宋" w:eastAsia="仿宋" w:cs="仿宋"/>
                <w:kern w:val="0"/>
                <w:sz w:val="28"/>
                <w:szCs w:val="28"/>
              </w:rPr>
            </w:pPr>
            <w:r>
              <w:rPr>
                <w:rFonts w:hint="eastAsia" w:ascii="仿宋" w:hAnsi="仿宋" w:eastAsia="仿宋" w:cs="仿宋"/>
                <w:kern w:val="0"/>
                <w:sz w:val="28"/>
                <w:szCs w:val="28"/>
                <w:u w:val="single"/>
              </w:rPr>
              <w:t xml:space="preserve">（ 投标人名称[打印]  ） </w:t>
            </w:r>
            <w:r>
              <w:rPr>
                <w:rFonts w:hint="eastAsia" w:ascii="仿宋" w:hAnsi="仿宋" w:eastAsia="仿宋" w:cs="仿宋"/>
                <w:kern w:val="0"/>
                <w:sz w:val="28"/>
                <w:szCs w:val="28"/>
              </w:rPr>
              <w:t>已参与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奔（服采）2024005号</w:t>
            </w:r>
            <w:r>
              <w:rPr>
                <w:rFonts w:hint="eastAsia" w:ascii="仿宋" w:hAnsi="仿宋" w:eastAsia="仿宋" w:cs="仿宋"/>
                <w:bCs/>
                <w:sz w:val="28"/>
                <w:szCs w:val="28"/>
                <w:u w:val="single"/>
                <w:lang w:eastAsia="zh-CN"/>
              </w:rPr>
              <w:t>奔牛镇贺家村和美乡村村庄规划</w:t>
            </w:r>
            <w:r>
              <w:rPr>
                <w:rFonts w:hint="eastAsia" w:ascii="仿宋" w:hAnsi="仿宋" w:eastAsia="仿宋" w:cs="仿宋"/>
                <w:kern w:val="0"/>
                <w:sz w:val="28"/>
                <w:szCs w:val="28"/>
              </w:rPr>
              <w:t>的现场勘查。</w:t>
            </w:r>
          </w:p>
          <w:p>
            <w:pPr>
              <w:widowControl/>
              <w:tabs>
                <w:tab w:val="left" w:pos="6045"/>
              </w:tabs>
              <w:spacing w:before="100" w:beforeAutospacing="1" w:after="100" w:afterAutospacing="1" w:line="360" w:lineRule="auto"/>
              <w:ind w:firstLine="562" w:firstLineChars="200"/>
              <w:jc w:val="left"/>
              <w:rPr>
                <w:rFonts w:hint="eastAsia" w:ascii="仿宋" w:hAnsi="仿宋" w:eastAsia="仿宋" w:cs="仿宋"/>
                <w:kern w:val="0"/>
                <w:sz w:val="28"/>
                <w:szCs w:val="28"/>
              </w:rPr>
            </w:pPr>
            <w:r>
              <w:rPr>
                <w:rFonts w:hint="eastAsia" w:ascii="仿宋" w:hAnsi="仿宋" w:eastAsia="仿宋" w:cs="仿宋"/>
                <w:b/>
                <w:kern w:val="0"/>
                <w:sz w:val="28"/>
                <w:szCs w:val="28"/>
              </w:rPr>
              <w:t>　</w:t>
            </w:r>
            <w:r>
              <w:rPr>
                <w:rFonts w:hint="eastAsia" w:ascii="仿宋" w:hAnsi="仿宋" w:eastAsia="仿宋" w:cs="仿宋"/>
                <w:kern w:val="0"/>
                <w:sz w:val="28"/>
                <w:szCs w:val="28"/>
              </w:rPr>
              <w:t xml:space="preserve">                        现场勘查人（签字）：</w:t>
            </w:r>
          </w:p>
          <w:p>
            <w:pPr>
              <w:widowControl/>
              <w:tabs>
                <w:tab w:val="left" w:pos="6045"/>
              </w:tabs>
              <w:spacing w:before="100" w:beforeAutospacing="1" w:after="100" w:afterAutospacing="1" w:line="360" w:lineRule="auto"/>
              <w:ind w:firstLine="4250" w:firstLineChars="1518"/>
              <w:jc w:val="left"/>
              <w:rPr>
                <w:rFonts w:hint="eastAsia" w:ascii="仿宋" w:hAnsi="仿宋" w:eastAsia="仿宋" w:cs="仿宋"/>
                <w:kern w:val="0"/>
                <w:sz w:val="28"/>
                <w:szCs w:val="28"/>
              </w:rPr>
            </w:pPr>
            <w:r>
              <w:rPr>
                <w:rFonts w:hint="eastAsia" w:ascii="仿宋" w:hAnsi="仿宋" w:eastAsia="仿宋" w:cs="仿宋"/>
                <w:kern w:val="0"/>
                <w:sz w:val="28"/>
                <w:szCs w:val="28"/>
              </w:rPr>
              <w:t>招标人（签名或盖章）：　　　　　</w:t>
            </w:r>
          </w:p>
          <w:p>
            <w:pPr>
              <w:widowControl/>
              <w:tabs>
                <w:tab w:val="left" w:pos="6045"/>
              </w:tabs>
              <w:spacing w:before="100" w:beforeAutospacing="1" w:after="100" w:afterAutospacing="1" w:line="360" w:lineRule="auto"/>
              <w:ind w:right="480" w:firstLine="4250" w:firstLineChars="1518"/>
              <w:jc w:val="left"/>
              <w:rPr>
                <w:rFonts w:hint="eastAsia" w:ascii="仿宋" w:hAnsi="仿宋" w:eastAsia="仿宋" w:cs="仿宋"/>
                <w:kern w:val="0"/>
                <w:sz w:val="28"/>
                <w:szCs w:val="28"/>
              </w:rPr>
            </w:pPr>
            <w:r>
              <w:rPr>
                <w:rFonts w:hint="eastAsia" w:ascii="仿宋" w:hAnsi="仿宋" w:eastAsia="仿宋" w:cs="仿宋"/>
                <w:kern w:val="0"/>
                <w:sz w:val="28"/>
                <w:szCs w:val="28"/>
              </w:rPr>
              <w:t>日期：</w:t>
            </w:r>
          </w:p>
          <w:p>
            <w:pPr>
              <w:widowControl/>
              <w:tabs>
                <w:tab w:val="left" w:pos="6045"/>
              </w:tabs>
              <w:spacing w:before="100" w:beforeAutospacing="1" w:after="100" w:afterAutospacing="1" w:line="360" w:lineRule="auto"/>
              <w:ind w:right="480"/>
              <w:jc w:val="left"/>
              <w:rPr>
                <w:rFonts w:hint="eastAsia" w:ascii="仿宋" w:hAnsi="仿宋" w:eastAsia="仿宋" w:cs="仿宋"/>
                <w:kern w:val="0"/>
                <w:szCs w:val="21"/>
              </w:rPr>
            </w:pPr>
            <w:r>
              <w:rPr>
                <w:rFonts w:hint="eastAsia" w:ascii="仿宋" w:hAnsi="仿宋" w:eastAsia="仿宋" w:cs="仿宋"/>
                <w:kern w:val="0"/>
                <w:szCs w:val="21"/>
              </w:rPr>
              <w:t>注：现场勘查人须为投标人本单位授权委托人员</w:t>
            </w:r>
          </w:p>
        </w:tc>
      </w:tr>
    </w:tbl>
    <w:p>
      <w:pPr>
        <w:widowControl/>
        <w:jc w:val="left"/>
        <w:rPr>
          <w:rFonts w:hint="eastAsia" w:ascii="仿宋" w:hAnsi="仿宋" w:eastAsia="仿宋" w:cs="仿宋"/>
          <w:b/>
          <w:sz w:val="44"/>
          <w:szCs w:val="44"/>
        </w:rPr>
        <w:sectPr>
          <w:pgSz w:w="11906" w:h="16838"/>
          <w:pgMar w:top="1440" w:right="1797" w:bottom="1440" w:left="1797" w:header="851" w:footer="992" w:gutter="0"/>
          <w:cols w:space="720" w:num="1"/>
          <w:docGrid w:type="lines" w:linePitch="312" w:charSpace="0"/>
        </w:sectPr>
      </w:pPr>
    </w:p>
    <w:p>
      <w:pPr>
        <w:spacing w:before="100" w:after="240" w:line="500" w:lineRule="exact"/>
        <w:jc w:val="both"/>
        <w:outlineLvl w:val="0"/>
        <w:rPr>
          <w:rFonts w:hint="eastAsia" w:ascii="仿宋" w:hAnsi="仿宋" w:eastAsia="仿宋" w:cs="仿宋"/>
          <w:sz w:val="28"/>
          <w:szCs w:val="28"/>
        </w:rPr>
      </w:pPr>
      <w:r>
        <w:rPr>
          <w:rFonts w:hint="eastAsia" w:ascii="仿宋" w:hAnsi="仿宋" w:eastAsia="仿宋" w:cs="仿宋"/>
          <w:sz w:val="28"/>
          <w:szCs w:val="28"/>
        </w:rPr>
        <w:t>附件2：</w:t>
      </w:r>
      <w:bookmarkStart w:id="3" w:name="_Toc35510113"/>
      <w:bookmarkStart w:id="4" w:name="_Toc35506735"/>
    </w:p>
    <w:p>
      <w:pPr>
        <w:spacing w:before="100" w:after="240" w:line="500" w:lineRule="exact"/>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评标方法</w:t>
      </w:r>
      <w:bookmarkEnd w:id="3"/>
      <w:bookmarkEnd w:id="4"/>
    </w:p>
    <w:p>
      <w:pPr>
        <w:spacing w:line="5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一、评审办法：</w:t>
      </w:r>
    </w:p>
    <w:p>
      <w:pPr>
        <w:spacing w:line="500" w:lineRule="exact"/>
        <w:ind w:firstLine="480" w:firstLineChars="200"/>
        <w:jc w:val="left"/>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项目采用综合评分法，由评标小组对所有有效响应文件进行详细的评分，采用百分制计分方法。评标时，评标小组各成员遵循公平、公正、择优原则，独立对每个有效投标人的响应文件进行评价、打分，各个投标人的最终得分为汇总计算所有评标小组成员所评定分值的平均值（保留2位小数）。评标小组按评审后最终综合得分由高到低顺序排列名次，并推荐出成交人。得分相同的，按投标报价由低到高顺序排列。得分且投标报价相同的，按技术指标优劣顺序排列。</w:t>
      </w:r>
    </w:p>
    <w:p>
      <w:pPr>
        <w:pStyle w:val="10"/>
        <w:spacing w:line="480" w:lineRule="auto"/>
        <w:ind w:left="480" w:firstLine="0" w:firstLineChars="0"/>
        <w:rPr>
          <w:rFonts w:hint="eastAsia" w:ascii="仿宋" w:hAnsi="仿宋" w:eastAsia="仿宋" w:cs="仿宋"/>
          <w:highlight w:val="none"/>
        </w:rPr>
      </w:pPr>
      <w:r>
        <w:rPr>
          <w:rFonts w:hint="eastAsia" w:ascii="仿宋" w:hAnsi="仿宋" w:eastAsia="仿宋" w:cs="仿宋"/>
          <w:highlight w:val="none"/>
        </w:rPr>
        <w:t>二、评分标准：</w:t>
      </w:r>
    </w:p>
    <w:p>
      <w:pPr>
        <w:pStyle w:val="10"/>
        <w:spacing w:line="480" w:lineRule="auto"/>
        <w:ind w:left="480" w:firstLine="0" w:firstLineChars="0"/>
        <w:rPr>
          <w:rFonts w:hint="eastAsia" w:ascii="仿宋" w:hAnsi="仿宋" w:eastAsia="仿宋" w:cs="仿宋"/>
          <w:highlight w:val="none"/>
        </w:rPr>
      </w:pPr>
      <w:r>
        <w:rPr>
          <w:rFonts w:hint="eastAsia" w:ascii="仿宋" w:hAnsi="仿宋" w:eastAsia="仿宋" w:cs="仿宋"/>
          <w:highlight w:val="none"/>
        </w:rPr>
        <w:t>（一）投标报价（</w:t>
      </w:r>
      <w:r>
        <w:rPr>
          <w:rFonts w:hint="eastAsia" w:ascii="仿宋" w:hAnsi="仿宋" w:eastAsia="仿宋" w:cs="仿宋"/>
          <w:highlight w:val="none"/>
          <w:lang w:val="en-US" w:eastAsia="zh-CN"/>
        </w:rPr>
        <w:t>1</w:t>
      </w:r>
      <w:r>
        <w:rPr>
          <w:rFonts w:hint="eastAsia" w:ascii="仿宋" w:hAnsi="仿宋" w:eastAsia="仿宋" w:cs="仿宋"/>
          <w:highlight w:val="none"/>
        </w:rPr>
        <w:t>0分）</w:t>
      </w:r>
    </w:p>
    <w:p>
      <w:pPr>
        <w:pStyle w:val="10"/>
        <w:spacing w:line="480" w:lineRule="auto"/>
        <w:ind w:left="480" w:firstLine="0" w:firstLineChars="0"/>
        <w:rPr>
          <w:rFonts w:hint="eastAsia" w:ascii="仿宋" w:hAnsi="仿宋" w:eastAsia="仿宋" w:cs="仿宋"/>
          <w:highlight w:val="none"/>
        </w:rPr>
      </w:pPr>
      <w:r>
        <w:rPr>
          <w:rFonts w:hint="eastAsia" w:ascii="仿宋" w:hAnsi="仿宋" w:eastAsia="仿宋" w:cs="仿宋"/>
          <w:highlight w:val="none"/>
        </w:rPr>
        <w:t xml:space="preserve">第一步：最终报价在最高限价以下的，为有效报价。超出此范围的报价为无效报价。无效报价的投标文件不进行评审，也不中标。   </w:t>
      </w:r>
    </w:p>
    <w:p>
      <w:pPr>
        <w:pStyle w:val="10"/>
        <w:spacing w:line="480" w:lineRule="auto"/>
        <w:ind w:left="480" w:firstLine="0" w:firstLineChars="0"/>
        <w:rPr>
          <w:rFonts w:hint="eastAsia" w:ascii="仿宋" w:hAnsi="仿宋" w:eastAsia="仿宋" w:cs="仿宋"/>
          <w:highlight w:val="none"/>
        </w:rPr>
      </w:pPr>
      <w:r>
        <w:rPr>
          <w:rFonts w:hint="eastAsia" w:ascii="仿宋" w:hAnsi="仿宋" w:eastAsia="仿宋" w:cs="仿宋"/>
          <w:highlight w:val="none"/>
        </w:rPr>
        <w:t xml:space="preserve">第二步：以满足招标文件要求且投标价格平均价的报价为基准报价。   </w:t>
      </w:r>
    </w:p>
    <w:p>
      <w:pPr>
        <w:pStyle w:val="10"/>
        <w:spacing w:line="480" w:lineRule="auto"/>
        <w:ind w:left="480" w:firstLine="0" w:firstLineChars="0"/>
        <w:rPr>
          <w:rFonts w:hint="eastAsia" w:ascii="仿宋" w:hAnsi="仿宋" w:eastAsia="仿宋" w:cs="仿宋"/>
          <w:highlight w:val="none"/>
        </w:rPr>
      </w:pPr>
      <w:r>
        <w:rPr>
          <w:rFonts w:hint="eastAsia" w:ascii="仿宋" w:hAnsi="仿宋" w:eastAsia="仿宋" w:cs="仿宋"/>
          <w:highlight w:val="none"/>
        </w:rPr>
        <w:t>第三步：将所有有效报价与基准报价相比较：等于基准报价的得</w:t>
      </w:r>
      <w:r>
        <w:rPr>
          <w:rFonts w:hint="eastAsia" w:ascii="仿宋" w:hAnsi="仿宋" w:eastAsia="仿宋" w:cs="仿宋"/>
          <w:highlight w:val="none"/>
          <w:lang w:val="en-US" w:eastAsia="zh-CN"/>
        </w:rPr>
        <w:t>1</w:t>
      </w:r>
      <w:r>
        <w:rPr>
          <w:rFonts w:hint="eastAsia" w:ascii="仿宋" w:hAnsi="仿宋" w:eastAsia="仿宋" w:cs="仿宋"/>
          <w:highlight w:val="none"/>
        </w:rPr>
        <w:t>0分，其他投标人的价格分按照下列公式计算（计算结果四舍五入保留两位小数）：最终报价得分＝（基准报价/报价）×</w:t>
      </w:r>
      <w:r>
        <w:rPr>
          <w:rFonts w:hint="eastAsia" w:ascii="仿宋" w:hAnsi="仿宋" w:eastAsia="仿宋" w:cs="仿宋"/>
          <w:highlight w:val="none"/>
          <w:lang w:val="en-US" w:eastAsia="zh-CN"/>
        </w:rPr>
        <w:t>1</w:t>
      </w:r>
      <w:r>
        <w:rPr>
          <w:rFonts w:hint="eastAsia" w:ascii="仿宋" w:hAnsi="仿宋" w:eastAsia="仿宋" w:cs="仿宋"/>
          <w:highlight w:val="none"/>
        </w:rPr>
        <w:t>0%×100。</w:t>
      </w:r>
    </w:p>
    <w:p>
      <w:pPr>
        <w:pStyle w:val="10"/>
        <w:spacing w:line="480" w:lineRule="auto"/>
        <w:ind w:left="480" w:firstLine="0" w:firstLineChars="0"/>
        <w:rPr>
          <w:rFonts w:hint="eastAsia" w:ascii="仿宋" w:hAnsi="仿宋" w:eastAsia="仿宋" w:cs="仿宋"/>
          <w:highlight w:val="none"/>
        </w:rPr>
      </w:pPr>
      <w:r>
        <w:rPr>
          <w:rFonts w:hint="eastAsia" w:ascii="仿宋" w:hAnsi="仿宋" w:eastAsia="仿宋" w:cs="仿宋"/>
          <w:highlight w:val="none"/>
        </w:rPr>
        <w:t>（二）投标人实力：</w:t>
      </w:r>
      <w:r>
        <w:rPr>
          <w:rFonts w:hint="eastAsia" w:ascii="仿宋" w:hAnsi="仿宋" w:eastAsia="仿宋" w:cs="仿宋"/>
          <w:highlight w:val="none"/>
          <w:lang w:val="en-US" w:eastAsia="zh-CN"/>
        </w:rPr>
        <w:t>15</w:t>
      </w:r>
      <w:r>
        <w:rPr>
          <w:rFonts w:hint="eastAsia" w:ascii="仿宋" w:hAnsi="仿宋" w:eastAsia="仿宋" w:cs="仿宋"/>
          <w:highlight w:val="none"/>
        </w:rPr>
        <w:t>分</w:t>
      </w:r>
    </w:p>
    <w:p>
      <w:pPr>
        <w:pStyle w:val="10"/>
        <w:spacing w:line="480" w:lineRule="auto"/>
        <w:ind w:firstLine="720" w:firstLineChars="300"/>
        <w:rPr>
          <w:rFonts w:hint="eastAsia" w:ascii="仿宋" w:hAnsi="仿宋" w:eastAsia="仿宋" w:cs="仿宋"/>
          <w:highlight w:val="none"/>
          <w:lang w:val="en-US" w:eastAsia="zh-CN"/>
        </w:rPr>
      </w:pPr>
      <w:r>
        <w:rPr>
          <w:rFonts w:hint="eastAsia" w:ascii="仿宋" w:hAnsi="仿宋" w:eastAsia="仿宋" w:cs="仿宋"/>
          <w:highlight w:val="none"/>
          <w:lang w:val="en-US" w:eastAsia="zh-CN"/>
        </w:rPr>
        <w:t>1.投标人自2021年1月1日起至今完成农村规划编制类项目的，每提供一份合同得3分，最高得15分。</w:t>
      </w:r>
    </w:p>
    <w:p>
      <w:pPr>
        <w:pStyle w:val="10"/>
        <w:spacing w:line="480" w:lineRule="auto"/>
        <w:ind w:left="480" w:firstLine="240" w:firstLineChars="100"/>
        <w:rPr>
          <w:rFonts w:hint="eastAsia" w:ascii="仿宋" w:hAnsi="仿宋" w:eastAsia="仿宋" w:cs="仿宋"/>
          <w:kern w:val="2"/>
          <w:sz w:val="24"/>
          <w:szCs w:val="21"/>
          <w:lang w:val="en-US" w:eastAsia="zh-CN" w:bidi="ar-SA"/>
        </w:rPr>
      </w:pPr>
      <w:r>
        <w:rPr>
          <w:rFonts w:hint="eastAsia" w:ascii="仿宋" w:hAnsi="仿宋" w:eastAsia="仿宋" w:cs="仿宋"/>
          <w:highlight w:val="none"/>
          <w:lang w:val="en-US" w:eastAsia="zh-CN"/>
        </w:rPr>
        <w:t>注：投标文件中须提供合同复印件（合同内容应能清晰载明项目类型及签订时间）且加盖投标人公章，若未提供或提供的内容不清晰载明项目类型及签订时间的则该项不得分。</w:t>
      </w:r>
    </w:p>
    <w:p>
      <w:pPr>
        <w:pStyle w:val="10"/>
        <w:spacing w:line="480" w:lineRule="auto"/>
        <w:ind w:left="480" w:firstLine="0" w:firstLineChars="0"/>
        <w:rPr>
          <w:rFonts w:hint="eastAsia" w:ascii="仿宋" w:hAnsi="仿宋" w:eastAsia="仿宋" w:cs="仿宋"/>
          <w:highlight w:val="none"/>
        </w:rPr>
      </w:pPr>
      <w:r>
        <w:rPr>
          <w:rFonts w:hint="eastAsia" w:ascii="仿宋" w:hAnsi="仿宋" w:eastAsia="仿宋" w:cs="仿宋"/>
          <w:highlight w:val="none"/>
        </w:rPr>
        <w:t>（三）项目团队实力：</w:t>
      </w:r>
      <w:r>
        <w:rPr>
          <w:rFonts w:hint="eastAsia" w:ascii="仿宋" w:hAnsi="仿宋" w:eastAsia="仿宋" w:cs="仿宋"/>
          <w:highlight w:val="none"/>
          <w:lang w:val="en-US" w:eastAsia="zh-CN"/>
        </w:rPr>
        <w:t>28</w:t>
      </w:r>
      <w:r>
        <w:rPr>
          <w:rFonts w:hint="eastAsia" w:ascii="仿宋" w:hAnsi="仿宋" w:eastAsia="仿宋" w:cs="仿宋"/>
          <w:highlight w:val="none"/>
        </w:rPr>
        <w:t>分</w:t>
      </w:r>
    </w:p>
    <w:p>
      <w:pPr>
        <w:pStyle w:val="10"/>
        <w:spacing w:line="480" w:lineRule="auto"/>
        <w:ind w:firstLine="720" w:firstLineChars="300"/>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 1.项目负责人（10分）</w:t>
      </w:r>
    </w:p>
    <w:p>
      <w:pPr>
        <w:pStyle w:val="10"/>
        <w:spacing w:line="480" w:lineRule="auto"/>
        <w:ind w:firstLine="720" w:firstLineChars="300"/>
        <w:rPr>
          <w:rFonts w:hint="eastAsia" w:ascii="仿宋" w:hAnsi="仿宋" w:eastAsia="仿宋" w:cs="仿宋"/>
          <w:highlight w:val="none"/>
          <w:lang w:val="en-US" w:eastAsia="zh-CN"/>
        </w:rPr>
      </w:pPr>
      <w:r>
        <w:rPr>
          <w:rFonts w:hint="eastAsia" w:ascii="仿宋" w:hAnsi="仿宋" w:eastAsia="仿宋" w:cs="仿宋"/>
          <w:highlight w:val="none"/>
          <w:lang w:val="en-US" w:eastAsia="zh-CN"/>
        </w:rPr>
        <w:t>（1）项目负责人具有注册城乡规划师证书的得5分，本项最高得5分。</w:t>
      </w:r>
    </w:p>
    <w:p>
      <w:pPr>
        <w:pStyle w:val="10"/>
        <w:spacing w:line="480" w:lineRule="auto"/>
        <w:ind w:firstLine="720" w:firstLineChars="300"/>
        <w:rPr>
          <w:rFonts w:hint="eastAsia" w:ascii="仿宋" w:hAnsi="仿宋" w:eastAsia="仿宋" w:cs="仿宋"/>
          <w:highlight w:val="none"/>
          <w:lang w:val="en-US" w:eastAsia="zh-CN"/>
        </w:rPr>
      </w:pPr>
      <w:r>
        <w:rPr>
          <w:rFonts w:hint="eastAsia" w:ascii="仿宋" w:hAnsi="仿宋" w:eastAsia="仿宋" w:cs="仿宋"/>
          <w:highlight w:val="none"/>
          <w:lang w:val="en-US" w:eastAsia="zh-CN"/>
        </w:rPr>
        <w:t>（2）项目负责人具有城市规划师中级工程师的得1分，高级工程师的得3分，高级以上工程师的得5分，本项最高得5分。</w:t>
      </w:r>
    </w:p>
    <w:p>
      <w:pPr>
        <w:pStyle w:val="10"/>
        <w:spacing w:line="480" w:lineRule="auto"/>
        <w:ind w:firstLine="720" w:firstLineChars="300"/>
        <w:rPr>
          <w:rFonts w:hint="eastAsia" w:ascii="仿宋" w:hAnsi="仿宋" w:eastAsia="仿宋" w:cs="仿宋"/>
          <w:highlight w:val="none"/>
          <w:lang w:val="en-US" w:eastAsia="zh-CN"/>
        </w:rPr>
      </w:pPr>
      <w:r>
        <w:rPr>
          <w:rFonts w:hint="eastAsia" w:ascii="仿宋" w:hAnsi="仿宋" w:eastAsia="仿宋" w:cs="仿宋"/>
          <w:highlight w:val="none"/>
          <w:lang w:val="en-US" w:eastAsia="zh-CN"/>
        </w:rPr>
        <w:t>注：投标文件中须提供项目人员配备表（格式自拟）、相关人员证书、职称证及投标人为其缴纳的社会基本养老保险的缴纳凭证，若未提供则该项不得分。</w:t>
      </w:r>
    </w:p>
    <w:p>
      <w:pPr>
        <w:pStyle w:val="10"/>
        <w:spacing w:line="480" w:lineRule="auto"/>
        <w:ind w:firstLine="720" w:firstLineChars="300"/>
        <w:rPr>
          <w:rFonts w:hint="eastAsia" w:ascii="仿宋" w:hAnsi="仿宋" w:eastAsia="仿宋" w:cs="仿宋"/>
          <w:highlight w:val="none"/>
          <w:lang w:val="en-US" w:eastAsia="zh-CN"/>
        </w:rPr>
      </w:pPr>
      <w:r>
        <w:rPr>
          <w:rFonts w:hint="eastAsia" w:ascii="仿宋" w:hAnsi="仿宋" w:eastAsia="仿宋" w:cs="仿宋"/>
          <w:highlight w:val="none"/>
          <w:lang w:val="en-US" w:eastAsia="zh-CN"/>
        </w:rPr>
        <w:t>2.项目组成员（18分）</w:t>
      </w:r>
    </w:p>
    <w:p>
      <w:pPr>
        <w:pStyle w:val="10"/>
        <w:spacing w:line="480" w:lineRule="auto"/>
        <w:ind w:firstLine="720" w:firstLineChars="300"/>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 （1）投标单位提供项目组成员（除项目负责人外），具有注册城乡规划师证书的，有1个得3分，最高得9分；</w:t>
      </w:r>
    </w:p>
    <w:p>
      <w:pPr>
        <w:pStyle w:val="10"/>
        <w:spacing w:line="480" w:lineRule="auto"/>
        <w:ind w:firstLine="720" w:firstLineChars="300"/>
        <w:rPr>
          <w:rFonts w:hint="eastAsia" w:ascii="仿宋" w:hAnsi="仿宋" w:eastAsia="仿宋" w:cs="仿宋"/>
          <w:highlight w:val="none"/>
          <w:lang w:val="en-US" w:eastAsia="zh-CN"/>
        </w:rPr>
      </w:pPr>
      <w:r>
        <w:rPr>
          <w:rFonts w:hint="eastAsia" w:ascii="仿宋" w:hAnsi="仿宋" w:eastAsia="仿宋" w:cs="仿宋"/>
          <w:highlight w:val="none"/>
          <w:lang w:val="en-US" w:eastAsia="zh-CN"/>
        </w:rPr>
        <w:t>（2）投标单位提供项目组成员（除项目负责人外），具有城市规划师中级职称的得2分，高级及以上职称的得3分，最高得9分。</w:t>
      </w:r>
    </w:p>
    <w:p>
      <w:pPr>
        <w:pStyle w:val="10"/>
        <w:spacing w:line="480" w:lineRule="auto"/>
        <w:ind w:firstLine="720" w:firstLineChars="300"/>
        <w:rPr>
          <w:rFonts w:hint="eastAsia" w:ascii="仿宋" w:hAnsi="仿宋" w:eastAsia="仿宋" w:cs="仿宋"/>
          <w:highlight w:val="none"/>
          <w:lang w:val="en-US" w:eastAsia="zh-CN"/>
        </w:rPr>
      </w:pPr>
      <w:r>
        <w:rPr>
          <w:rFonts w:hint="eastAsia" w:ascii="仿宋" w:hAnsi="仿宋" w:eastAsia="仿宋" w:cs="仿宋"/>
          <w:highlight w:val="none"/>
          <w:lang w:val="en-US" w:eastAsia="zh-CN"/>
        </w:rPr>
        <w:t>注：投标文件中须提供项目人员配备表（格式自拟）、相关人员证书、职称证及投标人为其缴纳的社会基本养老保险的缴纳凭证，若未提供则该项不得分。</w:t>
      </w:r>
    </w:p>
    <w:p>
      <w:pPr>
        <w:pStyle w:val="10"/>
        <w:spacing w:line="480" w:lineRule="auto"/>
        <w:ind w:left="480" w:firstLine="0" w:firstLineChars="0"/>
        <w:rPr>
          <w:rFonts w:hint="eastAsia" w:ascii="仿宋" w:hAnsi="仿宋" w:eastAsia="仿宋" w:cs="仿宋"/>
          <w:highlight w:val="none"/>
        </w:rPr>
      </w:pPr>
      <w:r>
        <w:rPr>
          <w:rFonts w:hint="eastAsia" w:ascii="仿宋" w:hAnsi="仿宋" w:eastAsia="仿宋" w:cs="仿宋"/>
          <w:highlight w:val="none"/>
        </w:rPr>
        <w:t>（四）</w:t>
      </w:r>
      <w:r>
        <w:rPr>
          <w:rFonts w:hint="eastAsia" w:ascii="仿宋" w:hAnsi="仿宋" w:eastAsia="仿宋" w:cs="仿宋"/>
          <w:highlight w:val="none"/>
          <w:lang w:eastAsia="zh-CN"/>
        </w:rPr>
        <w:t>规划设计</w:t>
      </w:r>
      <w:r>
        <w:rPr>
          <w:rFonts w:hint="eastAsia" w:ascii="仿宋" w:hAnsi="仿宋" w:eastAsia="仿宋" w:cs="仿宋"/>
          <w:highlight w:val="none"/>
        </w:rPr>
        <w:t>方案：</w:t>
      </w:r>
      <w:r>
        <w:rPr>
          <w:rFonts w:hint="eastAsia" w:ascii="仿宋" w:hAnsi="仿宋" w:eastAsia="仿宋" w:cs="仿宋"/>
          <w:highlight w:val="none"/>
          <w:lang w:val="en-US" w:eastAsia="zh-CN"/>
        </w:rPr>
        <w:t>47</w:t>
      </w:r>
      <w:r>
        <w:rPr>
          <w:rFonts w:hint="eastAsia" w:ascii="仿宋" w:hAnsi="仿宋" w:eastAsia="仿宋" w:cs="仿宋"/>
          <w:highlight w:val="none"/>
        </w:rPr>
        <w:t>分</w:t>
      </w:r>
    </w:p>
    <w:p>
      <w:pPr>
        <w:pStyle w:val="10"/>
        <w:spacing w:line="480" w:lineRule="auto"/>
        <w:ind w:left="480" w:firstLine="240" w:firstLineChars="100"/>
        <w:rPr>
          <w:rFonts w:hint="eastAsia" w:ascii="仿宋" w:hAnsi="仿宋" w:eastAsia="仿宋" w:cs="仿宋"/>
          <w:szCs w:val="21"/>
        </w:rPr>
      </w:pPr>
      <w:r>
        <w:rPr>
          <w:rFonts w:hint="eastAsia" w:ascii="仿宋" w:hAnsi="仿宋" w:eastAsia="仿宋" w:cs="仿宋"/>
          <w:highlight w:val="none"/>
        </w:rPr>
        <w:t>1.</w:t>
      </w:r>
      <w:r>
        <w:rPr>
          <w:rFonts w:hint="eastAsia" w:ascii="仿宋" w:hAnsi="仿宋" w:eastAsia="仿宋" w:cs="仿宋"/>
          <w:szCs w:val="21"/>
        </w:rPr>
        <w:t>项目理解</w:t>
      </w:r>
      <w:r>
        <w:rPr>
          <w:rFonts w:hint="eastAsia" w:ascii="仿宋" w:hAnsi="仿宋" w:eastAsia="仿宋" w:cs="仿宋"/>
          <w:highlight w:val="none"/>
        </w:rPr>
        <w:t>（</w:t>
      </w:r>
      <w:r>
        <w:rPr>
          <w:rFonts w:hint="eastAsia" w:ascii="仿宋" w:hAnsi="仿宋" w:eastAsia="仿宋" w:cs="仿宋"/>
          <w:highlight w:val="none"/>
          <w:lang w:val="en-US" w:eastAsia="zh-CN"/>
        </w:rPr>
        <w:t>10</w:t>
      </w:r>
      <w:r>
        <w:rPr>
          <w:rFonts w:hint="eastAsia" w:ascii="仿宋" w:hAnsi="仿宋" w:eastAsia="仿宋" w:cs="仿宋"/>
          <w:highlight w:val="none"/>
        </w:rPr>
        <w:t>分）：</w:t>
      </w:r>
      <w:r>
        <w:rPr>
          <w:rFonts w:hint="eastAsia" w:ascii="仿宋" w:hAnsi="仿宋" w:eastAsia="仿宋" w:cs="仿宋"/>
          <w:szCs w:val="21"/>
        </w:rPr>
        <w:t>对本项目背景、现状的解读与理解程度评分。解读透彻、理解充分得</w:t>
      </w:r>
      <w:r>
        <w:rPr>
          <w:rFonts w:hint="eastAsia" w:ascii="仿宋" w:hAnsi="仿宋" w:eastAsia="仿宋" w:cs="仿宋"/>
          <w:szCs w:val="21"/>
          <w:lang w:val="en-US" w:eastAsia="zh-CN"/>
        </w:rPr>
        <w:t>9-</w:t>
      </w:r>
      <w:r>
        <w:rPr>
          <w:rFonts w:hint="eastAsia" w:ascii="仿宋" w:hAnsi="仿宋" w:eastAsia="仿宋" w:cs="仿宋"/>
          <w:szCs w:val="21"/>
        </w:rPr>
        <w:t>10分</w:t>
      </w:r>
      <w:r>
        <w:rPr>
          <w:rFonts w:hint="eastAsia" w:ascii="仿宋" w:hAnsi="仿宋" w:eastAsia="仿宋" w:cs="仿宋"/>
          <w:szCs w:val="21"/>
          <w:lang w:eastAsia="zh-CN"/>
        </w:rPr>
        <w:t>；</w:t>
      </w:r>
      <w:r>
        <w:rPr>
          <w:rFonts w:hint="eastAsia" w:ascii="仿宋" w:hAnsi="仿宋" w:eastAsia="仿宋" w:cs="仿宋"/>
          <w:szCs w:val="21"/>
        </w:rPr>
        <w:t>解读较透彻、理解较充分得</w:t>
      </w:r>
      <w:r>
        <w:rPr>
          <w:rFonts w:hint="eastAsia" w:ascii="仿宋" w:hAnsi="仿宋" w:eastAsia="仿宋" w:cs="仿宋"/>
          <w:szCs w:val="21"/>
          <w:lang w:val="en-US" w:eastAsia="zh-CN"/>
        </w:rPr>
        <w:t>7-</w:t>
      </w:r>
      <w:r>
        <w:rPr>
          <w:rFonts w:hint="eastAsia" w:ascii="仿宋" w:hAnsi="仿宋" w:eastAsia="仿宋" w:cs="仿宋"/>
          <w:szCs w:val="21"/>
        </w:rPr>
        <w:t>8分</w:t>
      </w:r>
      <w:r>
        <w:rPr>
          <w:rFonts w:hint="eastAsia" w:ascii="仿宋" w:hAnsi="仿宋" w:eastAsia="仿宋" w:cs="仿宋"/>
          <w:szCs w:val="21"/>
          <w:lang w:eastAsia="zh-CN"/>
        </w:rPr>
        <w:t>；</w:t>
      </w:r>
      <w:r>
        <w:rPr>
          <w:rFonts w:hint="eastAsia" w:ascii="仿宋" w:hAnsi="仿宋" w:eastAsia="仿宋" w:cs="仿宋"/>
          <w:szCs w:val="21"/>
        </w:rPr>
        <w:t>解读与理解程度一般得</w:t>
      </w:r>
      <w:r>
        <w:rPr>
          <w:rFonts w:hint="eastAsia" w:ascii="仿宋" w:hAnsi="仿宋" w:eastAsia="仿宋" w:cs="仿宋"/>
          <w:szCs w:val="21"/>
          <w:lang w:val="en-US" w:eastAsia="zh-CN"/>
        </w:rPr>
        <w:t>5-</w:t>
      </w:r>
      <w:r>
        <w:rPr>
          <w:rFonts w:hint="eastAsia" w:ascii="仿宋" w:hAnsi="仿宋" w:eastAsia="仿宋" w:cs="仿宋"/>
          <w:szCs w:val="21"/>
        </w:rPr>
        <w:t>6分</w:t>
      </w:r>
      <w:r>
        <w:rPr>
          <w:rFonts w:hint="eastAsia" w:ascii="仿宋" w:hAnsi="仿宋" w:eastAsia="仿宋" w:cs="仿宋"/>
          <w:szCs w:val="21"/>
          <w:lang w:eastAsia="zh-CN"/>
        </w:rPr>
        <w:t>；</w:t>
      </w:r>
      <w:r>
        <w:rPr>
          <w:rFonts w:hint="eastAsia" w:ascii="仿宋" w:hAnsi="仿宋" w:eastAsia="仿宋" w:cs="仿宋"/>
          <w:szCs w:val="21"/>
        </w:rPr>
        <w:t>理解存在偏差的得</w:t>
      </w:r>
      <w:r>
        <w:rPr>
          <w:rFonts w:hint="eastAsia" w:ascii="仿宋" w:hAnsi="仿宋" w:eastAsia="仿宋" w:cs="仿宋"/>
          <w:szCs w:val="21"/>
          <w:lang w:val="en-US" w:eastAsia="zh-CN"/>
        </w:rPr>
        <w:t>1-</w:t>
      </w:r>
      <w:r>
        <w:rPr>
          <w:rFonts w:hint="eastAsia" w:ascii="仿宋" w:hAnsi="仿宋" w:eastAsia="仿宋" w:cs="仿宋"/>
          <w:szCs w:val="21"/>
        </w:rPr>
        <w:t>4分</w:t>
      </w:r>
      <w:r>
        <w:rPr>
          <w:rFonts w:hint="eastAsia" w:ascii="仿宋" w:hAnsi="仿宋" w:eastAsia="仿宋" w:cs="仿宋"/>
          <w:szCs w:val="21"/>
          <w:lang w:eastAsia="zh-CN"/>
        </w:rPr>
        <w:t>；若</w:t>
      </w:r>
      <w:r>
        <w:rPr>
          <w:rFonts w:hint="eastAsia" w:ascii="仿宋" w:hAnsi="仿宋" w:eastAsia="仿宋" w:cs="仿宋"/>
          <w:szCs w:val="21"/>
        </w:rPr>
        <w:t>未提供</w:t>
      </w:r>
      <w:r>
        <w:rPr>
          <w:rFonts w:hint="eastAsia" w:ascii="仿宋" w:hAnsi="仿宋" w:eastAsia="仿宋" w:cs="仿宋"/>
          <w:szCs w:val="21"/>
          <w:lang w:eastAsia="zh-CN"/>
        </w:rPr>
        <w:t>则该项</w:t>
      </w:r>
      <w:r>
        <w:rPr>
          <w:rFonts w:hint="eastAsia" w:ascii="仿宋" w:hAnsi="仿宋" w:eastAsia="仿宋" w:cs="仿宋"/>
          <w:szCs w:val="21"/>
        </w:rPr>
        <w:t>不得分。</w:t>
      </w:r>
    </w:p>
    <w:p>
      <w:pPr>
        <w:pStyle w:val="10"/>
        <w:spacing w:line="480" w:lineRule="auto"/>
        <w:ind w:left="480" w:firstLine="240" w:firstLineChars="10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eastAsia="zh-CN"/>
        </w:rPr>
        <w:t>.</w:t>
      </w:r>
      <w:r>
        <w:rPr>
          <w:rFonts w:hint="eastAsia" w:ascii="仿宋" w:hAnsi="仿宋" w:eastAsia="仿宋" w:cs="仿宋"/>
          <w:szCs w:val="21"/>
        </w:rPr>
        <w:t>规划编制研究</w:t>
      </w:r>
      <w:r>
        <w:rPr>
          <w:rFonts w:hint="eastAsia" w:ascii="仿宋" w:hAnsi="仿宋" w:eastAsia="仿宋" w:cs="仿宋"/>
          <w:highlight w:val="none"/>
        </w:rPr>
        <w:t>（</w:t>
      </w:r>
      <w:r>
        <w:rPr>
          <w:rFonts w:hint="eastAsia" w:ascii="仿宋" w:hAnsi="仿宋" w:eastAsia="仿宋" w:cs="仿宋"/>
          <w:highlight w:val="none"/>
          <w:lang w:val="en-US" w:eastAsia="zh-CN"/>
        </w:rPr>
        <w:t>10</w:t>
      </w:r>
      <w:r>
        <w:rPr>
          <w:rFonts w:hint="eastAsia" w:ascii="仿宋" w:hAnsi="仿宋" w:eastAsia="仿宋" w:cs="仿宋"/>
          <w:highlight w:val="none"/>
        </w:rPr>
        <w:t>分）：</w:t>
      </w:r>
      <w:r>
        <w:rPr>
          <w:rFonts w:hint="eastAsia" w:ascii="仿宋" w:hAnsi="仿宋" w:eastAsia="仿宋" w:cs="仿宋"/>
          <w:szCs w:val="21"/>
        </w:rPr>
        <w:t>规划编制</w:t>
      </w:r>
      <w:r>
        <w:rPr>
          <w:rFonts w:hint="eastAsia" w:ascii="仿宋" w:hAnsi="仿宋" w:eastAsia="仿宋" w:cs="仿宋"/>
          <w:szCs w:val="21"/>
          <w:lang w:eastAsia="zh-CN"/>
        </w:rPr>
        <w:t>从</w:t>
      </w:r>
      <w:r>
        <w:rPr>
          <w:rFonts w:hint="eastAsia" w:ascii="仿宋" w:hAnsi="仿宋" w:eastAsia="仿宋" w:cs="仿宋"/>
          <w:szCs w:val="21"/>
        </w:rPr>
        <w:t>方案思路、内容框架、项目重点和难点分析。方案分析完整、合理、可行，思路清晰得</w:t>
      </w:r>
      <w:r>
        <w:rPr>
          <w:rFonts w:hint="eastAsia" w:ascii="仿宋" w:hAnsi="仿宋" w:eastAsia="仿宋" w:cs="仿宋"/>
          <w:szCs w:val="21"/>
          <w:lang w:val="en-US" w:eastAsia="zh-CN"/>
        </w:rPr>
        <w:t>9-10</w:t>
      </w:r>
      <w:r>
        <w:rPr>
          <w:rFonts w:hint="eastAsia" w:ascii="仿宋" w:hAnsi="仿宋" w:eastAsia="仿宋" w:cs="仿宋"/>
          <w:szCs w:val="21"/>
        </w:rPr>
        <w:t>分；方案较完整、合理，思路比较清晰得</w:t>
      </w:r>
      <w:r>
        <w:rPr>
          <w:rFonts w:hint="eastAsia" w:ascii="仿宋" w:hAnsi="仿宋" w:eastAsia="仿宋" w:cs="仿宋"/>
          <w:szCs w:val="21"/>
          <w:lang w:val="en-US" w:eastAsia="zh-CN"/>
        </w:rPr>
        <w:t>7-8</w:t>
      </w:r>
      <w:r>
        <w:rPr>
          <w:rFonts w:hint="eastAsia" w:ascii="仿宋" w:hAnsi="仿宋" w:eastAsia="仿宋" w:cs="仿宋"/>
          <w:szCs w:val="21"/>
        </w:rPr>
        <w:t>分</w:t>
      </w:r>
      <w:r>
        <w:rPr>
          <w:rFonts w:hint="eastAsia" w:ascii="仿宋" w:hAnsi="仿宋" w:eastAsia="仿宋" w:cs="仿宋"/>
          <w:szCs w:val="21"/>
          <w:lang w:eastAsia="zh-CN"/>
        </w:rPr>
        <w:t>；</w:t>
      </w:r>
      <w:r>
        <w:rPr>
          <w:rFonts w:hint="eastAsia" w:ascii="仿宋" w:hAnsi="仿宋" w:eastAsia="仿宋" w:cs="仿宋"/>
          <w:szCs w:val="21"/>
        </w:rPr>
        <w:t>方案仅提出初步研究方向，思路一般得</w:t>
      </w:r>
      <w:r>
        <w:rPr>
          <w:rFonts w:hint="eastAsia" w:ascii="仿宋" w:hAnsi="仿宋" w:eastAsia="仿宋" w:cs="仿宋"/>
          <w:szCs w:val="21"/>
          <w:lang w:val="en-US" w:eastAsia="zh-CN"/>
        </w:rPr>
        <w:t>5-6</w:t>
      </w:r>
      <w:r>
        <w:rPr>
          <w:rFonts w:hint="eastAsia" w:ascii="仿宋" w:hAnsi="仿宋" w:eastAsia="仿宋" w:cs="仿宋"/>
          <w:szCs w:val="21"/>
        </w:rPr>
        <w:t>分</w:t>
      </w:r>
      <w:r>
        <w:rPr>
          <w:rFonts w:hint="eastAsia" w:ascii="仿宋" w:hAnsi="仿宋" w:eastAsia="仿宋" w:cs="仿宋"/>
          <w:szCs w:val="21"/>
          <w:lang w:eastAsia="zh-CN"/>
        </w:rPr>
        <w:t>；</w:t>
      </w:r>
      <w:r>
        <w:rPr>
          <w:rFonts w:hint="eastAsia" w:ascii="仿宋" w:hAnsi="仿宋" w:eastAsia="仿宋" w:cs="仿宋"/>
          <w:szCs w:val="21"/>
        </w:rPr>
        <w:t>理解存在偏差的得</w:t>
      </w:r>
      <w:r>
        <w:rPr>
          <w:rFonts w:hint="eastAsia" w:ascii="仿宋" w:hAnsi="仿宋" w:eastAsia="仿宋" w:cs="仿宋"/>
          <w:szCs w:val="21"/>
          <w:lang w:val="en-US" w:eastAsia="zh-CN"/>
        </w:rPr>
        <w:t>1-4</w:t>
      </w:r>
      <w:r>
        <w:rPr>
          <w:rFonts w:hint="eastAsia" w:ascii="仿宋" w:hAnsi="仿宋" w:eastAsia="仿宋" w:cs="仿宋"/>
          <w:szCs w:val="21"/>
        </w:rPr>
        <w:t>分</w:t>
      </w:r>
      <w:r>
        <w:rPr>
          <w:rFonts w:hint="eastAsia" w:ascii="仿宋" w:hAnsi="仿宋" w:eastAsia="仿宋" w:cs="仿宋"/>
          <w:szCs w:val="21"/>
          <w:lang w:eastAsia="zh-CN"/>
        </w:rPr>
        <w:t>；若</w:t>
      </w:r>
      <w:r>
        <w:rPr>
          <w:rFonts w:hint="eastAsia" w:ascii="仿宋" w:hAnsi="仿宋" w:eastAsia="仿宋" w:cs="仿宋"/>
          <w:szCs w:val="21"/>
        </w:rPr>
        <w:t>未提供</w:t>
      </w:r>
      <w:r>
        <w:rPr>
          <w:rFonts w:hint="eastAsia" w:ascii="仿宋" w:hAnsi="仿宋" w:eastAsia="仿宋" w:cs="仿宋"/>
          <w:szCs w:val="21"/>
          <w:lang w:eastAsia="zh-CN"/>
        </w:rPr>
        <w:t>则该项</w:t>
      </w:r>
      <w:r>
        <w:rPr>
          <w:rFonts w:hint="eastAsia" w:ascii="仿宋" w:hAnsi="仿宋" w:eastAsia="仿宋" w:cs="仿宋"/>
          <w:szCs w:val="21"/>
        </w:rPr>
        <w:t>不得分。</w:t>
      </w:r>
    </w:p>
    <w:p>
      <w:pPr>
        <w:pStyle w:val="10"/>
        <w:spacing w:line="480" w:lineRule="auto"/>
        <w:ind w:left="480" w:firstLine="240" w:firstLineChars="100"/>
        <w:rPr>
          <w:rFonts w:hint="eastAsia" w:ascii="仿宋" w:hAnsi="仿宋" w:eastAsia="仿宋" w:cs="仿宋"/>
          <w:szCs w:val="21"/>
        </w:rPr>
      </w:pPr>
      <w:r>
        <w:rPr>
          <w:rFonts w:hint="eastAsia" w:ascii="仿宋" w:hAnsi="仿宋" w:eastAsia="仿宋" w:cs="仿宋"/>
          <w:highlight w:val="none"/>
        </w:rPr>
        <w:t>3.</w:t>
      </w:r>
      <w:r>
        <w:rPr>
          <w:rFonts w:hint="eastAsia" w:ascii="仿宋" w:hAnsi="仿宋" w:eastAsia="仿宋" w:cs="仿宋"/>
          <w:szCs w:val="21"/>
        </w:rPr>
        <w:t>重难点分析</w:t>
      </w:r>
      <w:r>
        <w:rPr>
          <w:rFonts w:hint="eastAsia" w:ascii="仿宋" w:hAnsi="仿宋" w:eastAsia="仿宋" w:cs="仿宋"/>
          <w:highlight w:val="none"/>
        </w:rPr>
        <w:t>（</w:t>
      </w:r>
      <w:r>
        <w:rPr>
          <w:rFonts w:hint="eastAsia" w:ascii="仿宋" w:hAnsi="仿宋" w:eastAsia="仿宋" w:cs="仿宋"/>
          <w:highlight w:val="none"/>
          <w:lang w:val="en-US" w:eastAsia="zh-CN"/>
        </w:rPr>
        <w:t>10</w:t>
      </w:r>
      <w:r>
        <w:rPr>
          <w:rFonts w:hint="eastAsia" w:ascii="仿宋" w:hAnsi="仿宋" w:eastAsia="仿宋" w:cs="仿宋"/>
          <w:highlight w:val="none"/>
        </w:rPr>
        <w:t>分）：</w:t>
      </w:r>
      <w:r>
        <w:rPr>
          <w:rFonts w:hint="eastAsia" w:ascii="仿宋" w:hAnsi="仿宋" w:eastAsia="仿宋" w:cs="仿宋"/>
          <w:szCs w:val="21"/>
        </w:rPr>
        <w:t>对本规划开展的难点、重点进行分析</w:t>
      </w:r>
      <w:r>
        <w:rPr>
          <w:rFonts w:hint="eastAsia" w:ascii="仿宋" w:hAnsi="仿宋" w:eastAsia="仿宋" w:cs="仿宋"/>
          <w:szCs w:val="21"/>
          <w:lang w:eastAsia="zh-CN"/>
        </w:rPr>
        <w:t>。</w:t>
      </w:r>
      <w:r>
        <w:rPr>
          <w:rFonts w:hint="eastAsia" w:ascii="仿宋" w:hAnsi="仿宋" w:eastAsia="仿宋" w:cs="仿宋"/>
          <w:szCs w:val="21"/>
        </w:rPr>
        <w:t>提出明确的针对性工作方法，同时对项目的最后实施提出实施意见分析的好得</w:t>
      </w:r>
      <w:r>
        <w:rPr>
          <w:rFonts w:hint="eastAsia" w:ascii="仿宋" w:hAnsi="仿宋" w:eastAsia="仿宋" w:cs="仿宋"/>
          <w:szCs w:val="21"/>
          <w:lang w:val="en-US" w:eastAsia="zh-CN"/>
        </w:rPr>
        <w:t>9-10</w:t>
      </w:r>
      <w:r>
        <w:rPr>
          <w:rFonts w:hint="eastAsia" w:ascii="仿宋" w:hAnsi="仿宋" w:eastAsia="仿宋" w:cs="仿宋"/>
          <w:szCs w:val="21"/>
        </w:rPr>
        <w:t>分</w:t>
      </w:r>
      <w:r>
        <w:rPr>
          <w:rFonts w:hint="eastAsia" w:ascii="仿宋" w:hAnsi="仿宋" w:eastAsia="仿宋" w:cs="仿宋"/>
          <w:szCs w:val="21"/>
          <w:lang w:eastAsia="zh-CN"/>
        </w:rPr>
        <w:t>；</w:t>
      </w:r>
      <w:r>
        <w:rPr>
          <w:rFonts w:hint="eastAsia" w:ascii="仿宋" w:hAnsi="仿宋" w:eastAsia="仿宋" w:cs="仿宋"/>
          <w:szCs w:val="21"/>
        </w:rPr>
        <w:t>分析较好得</w:t>
      </w:r>
      <w:r>
        <w:rPr>
          <w:rFonts w:hint="eastAsia" w:ascii="仿宋" w:hAnsi="仿宋" w:eastAsia="仿宋" w:cs="仿宋"/>
          <w:szCs w:val="21"/>
          <w:lang w:val="en-US" w:eastAsia="zh-CN"/>
        </w:rPr>
        <w:t>7-8</w:t>
      </w:r>
      <w:r>
        <w:rPr>
          <w:rFonts w:hint="eastAsia" w:ascii="仿宋" w:hAnsi="仿宋" w:eastAsia="仿宋" w:cs="仿宋"/>
          <w:szCs w:val="21"/>
        </w:rPr>
        <w:t>分</w:t>
      </w:r>
      <w:r>
        <w:rPr>
          <w:rFonts w:hint="eastAsia" w:ascii="仿宋" w:hAnsi="仿宋" w:eastAsia="仿宋" w:cs="仿宋"/>
          <w:szCs w:val="21"/>
          <w:lang w:eastAsia="zh-CN"/>
        </w:rPr>
        <w:t>；</w:t>
      </w:r>
      <w:r>
        <w:rPr>
          <w:rFonts w:hint="eastAsia" w:ascii="仿宋" w:hAnsi="仿宋" w:eastAsia="仿宋" w:cs="仿宋"/>
          <w:szCs w:val="21"/>
        </w:rPr>
        <w:t>分析一般得</w:t>
      </w:r>
      <w:r>
        <w:rPr>
          <w:rFonts w:hint="eastAsia" w:ascii="仿宋" w:hAnsi="仿宋" w:eastAsia="仿宋" w:cs="仿宋"/>
          <w:szCs w:val="21"/>
          <w:lang w:val="en-US" w:eastAsia="zh-CN"/>
        </w:rPr>
        <w:t>5-6</w:t>
      </w:r>
      <w:r>
        <w:rPr>
          <w:rFonts w:hint="eastAsia" w:ascii="仿宋" w:hAnsi="仿宋" w:eastAsia="仿宋" w:cs="仿宋"/>
          <w:szCs w:val="21"/>
        </w:rPr>
        <w:t>分</w:t>
      </w:r>
      <w:r>
        <w:rPr>
          <w:rFonts w:hint="eastAsia" w:ascii="仿宋" w:hAnsi="仿宋" w:eastAsia="仿宋" w:cs="仿宋"/>
          <w:szCs w:val="21"/>
          <w:lang w:eastAsia="zh-CN"/>
        </w:rPr>
        <w:t>；</w:t>
      </w:r>
      <w:r>
        <w:rPr>
          <w:rFonts w:hint="eastAsia" w:ascii="仿宋" w:hAnsi="仿宋" w:eastAsia="仿宋" w:cs="仿宋"/>
          <w:szCs w:val="21"/>
        </w:rPr>
        <w:t>理解存在偏差的得</w:t>
      </w:r>
      <w:r>
        <w:rPr>
          <w:rFonts w:hint="eastAsia" w:ascii="仿宋" w:hAnsi="仿宋" w:eastAsia="仿宋" w:cs="仿宋"/>
          <w:szCs w:val="21"/>
          <w:lang w:val="en-US" w:eastAsia="zh-CN"/>
        </w:rPr>
        <w:t>1-4</w:t>
      </w:r>
      <w:r>
        <w:rPr>
          <w:rFonts w:hint="eastAsia" w:ascii="仿宋" w:hAnsi="仿宋" w:eastAsia="仿宋" w:cs="仿宋"/>
          <w:szCs w:val="21"/>
        </w:rPr>
        <w:t>分</w:t>
      </w:r>
      <w:r>
        <w:rPr>
          <w:rFonts w:hint="eastAsia" w:ascii="仿宋" w:hAnsi="仿宋" w:eastAsia="仿宋" w:cs="仿宋"/>
          <w:szCs w:val="21"/>
          <w:lang w:eastAsia="zh-CN"/>
        </w:rPr>
        <w:t>；若</w:t>
      </w:r>
      <w:r>
        <w:rPr>
          <w:rFonts w:hint="eastAsia" w:ascii="仿宋" w:hAnsi="仿宋" w:eastAsia="仿宋" w:cs="仿宋"/>
          <w:szCs w:val="21"/>
        </w:rPr>
        <w:t>未提供</w:t>
      </w:r>
      <w:r>
        <w:rPr>
          <w:rFonts w:hint="eastAsia" w:ascii="仿宋" w:hAnsi="仿宋" w:eastAsia="仿宋" w:cs="仿宋"/>
          <w:szCs w:val="21"/>
          <w:lang w:eastAsia="zh-CN"/>
        </w:rPr>
        <w:t>则该项</w:t>
      </w:r>
      <w:r>
        <w:rPr>
          <w:rFonts w:hint="eastAsia" w:ascii="仿宋" w:hAnsi="仿宋" w:eastAsia="仿宋" w:cs="仿宋"/>
          <w:szCs w:val="21"/>
        </w:rPr>
        <w:t>不得分。</w:t>
      </w:r>
    </w:p>
    <w:p>
      <w:pPr>
        <w:pStyle w:val="10"/>
        <w:spacing w:line="480" w:lineRule="auto"/>
        <w:ind w:left="480" w:firstLine="240" w:firstLineChars="100"/>
        <w:rPr>
          <w:rFonts w:hint="eastAsia" w:ascii="仿宋" w:hAnsi="仿宋" w:eastAsia="仿宋" w:cs="仿宋"/>
          <w:szCs w:val="21"/>
        </w:rPr>
      </w:pPr>
      <w:r>
        <w:rPr>
          <w:rFonts w:hint="eastAsia" w:ascii="仿宋" w:hAnsi="仿宋" w:eastAsia="仿宋" w:cs="仿宋"/>
          <w:highlight w:val="none"/>
        </w:rPr>
        <w:t>4.</w:t>
      </w:r>
      <w:r>
        <w:rPr>
          <w:rFonts w:hint="eastAsia" w:ascii="仿宋" w:hAnsi="仿宋" w:eastAsia="仿宋" w:cs="仿宋"/>
          <w:szCs w:val="21"/>
        </w:rPr>
        <w:t>进度计划及进度保证措施</w:t>
      </w:r>
      <w:r>
        <w:rPr>
          <w:rFonts w:hint="eastAsia" w:ascii="仿宋" w:hAnsi="仿宋" w:eastAsia="仿宋" w:cs="仿宋"/>
          <w:highlight w:val="none"/>
        </w:rPr>
        <w:t>（</w:t>
      </w:r>
      <w:r>
        <w:rPr>
          <w:rFonts w:hint="eastAsia" w:ascii="仿宋" w:hAnsi="仿宋" w:eastAsia="仿宋" w:cs="仿宋"/>
          <w:highlight w:val="none"/>
          <w:lang w:val="en-US" w:eastAsia="zh-CN"/>
        </w:rPr>
        <w:t>10</w:t>
      </w:r>
      <w:r>
        <w:rPr>
          <w:rFonts w:hint="eastAsia" w:ascii="仿宋" w:hAnsi="仿宋" w:eastAsia="仿宋" w:cs="仿宋"/>
          <w:highlight w:val="none"/>
        </w:rPr>
        <w:t>分）：</w:t>
      </w:r>
      <w:r>
        <w:rPr>
          <w:rFonts w:hint="eastAsia" w:ascii="仿宋" w:hAnsi="仿宋" w:eastAsia="仿宋" w:cs="仿宋"/>
          <w:szCs w:val="21"/>
        </w:rPr>
        <w:t>投标单位根据本项目制定的计划及进度保证措施进行综合评审</w:t>
      </w:r>
      <w:r>
        <w:rPr>
          <w:rFonts w:hint="eastAsia" w:ascii="仿宋" w:hAnsi="仿宋" w:eastAsia="仿宋" w:cs="仿宋"/>
          <w:szCs w:val="21"/>
          <w:lang w:eastAsia="zh-CN"/>
        </w:rPr>
        <w:t>。完全满足要求，可操作性强</w:t>
      </w:r>
      <w:r>
        <w:rPr>
          <w:rFonts w:hint="eastAsia" w:ascii="仿宋" w:hAnsi="仿宋" w:eastAsia="仿宋" w:cs="仿宋"/>
          <w:szCs w:val="21"/>
        </w:rPr>
        <w:t>的得</w:t>
      </w:r>
      <w:r>
        <w:rPr>
          <w:rFonts w:hint="eastAsia" w:ascii="仿宋" w:hAnsi="仿宋" w:eastAsia="仿宋" w:cs="仿宋"/>
          <w:szCs w:val="21"/>
          <w:lang w:val="en-US" w:eastAsia="zh-CN"/>
        </w:rPr>
        <w:t>9-10</w:t>
      </w:r>
      <w:r>
        <w:rPr>
          <w:rFonts w:hint="eastAsia" w:ascii="仿宋" w:hAnsi="仿宋" w:eastAsia="仿宋" w:cs="仿宋"/>
          <w:szCs w:val="21"/>
        </w:rPr>
        <w:t>分；基本满足要求，可操作性一般的得</w:t>
      </w:r>
      <w:r>
        <w:rPr>
          <w:rFonts w:hint="eastAsia" w:ascii="仿宋" w:hAnsi="仿宋" w:eastAsia="仿宋" w:cs="仿宋"/>
          <w:szCs w:val="21"/>
          <w:lang w:val="en-US" w:eastAsia="zh-CN"/>
        </w:rPr>
        <w:t>5-8</w:t>
      </w:r>
      <w:r>
        <w:rPr>
          <w:rFonts w:hint="eastAsia" w:ascii="仿宋" w:hAnsi="仿宋" w:eastAsia="仿宋" w:cs="仿宋"/>
          <w:szCs w:val="21"/>
        </w:rPr>
        <w:t>分；不能较好满足要求，可操作性较差的得</w:t>
      </w:r>
      <w:r>
        <w:rPr>
          <w:rFonts w:hint="eastAsia" w:ascii="仿宋" w:hAnsi="仿宋" w:eastAsia="仿宋" w:cs="仿宋"/>
          <w:szCs w:val="21"/>
          <w:lang w:val="en-US" w:eastAsia="zh-CN"/>
        </w:rPr>
        <w:t>1-4</w:t>
      </w:r>
      <w:r>
        <w:rPr>
          <w:rFonts w:hint="eastAsia" w:ascii="仿宋" w:hAnsi="仿宋" w:eastAsia="仿宋" w:cs="仿宋"/>
          <w:szCs w:val="21"/>
        </w:rPr>
        <w:t>分</w:t>
      </w:r>
      <w:r>
        <w:rPr>
          <w:rFonts w:hint="eastAsia" w:ascii="仿宋" w:hAnsi="仿宋" w:eastAsia="仿宋" w:cs="仿宋"/>
          <w:szCs w:val="21"/>
          <w:lang w:eastAsia="zh-CN"/>
        </w:rPr>
        <w:t>；若</w:t>
      </w:r>
      <w:r>
        <w:rPr>
          <w:rFonts w:hint="eastAsia" w:ascii="仿宋" w:hAnsi="仿宋" w:eastAsia="仿宋" w:cs="仿宋"/>
          <w:szCs w:val="21"/>
        </w:rPr>
        <w:t>未提供</w:t>
      </w:r>
      <w:r>
        <w:rPr>
          <w:rFonts w:hint="eastAsia" w:ascii="仿宋" w:hAnsi="仿宋" w:eastAsia="仿宋" w:cs="仿宋"/>
          <w:szCs w:val="21"/>
          <w:lang w:eastAsia="zh-CN"/>
        </w:rPr>
        <w:t>则该项</w:t>
      </w:r>
      <w:r>
        <w:rPr>
          <w:rFonts w:hint="eastAsia" w:ascii="仿宋" w:hAnsi="仿宋" w:eastAsia="仿宋" w:cs="仿宋"/>
          <w:szCs w:val="21"/>
        </w:rPr>
        <w:t>不得分。</w:t>
      </w:r>
    </w:p>
    <w:p>
      <w:pPr>
        <w:pStyle w:val="10"/>
        <w:spacing w:line="480" w:lineRule="auto"/>
        <w:ind w:left="480" w:firstLine="240" w:firstLineChars="100"/>
        <w:rPr>
          <w:rFonts w:hint="eastAsia" w:ascii="仿宋" w:hAnsi="仿宋" w:eastAsia="仿宋" w:cs="仿宋"/>
          <w:highlight w:val="none"/>
        </w:rPr>
      </w:pPr>
      <w:r>
        <w:rPr>
          <w:rFonts w:hint="eastAsia" w:ascii="仿宋" w:hAnsi="仿宋" w:eastAsia="仿宋" w:cs="仿宋"/>
          <w:highlight w:val="none"/>
        </w:rPr>
        <w:t>5.</w:t>
      </w:r>
      <w:r>
        <w:rPr>
          <w:rFonts w:hint="eastAsia" w:ascii="仿宋" w:hAnsi="仿宋" w:eastAsia="仿宋" w:cs="仿宋"/>
          <w:highlight w:val="none"/>
          <w:lang w:eastAsia="zh-CN"/>
        </w:rPr>
        <w:t>方案</w:t>
      </w:r>
      <w:r>
        <w:rPr>
          <w:rFonts w:hint="eastAsia" w:ascii="仿宋" w:hAnsi="仿宋" w:eastAsia="仿宋" w:cs="仿宋"/>
          <w:highlight w:val="none"/>
          <w:lang w:val="en-US" w:eastAsia="zh-CN"/>
        </w:rPr>
        <w:t>PPT</w:t>
      </w:r>
      <w:r>
        <w:rPr>
          <w:rFonts w:hint="eastAsia" w:ascii="仿宋" w:hAnsi="仿宋" w:eastAsia="仿宋" w:cs="仿宋"/>
          <w:highlight w:val="none"/>
        </w:rPr>
        <w:t>汇报(</w:t>
      </w:r>
      <w:r>
        <w:rPr>
          <w:rFonts w:hint="eastAsia" w:ascii="仿宋" w:hAnsi="仿宋" w:eastAsia="仿宋" w:cs="仿宋"/>
          <w:highlight w:val="none"/>
          <w:lang w:val="en-US" w:eastAsia="zh-CN"/>
        </w:rPr>
        <w:t>7</w:t>
      </w:r>
      <w:r>
        <w:rPr>
          <w:rFonts w:hint="eastAsia" w:ascii="仿宋" w:hAnsi="仿宋" w:eastAsia="仿宋" w:cs="仿宋"/>
          <w:highlight w:val="none"/>
        </w:rPr>
        <w:t>分）：</w:t>
      </w:r>
      <w:r>
        <w:rPr>
          <w:rFonts w:hint="eastAsia" w:ascii="仿宋" w:hAnsi="仿宋" w:eastAsia="仿宋" w:cs="仿宋"/>
          <w:highlight w:val="none"/>
          <w:lang w:eastAsia="zh-CN"/>
        </w:rPr>
        <w:t>方案</w:t>
      </w:r>
      <w:r>
        <w:rPr>
          <w:rFonts w:hint="eastAsia" w:ascii="仿宋" w:hAnsi="仿宋" w:eastAsia="仿宋" w:cs="仿宋"/>
          <w:highlight w:val="none"/>
          <w:lang w:val="en-US" w:eastAsia="zh-CN"/>
        </w:rPr>
        <w:t>PPT</w:t>
      </w:r>
      <w:r>
        <w:rPr>
          <w:rFonts w:hint="eastAsia" w:ascii="仿宋" w:hAnsi="仿宋" w:eastAsia="仿宋" w:cs="仿宋"/>
          <w:highlight w:val="none"/>
        </w:rPr>
        <w:t>汇报</w:t>
      </w:r>
      <w:r>
        <w:rPr>
          <w:rFonts w:hint="eastAsia" w:ascii="仿宋" w:hAnsi="仿宋" w:eastAsia="仿宋" w:cs="仿宋"/>
          <w:highlight w:val="none"/>
          <w:lang w:eastAsia="zh-CN"/>
        </w:rPr>
        <w:t>从</w:t>
      </w:r>
      <w:r>
        <w:rPr>
          <w:rFonts w:hint="eastAsia" w:ascii="仿宋" w:hAnsi="仿宋" w:eastAsia="仿宋" w:cs="仿宋"/>
          <w:highlight w:val="none"/>
        </w:rPr>
        <w:t>全面准确，重点突出，条理清晰，富有感染力</w:t>
      </w:r>
      <w:r>
        <w:rPr>
          <w:rFonts w:hint="eastAsia" w:ascii="仿宋" w:hAnsi="仿宋" w:eastAsia="仿宋" w:cs="仿宋"/>
          <w:highlight w:val="none"/>
          <w:lang w:eastAsia="zh-CN"/>
        </w:rPr>
        <w:t>进行评审。</w:t>
      </w:r>
      <w:r>
        <w:rPr>
          <w:rFonts w:hint="eastAsia" w:ascii="仿宋" w:hAnsi="仿宋" w:eastAsia="仿宋" w:cs="仿宋"/>
          <w:highlight w:val="none"/>
        </w:rPr>
        <w:t>汇报效果突出得</w:t>
      </w:r>
      <w:r>
        <w:rPr>
          <w:rFonts w:hint="eastAsia" w:ascii="仿宋" w:hAnsi="仿宋" w:eastAsia="仿宋" w:cs="仿宋"/>
          <w:highlight w:val="none"/>
          <w:lang w:val="en-US" w:eastAsia="zh-CN"/>
        </w:rPr>
        <w:t>4-7</w:t>
      </w:r>
      <w:r>
        <w:rPr>
          <w:rFonts w:hint="eastAsia" w:ascii="仿宋" w:hAnsi="仿宋" w:eastAsia="仿宋" w:cs="仿宋"/>
          <w:highlight w:val="none"/>
        </w:rPr>
        <w:t>分</w:t>
      </w:r>
      <w:r>
        <w:rPr>
          <w:rFonts w:hint="eastAsia" w:ascii="仿宋" w:hAnsi="仿宋" w:eastAsia="仿宋" w:cs="仿宋"/>
          <w:highlight w:val="none"/>
          <w:lang w:eastAsia="zh-CN"/>
        </w:rPr>
        <w:t>；</w:t>
      </w:r>
      <w:r>
        <w:rPr>
          <w:rFonts w:hint="eastAsia" w:ascii="仿宋" w:hAnsi="仿宋" w:eastAsia="仿宋" w:cs="仿宋"/>
          <w:highlight w:val="none"/>
        </w:rPr>
        <w:t>汇报效果较好得</w:t>
      </w:r>
      <w:r>
        <w:rPr>
          <w:rFonts w:hint="eastAsia" w:ascii="仿宋" w:hAnsi="仿宋" w:eastAsia="仿宋" w:cs="仿宋"/>
          <w:highlight w:val="none"/>
          <w:lang w:val="en-US" w:eastAsia="zh-CN"/>
        </w:rPr>
        <w:t>2-3</w:t>
      </w:r>
      <w:r>
        <w:rPr>
          <w:rFonts w:hint="eastAsia" w:ascii="仿宋" w:hAnsi="仿宋" w:eastAsia="仿宋" w:cs="仿宋"/>
          <w:highlight w:val="none"/>
        </w:rPr>
        <w:t>分</w:t>
      </w:r>
      <w:r>
        <w:rPr>
          <w:rFonts w:hint="eastAsia" w:ascii="仿宋" w:hAnsi="仿宋" w:eastAsia="仿宋" w:cs="仿宋"/>
          <w:highlight w:val="none"/>
          <w:lang w:eastAsia="zh-CN"/>
        </w:rPr>
        <w:t>；</w:t>
      </w:r>
      <w:r>
        <w:rPr>
          <w:rFonts w:hint="eastAsia" w:ascii="仿宋" w:hAnsi="仿宋" w:eastAsia="仿宋" w:cs="仿宋"/>
          <w:highlight w:val="none"/>
        </w:rPr>
        <w:t>汇报效果一般得1分</w:t>
      </w:r>
      <w:r>
        <w:rPr>
          <w:rFonts w:hint="eastAsia" w:ascii="仿宋" w:hAnsi="仿宋" w:eastAsia="仿宋" w:cs="仿宋"/>
          <w:highlight w:val="none"/>
          <w:lang w:eastAsia="zh-CN"/>
        </w:rPr>
        <w:t>；若未提供方案</w:t>
      </w:r>
      <w:r>
        <w:rPr>
          <w:rFonts w:hint="eastAsia" w:ascii="仿宋" w:hAnsi="仿宋" w:eastAsia="仿宋" w:cs="仿宋"/>
          <w:highlight w:val="none"/>
        </w:rPr>
        <w:t>汇报</w:t>
      </w:r>
      <w:r>
        <w:rPr>
          <w:rFonts w:hint="eastAsia" w:ascii="仿宋" w:hAnsi="仿宋" w:eastAsia="仿宋" w:cs="仿宋"/>
          <w:highlight w:val="none"/>
          <w:lang w:eastAsia="zh-CN"/>
        </w:rPr>
        <w:t>或</w:t>
      </w:r>
      <w:r>
        <w:rPr>
          <w:rFonts w:hint="eastAsia" w:ascii="仿宋" w:hAnsi="仿宋" w:eastAsia="仿宋" w:cs="仿宋"/>
          <w:highlight w:val="none"/>
        </w:rPr>
        <w:t>未完成</w:t>
      </w:r>
      <w:r>
        <w:rPr>
          <w:rFonts w:hint="eastAsia" w:ascii="仿宋" w:hAnsi="仿宋" w:eastAsia="仿宋" w:cs="仿宋"/>
          <w:highlight w:val="none"/>
          <w:lang w:eastAsia="zh-CN"/>
        </w:rPr>
        <w:t>则该项</w:t>
      </w:r>
      <w:r>
        <w:rPr>
          <w:rFonts w:hint="eastAsia" w:ascii="仿宋" w:hAnsi="仿宋" w:eastAsia="仿宋" w:cs="仿宋"/>
          <w:highlight w:val="none"/>
        </w:rPr>
        <w:t>不得分。</w:t>
      </w:r>
    </w:p>
    <w:p>
      <w:pPr>
        <w:pStyle w:val="10"/>
        <w:spacing w:line="480" w:lineRule="auto"/>
        <w:ind w:left="480" w:firstLine="0" w:firstLineChars="0"/>
        <w:rPr>
          <w:rFonts w:hint="eastAsia" w:ascii="仿宋" w:hAnsi="仿宋" w:eastAsia="仿宋" w:cs="仿宋"/>
          <w:highlight w:val="none"/>
        </w:rPr>
      </w:pPr>
      <w:r>
        <w:rPr>
          <w:rFonts w:hint="eastAsia" w:ascii="仿宋" w:hAnsi="仿宋" w:eastAsia="仿宋" w:cs="仿宋"/>
          <w:highlight w:val="none"/>
        </w:rPr>
        <w:t>注意事项：</w:t>
      </w:r>
    </w:p>
    <w:p>
      <w:pPr>
        <w:pStyle w:val="10"/>
        <w:spacing w:line="480" w:lineRule="auto"/>
        <w:ind w:left="480" w:firstLine="0" w:firstLineChars="0"/>
        <w:rPr>
          <w:rFonts w:hint="eastAsia"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eastAsia="zh-CN"/>
        </w:rPr>
        <w:t>.</w:t>
      </w:r>
      <w:r>
        <w:rPr>
          <w:rFonts w:hint="eastAsia" w:ascii="仿宋" w:hAnsi="仿宋" w:eastAsia="仿宋" w:cs="仿宋"/>
          <w:highlight w:val="none"/>
        </w:rPr>
        <w:t>评分标准中要求提供相关材料核查的，投标人应按照要求携带至开标现场以备核实，否则该项不得分。</w:t>
      </w:r>
    </w:p>
    <w:p>
      <w:pPr>
        <w:pStyle w:val="10"/>
        <w:spacing w:line="480" w:lineRule="auto"/>
        <w:ind w:left="480" w:firstLine="0" w:firstLineChars="0"/>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lang w:eastAsia="zh-CN"/>
        </w:rPr>
        <w:t>.</w:t>
      </w:r>
      <w:r>
        <w:rPr>
          <w:rFonts w:hint="eastAsia" w:ascii="仿宋" w:hAnsi="仿宋" w:eastAsia="仿宋" w:cs="仿宋"/>
          <w:highlight w:val="none"/>
        </w:rPr>
        <w:t>投标文件递交截止时间之后不再接受投标人提供的任何补充材料。</w:t>
      </w:r>
    </w:p>
    <w:p>
      <w:pPr>
        <w:pStyle w:val="10"/>
        <w:spacing w:line="480" w:lineRule="auto"/>
        <w:ind w:left="480" w:firstLine="0" w:firstLineChars="0"/>
        <w:rPr>
          <w:rFonts w:hint="eastAsia"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lang w:eastAsia="zh-CN"/>
        </w:rPr>
        <w:t>.</w:t>
      </w:r>
      <w:r>
        <w:rPr>
          <w:rFonts w:hint="eastAsia" w:ascii="仿宋" w:hAnsi="仿宋" w:eastAsia="仿宋" w:cs="仿宋"/>
          <w:highlight w:val="none"/>
        </w:rPr>
        <w:t>投标单位</w:t>
      </w:r>
      <w:r>
        <w:rPr>
          <w:rFonts w:hint="eastAsia" w:ascii="仿宋" w:hAnsi="仿宋" w:eastAsia="仿宋" w:cs="仿宋"/>
          <w:highlight w:val="none"/>
          <w:lang w:eastAsia="zh-CN"/>
        </w:rPr>
        <w:t>须</w:t>
      </w:r>
      <w:r>
        <w:rPr>
          <w:rFonts w:hint="eastAsia" w:ascii="仿宋" w:hAnsi="仿宋" w:eastAsia="仿宋" w:cs="仿宋"/>
          <w:highlight w:val="none"/>
        </w:rPr>
        <w:t>提供的</w:t>
      </w:r>
      <w:r>
        <w:rPr>
          <w:rFonts w:hint="eastAsia" w:ascii="仿宋" w:hAnsi="仿宋" w:eastAsia="仿宋" w:cs="仿宋"/>
          <w:highlight w:val="none"/>
          <w:lang w:eastAsia="zh-CN"/>
        </w:rPr>
        <w:t>方案汇报</w:t>
      </w:r>
      <w:r>
        <w:rPr>
          <w:rFonts w:hint="eastAsia" w:ascii="仿宋" w:hAnsi="仿宋" w:eastAsia="仿宋" w:cs="仿宋"/>
          <w:highlight w:val="none"/>
        </w:rPr>
        <w:t>为不超过</w:t>
      </w:r>
      <w:r>
        <w:rPr>
          <w:rFonts w:hint="eastAsia" w:ascii="仿宋" w:hAnsi="仿宋" w:eastAsia="仿宋" w:cs="仿宋"/>
          <w:highlight w:val="none"/>
          <w:lang w:val="en-US" w:eastAsia="zh-CN"/>
        </w:rPr>
        <w:t>15</w:t>
      </w:r>
      <w:r>
        <w:rPr>
          <w:rFonts w:hint="eastAsia" w:ascii="仿宋" w:hAnsi="仿宋" w:eastAsia="仿宋" w:cs="仿宋"/>
          <w:highlight w:val="none"/>
        </w:rPr>
        <w:t>分钟的PPT演示文稿。（</w:t>
      </w:r>
      <w:r>
        <w:rPr>
          <w:rFonts w:hint="eastAsia" w:ascii="仿宋" w:hAnsi="仿宋" w:eastAsia="仿宋" w:cs="仿宋"/>
          <w:highlight w:val="none"/>
          <w:lang w:eastAsia="zh-CN"/>
        </w:rPr>
        <w:t>方案汇报</w:t>
      </w:r>
      <w:r>
        <w:rPr>
          <w:rFonts w:hint="eastAsia" w:ascii="仿宋" w:hAnsi="仿宋" w:eastAsia="仿宋" w:cs="仿宋"/>
          <w:highlight w:val="none"/>
        </w:rPr>
        <w:t>PPT演示文稿</w:t>
      </w:r>
      <w:r>
        <w:rPr>
          <w:rFonts w:hint="eastAsia" w:ascii="仿宋" w:hAnsi="仿宋" w:eastAsia="仿宋" w:cs="仿宋"/>
          <w:highlight w:val="none"/>
          <w:lang w:eastAsia="zh-CN"/>
        </w:rPr>
        <w:t>须</w:t>
      </w:r>
      <w:r>
        <w:rPr>
          <w:rFonts w:hint="eastAsia" w:ascii="仿宋" w:hAnsi="仿宋" w:eastAsia="仿宋" w:cs="仿宋"/>
          <w:highlight w:val="none"/>
        </w:rPr>
        <w:t>彩印成册以及</w:t>
      </w:r>
      <w:r>
        <w:rPr>
          <w:rFonts w:hint="eastAsia" w:ascii="仿宋" w:hAnsi="仿宋" w:eastAsia="仿宋" w:cs="仿宋"/>
          <w:highlight w:val="none"/>
          <w:lang w:val="en-US" w:eastAsia="zh-CN"/>
        </w:rPr>
        <w:t>保存</w:t>
      </w:r>
      <w:r>
        <w:rPr>
          <w:rFonts w:hint="eastAsia" w:ascii="仿宋" w:hAnsi="仿宋" w:eastAsia="仿宋" w:cs="仿宋"/>
          <w:highlight w:val="none"/>
        </w:rPr>
        <w:t>至光盘或U盘内，</w:t>
      </w:r>
      <w:r>
        <w:rPr>
          <w:rFonts w:hint="eastAsia" w:ascii="仿宋" w:hAnsi="仿宋" w:eastAsia="仿宋" w:cs="仿宋"/>
          <w:highlight w:val="none"/>
          <w:lang w:eastAsia="zh-CN"/>
        </w:rPr>
        <w:t>若未提供，则该项不得分</w:t>
      </w:r>
      <w:r>
        <w:rPr>
          <w:rFonts w:hint="eastAsia" w:ascii="仿宋" w:hAnsi="仿宋" w:eastAsia="仿宋" w:cs="仿宋"/>
          <w:highlight w:val="none"/>
        </w:rPr>
        <w:t>）</w:t>
      </w:r>
    </w:p>
    <w:p>
      <w:pPr>
        <w:rPr>
          <w:rFonts w:ascii="仿宋" w:hAnsi="仿宋" w:eastAsia="仿宋" w:cs="仿宋"/>
          <w:sz w:val="24"/>
        </w:rPr>
      </w:pP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B57BF"/>
    <w:multiLevelType w:val="singleLevel"/>
    <w:tmpl w:val="905B57BF"/>
    <w:lvl w:ilvl="0" w:tentative="0">
      <w:start w:val="7"/>
      <w:numFmt w:val="chineseCounting"/>
      <w:suff w:val="nothing"/>
      <w:lvlText w:val="%1、"/>
      <w:lvlJc w:val="left"/>
      <w:rPr>
        <w:rFonts w:hint="eastAsia"/>
      </w:rPr>
    </w:lvl>
  </w:abstractNum>
  <w:num w:numId="1">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iZTBhNmIyMTI1MThlMjE0NjhjYTM4ZTQ0NmE3ZmQifQ=="/>
  </w:docVars>
  <w:rsids>
    <w:rsidRoot w:val="000137AF"/>
    <w:rsid w:val="000137AF"/>
    <w:rsid w:val="00086D5F"/>
    <w:rsid w:val="00087B10"/>
    <w:rsid w:val="000E7016"/>
    <w:rsid w:val="0052685E"/>
    <w:rsid w:val="00565FC3"/>
    <w:rsid w:val="007F0863"/>
    <w:rsid w:val="008B52AF"/>
    <w:rsid w:val="00B416FE"/>
    <w:rsid w:val="00C6771A"/>
    <w:rsid w:val="00D330DC"/>
    <w:rsid w:val="00DC2ED5"/>
    <w:rsid w:val="00ED0F9A"/>
    <w:rsid w:val="0F1C0606"/>
    <w:rsid w:val="190E1E95"/>
    <w:rsid w:val="3C376E38"/>
    <w:rsid w:val="3D0773CD"/>
    <w:rsid w:val="4EC2236C"/>
    <w:rsid w:val="4F897C97"/>
    <w:rsid w:val="5DF731AB"/>
    <w:rsid w:val="65315227"/>
    <w:rsid w:val="690167DE"/>
    <w:rsid w:val="73A33F19"/>
    <w:rsid w:val="7A0A3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 w:type="paragraph" w:customStyle="1" w:styleId="8">
    <w:name w:val="Normal_30"/>
    <w:autoRedefine/>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9">
    <w:name w:val="图例"/>
    <w:basedOn w:val="1"/>
    <w:autoRedefine/>
    <w:qFormat/>
    <w:uiPriority w:val="0"/>
    <w:pPr>
      <w:spacing w:before="120" w:after="120" w:line="360" w:lineRule="auto"/>
      <w:jc w:val="center"/>
    </w:pPr>
    <w:rPr>
      <w:rFonts w:ascii="Calibri" w:hAnsi="Calibri" w:eastAsia="仿宋_GB2312"/>
      <w:b/>
      <w:sz w:val="24"/>
    </w:rPr>
  </w:style>
  <w:style w:type="paragraph" w:styleId="10">
    <w:name w:val="List Paragraph"/>
    <w:basedOn w:val="1"/>
    <w:autoRedefine/>
    <w:qFormat/>
    <w:uiPriority w:val="34"/>
    <w:pPr>
      <w:spacing w:line="360" w:lineRule="auto"/>
      <w:ind w:firstLine="420" w:firstLineChars="200"/>
      <w:jc w:val="left"/>
    </w:pPr>
    <w:rPr>
      <w:rFonts w:ascii="Calibri" w:hAnsi="Calibri" w:eastAsiaTheme="minorEastAsia" w:cstheme="minorBidi"/>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676</Words>
  <Characters>3856</Characters>
  <Lines>32</Lines>
  <Paragraphs>9</Paragraphs>
  <TotalTime>5</TotalTime>
  <ScaleCrop>false</ScaleCrop>
  <LinksUpToDate>false</LinksUpToDate>
  <CharactersWithSpaces>4523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2024-03-29T00:46:00Z</dcterms:created>
  <dc:creator>刘江</dc:creator>
  <cp:lastModifiedBy>叶子</cp:lastModifiedBy>
  <dcterms:modified xsi:type="dcterms:W3CDTF">2024-04-12T05:24:21Z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0EBB4E4EABE643B68383EBFCF07FC18A_13</vt:lpwstr>
  </property>
</Properties>
</file>